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03.09.2025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35348/25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ГБУ «Жилищник района Северное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 xml:space="preserve">Бутово» </w:t>
      </w:r>
      <w:r>
        <w:fldChar w:fldCharType="begin"/>
      </w:r>
      <w:r>
        <w:rPr/>
        <w:instrText> HYPERLINK "mailto:gbusb@mail.ru" </w:instrText>
      </w:r>
      <w:r>
        <w:fldChar w:fldCharType="separate"/>
      </w:r>
      <w:r>
        <w:rPr>
          <w:rStyle w:val="CharStyle13"/>
          <w:lang w:val="en-US" w:eastAsia="en-US"/>
        </w:rPr>
        <w:t>gbusb@mail.ru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 xml:space="preserve">ГКУ «ДЗ ЖКХиБ ЮЗАО» </w:t>
      </w:r>
      <w:r>
        <w:fldChar w:fldCharType="begin"/>
      </w:r>
      <w:r>
        <w:rPr/>
        <w:instrText> HYPERLINK "mailto:diruzao@mail.ru" </w:instrText>
      </w:r>
      <w:r>
        <w:fldChar w:fldCharType="separate"/>
      </w:r>
      <w:r>
        <w:rPr>
          <w:rStyle w:val="CharStyle13"/>
          <w:lang w:val="en-US" w:eastAsia="en-US"/>
        </w:rPr>
        <w:t>diruzao@mail.ru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ИП Лабанюк В.В.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"mailto:Vlabanyuk@bk.ru" </w:instrText>
      </w:r>
      <w:r>
        <w:fldChar w:fldCharType="separate"/>
      </w:r>
      <w:r>
        <w:rPr>
          <w:rStyle w:val="CharStyle13"/>
          <w:lang w:val="en-US" w:eastAsia="en-US"/>
        </w:rPr>
        <w:t>Vlabanyuk@bk.ru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295" w:bottom="708" w:left="1135" w:header="0" w:footer="3" w:gutter="0"/>
          <w:pgNumType w:start="1"/>
          <w:cols w:num="2" w:space="1070"/>
          <w:noEndnote/>
          <w:titlePg/>
          <w:rtlGutter w:val="0"/>
          <w:docGrid w:linePitch="360"/>
        </w:sectPr>
      </w:pPr>
      <w:r>
        <w:rPr>
          <w:rStyle w:val="CharStyle13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3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3" w:after="9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6" w:right="0" w:bottom="88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  <w:b/>
          <w:bCs/>
        </w:rPr>
        <w:t>по делу №077/06/106-10728/2025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  <w:b/>
          <w:bCs/>
        </w:rPr>
        <w:t>29.08.2025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13"/>
        </w:rPr>
        <w:t>Председательствующего – главного государственного инспектора отдела обжалования государственных закупок А.А. Кутейникова,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719" w:val="left"/>
          <w:tab w:pos="680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Специалиста-эксперта</w:t>
        <w:tab/>
        <w:t>отдела обжалования</w:t>
        <w:tab/>
        <w:t>государственных 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А.А. Леоновой,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13"/>
        </w:rPr>
        <w:t>Специалиста-эксперта отдела обжалования государственных закупок О.А. Челновой,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на основании решения Комиссии от </w:t>
      </w:r>
      <w:r>
        <w:rPr>
          <w:rStyle w:val="CharStyle13"/>
          <w:b/>
          <w:bCs/>
        </w:rPr>
        <w:t xml:space="preserve">29.08.2025 по делу </w:t>
      </w:r>
      <w:r>
        <w:rPr>
          <w:rStyle w:val="CharStyle13"/>
          <w:b/>
          <w:bCs/>
          <w:lang w:val="en-US" w:eastAsia="en-US"/>
        </w:rPr>
        <w:t>№077/06/106</w:t>
        <w:softHyphen/>
      </w:r>
      <w:r>
        <w:rPr>
          <w:rStyle w:val="CharStyle13"/>
          <w:b/>
          <w:bCs/>
        </w:rPr>
      </w:r>
      <w:r>
        <w:rPr>
          <w:rStyle w:val="CharStyle13"/>
          <w:b/>
          <w:bCs/>
          <w:lang w:val="en-US" w:eastAsia="en-US"/>
        </w:rPr>
        <w:t>10728/2025</w:t>
      </w:r>
      <w:r>
        <w:rPr>
          <w:rStyle w:val="CharStyle13"/>
          <w:lang w:val="en-US" w:eastAsia="en-US"/>
        </w:rPr>
        <w:t>,</w:t>
      </w:r>
      <w:r>
        <w:rPr>
          <w:rStyle w:val="CharStyle13"/>
        </w:rPr>
        <w:t xml:space="preserve"> по итогам рассмотрения жалобы ИП Лабанюк В.В. (далее — Заявитель) на действия ГБУ «Жилищник района Северное Бутово» (далее — Заказчик) при проведении электронного аукциона на право заключения государственного контракта на выполнение работ по замене дверных блоков (в рамках капитального ремонта) (Закупка №</w:t>
      </w:r>
      <w:r>
        <w:rPr>
          <w:rStyle w:val="CharStyle13"/>
          <w:color w:val="111111"/>
        </w:rPr>
        <w:t xml:space="preserve">0373200032225000697) </w:t>
      </w:r>
      <w:r>
        <w:rPr>
          <w:rStyle w:val="CharStyle13"/>
        </w:rPr>
        <w:t>(далее – электронный аукцион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widowControl w:val="0"/>
        <w:spacing w:line="1" w:lineRule="exact"/>
      </w:pPr>
      <w:r>
        <w:drawing>
          <wp:anchor distT="11430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1143000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Заказчику, комиссии по осуществлению закупок Заказчика отменить Протокол подведения итогов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>рабочих дня со дня отмены Протокола.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Оператору электронной площадки не позднее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рабочего дня со дня исполнения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Комиссии по осуществлению закупок Заказчика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от </w:t>
      </w:r>
      <w:r>
        <w:rPr>
          <w:rStyle w:val="CharStyle13"/>
          <w:b/>
          <w:bCs/>
          <w:lang w:val="en-US" w:eastAsia="en-US"/>
        </w:rPr>
        <w:t xml:space="preserve">29.08.2025 </w:t>
      </w:r>
      <w:r>
        <w:rPr>
          <w:rStyle w:val="CharStyle13"/>
          <w:b/>
          <w:bCs/>
        </w:rPr>
        <w:t xml:space="preserve">по делу </w:t>
      </w:r>
      <w:r>
        <w:rPr>
          <w:rStyle w:val="CharStyle13"/>
          <w:b/>
          <w:bCs/>
          <w:lang w:val="en-US" w:eastAsia="en-US"/>
        </w:rPr>
        <w:t>№077/06/106-10728/2025.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Заказчику, комиссии по осуществлению закупок Заказчика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от </w:t>
      </w:r>
      <w:r>
        <w:rPr>
          <w:rStyle w:val="CharStyle13"/>
          <w:b/>
          <w:bCs/>
          <w:lang w:val="en-US" w:eastAsia="en-US"/>
        </w:rPr>
        <w:t xml:space="preserve">29.08.2025 </w:t>
      </w:r>
      <w:r>
        <w:rPr>
          <w:rStyle w:val="CharStyle13"/>
          <w:b/>
          <w:bCs/>
        </w:rPr>
        <w:t xml:space="preserve">по делу </w:t>
      </w:r>
      <w:r>
        <w:rPr>
          <w:rStyle w:val="CharStyle13"/>
          <w:b/>
          <w:bCs/>
          <w:lang w:val="en-US" w:eastAsia="en-US"/>
        </w:rPr>
        <w:t>№077/06/106-10728/2025.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</w:rPr>
        <w:t xml:space="preserve">Заказчику, комиссии по осуществлению закупок Заказчика в срок до </w:t>
      </w:r>
      <w:r>
        <w:rPr>
          <w:rStyle w:val="CharStyle13"/>
          <w:b/>
          <w:bCs/>
          <w:lang w:val="en-US" w:eastAsia="en-US"/>
        </w:rPr>
        <w:t xml:space="preserve">29.09.2025 </w:t>
      </w:r>
      <w:r>
        <w:rPr>
          <w:rStyle w:val="CharStyle13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13"/>
          <w:lang w:val="en-US" w:eastAsia="en-US"/>
        </w:rPr>
        <w:t xml:space="preserve">8(495) 607-42-92), </w:t>
      </w:r>
      <w:r>
        <w:rPr>
          <w:rStyle w:val="CharStyle13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3"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13"/>
          <w:lang w:val="en-US" w:eastAsia="en-US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3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13"/>
          <w:lang w:val="en-US" w:eastAsia="en-US"/>
        </w:rPr>
        <w:t xml:space="preserve">7.1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19.5 </w:t>
      </w:r>
      <w:r>
        <w:rPr>
          <w:rStyle w:val="CharStyle13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пятисот тысяч рублей в соответствии с ч.7 ст.19.5 Кодекса Российской Федерации об административных правонарушениях.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Настоящее предписание от </w:t>
      </w:r>
      <w:r>
        <w:rPr>
          <w:rStyle w:val="CharStyle13"/>
          <w:b/>
          <w:bCs/>
          <w:lang w:val="en-US" w:eastAsia="en-US"/>
        </w:rPr>
        <w:t xml:space="preserve">29.08.2025 </w:t>
      </w:r>
      <w:r>
        <w:rPr>
          <w:rStyle w:val="CharStyle13"/>
          <w:b/>
          <w:bCs/>
        </w:rPr>
        <w:t xml:space="preserve">по делу </w:t>
      </w:r>
      <w:r>
        <w:rPr>
          <w:rStyle w:val="CharStyle13"/>
          <w:b/>
          <w:bCs/>
          <w:lang w:val="en-US" w:eastAsia="en-US"/>
        </w:rPr>
        <w:t xml:space="preserve">№ 077/06/106-10728/2025 </w:t>
      </w:r>
      <w:r>
        <w:rPr>
          <w:rStyle w:val="CharStyle13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(трех) месяцев с даты его принятия в порядке, установленным главой </w:t>
      </w:r>
      <w:r>
        <w:rPr>
          <w:rStyle w:val="CharStyle13"/>
          <w:lang w:val="en-US" w:eastAsia="en-US"/>
        </w:rPr>
        <w:t xml:space="preserve">24 </w:t>
      </w:r>
      <w:r>
        <w:rPr>
          <w:rStyle w:val="CharStyle13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6" w:right="535" w:bottom="880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0995" distL="0" distR="0" simplePos="0" relativeHeight="125829379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050000000000004pt;margin-top:10.pt;width:145.20000000000002pt;height:19.699999999999999pt;z-index:-125829374;mso-wrap-distance-left:0;mso-wrap-distance-top:10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6255" simplePos="0" relativeHeight="125829381" behindDoc="0" locked="0" layoutInCell="1" allowOverlap="1">
            <wp:simplePos x="0" y="0"/>
            <wp:positionH relativeFrom="page">
              <wp:posOffset>3072130</wp:posOffset>
            </wp:positionH>
            <wp:positionV relativeFrom="paragraph">
              <wp:posOffset>163830</wp:posOffset>
            </wp:positionV>
            <wp:extent cx="389890" cy="55499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3566160</wp:posOffset>
                </wp:positionH>
                <wp:positionV relativeFrom="paragraph">
                  <wp:posOffset>602615</wp:posOffset>
                </wp:positionV>
                <wp:extent cx="1283335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0.80000000000001pt;margin-top:47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285750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65000000000003pt;margin-top:22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0995" distL="0" distR="0" simplePos="0" relativeHeight="125829382" behindDoc="0" locked="0" layoutInCell="1" allowOverlap="1">
                <wp:simplePos x="0" y="0"/>
                <wp:positionH relativeFrom="page">
                  <wp:posOffset>5906770</wp:posOffset>
                </wp:positionH>
                <wp:positionV relativeFrom="paragraph">
                  <wp:posOffset>127000</wp:posOffset>
                </wp:positionV>
                <wp:extent cx="1307465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65.10000000000002pt;margin-top:10.pt;width:102.95pt;height:19.699999999999999pt;z-index:-125829371;mso-wrap-distance-left:0;mso-wrap-distance-top:10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Кутейников Антон Андреевич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67950889C45403E5BD9EBC88A8D80C0D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1"/>
        </w:rPr>
        <w:t xml:space="preserve">Действителен с 19.05.2025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12.08.2026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3"/>
        </w:rPr>
        <w:t>Члены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60000000000002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</w:rPr>
        <w:t>А.А. Леонова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6"/>
          <w:color w:val="FFFFFF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Леонова Алена Альбертовна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009389F972AA570F22D19E7C51D28B0906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6168390</wp:posOffset>
                </wp:positionH>
                <wp:positionV relativeFrom="paragraph">
                  <wp:posOffset>457200</wp:posOffset>
                </wp:positionV>
                <wp:extent cx="1048385" cy="250190"/>
                <wp:wrapSquare wrapText="bothSides"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О.А. Челнова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85.69999999999999pt;margin-top:36.pt;width:82.549999999999997pt;height:19.699999999999999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О.А. Челнова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21"/>
        </w:rPr>
        <w:t>Действителен с 20.09.2024 по 14.12.2025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4460" w:right="0" w:firstLine="0"/>
        <w:jc w:val="left"/>
      </w:pPr>
      <w:r>
        <w:rPr>
          <w:rStyle w:val="CharStyle26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6"/>
          <w:color w:val="FFFFFF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Челнова Олеся Антоновна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05605B6072C3BC92D25AFCA81C80B531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right="0" w:firstLine="0"/>
        <w:jc w:val="left"/>
      </w:pPr>
      <w:r>
        <w:rPr>
          <w:rStyle w:val="CharStyle21"/>
        </w:rPr>
        <w:t xml:space="preserve">Действителен с 23.05.2025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16.08.2026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9"/>
        </w:rPr>
        <w:t>Исп.Челнова О.А.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29"/>
        </w:rPr>
        <w:t>тел.(495) 784-75-05, вн. 077-216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10006330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2025-39593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00000000000004pt;margin-top:787.89999999999998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2025-39593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10217150</wp:posOffset>
              </wp:positionV>
              <wp:extent cx="734695" cy="12509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2025-39593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75pt;margin-top:804.5pt;width:57.850000000000001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2025-39593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415925</wp:posOffset>
              </wp:positionV>
              <wp:extent cx="73025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05000000000001pt;margin-top:32.75pt;width:5.75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6">
    <w:name w:val="Body text (4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9">
    <w:name w:val="Body text (5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100"/>
      <w:ind w:left="449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8">
    <w:name w:val="Body text (5)"/>
    <w:basedOn w:val="Normal"/>
    <w:link w:val="CharStyle29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