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6"/>
        <w:keepNext/>
        <w:keepLines/>
        <w:widowControl w:val="0"/>
        <w:shd w:val="clear" w:color="auto" w:fill="auto"/>
        <w:bidi w:val="0"/>
        <w:spacing w:before="0" w:after="500" w:line="240" w:lineRule="auto"/>
        <w:ind w:left="0" w:right="0" w:firstLine="0"/>
        <w:jc w:val="center"/>
      </w:pPr>
      <w:bookmarkStart w:id="0" w:name="bookmark0"/>
      <w:r>
        <w:rPr>
          <w:rStyle w:val="CharStyle7"/>
          <w:b/>
          <w:bCs/>
        </w:rPr>
        <w:t>ПРАВИТЕЛЬСТВО МОСКВЫ</w:t>
        <w:br/>
        <w:t>ГЛАВНОЕ КОНТРОЛЬНОЕ УПРАВЛЕНИЕ ГОРОДА МОСКВЫ</w:t>
        <w:br/>
        <w:t>(ГЛАВКОНТРОЛЬ)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rStyle w:val="CharStyle9"/>
          <w:b/>
          <w:bCs/>
        </w:rPr>
        <w:t>РЕШЕНИЕ</w:t>
        <w:br/>
      </w:r>
      <w:r>
        <w:rPr>
          <w:rStyle w:val="CharStyle9"/>
        </w:rPr>
        <w:t xml:space="preserve">по делу </w:t>
      </w:r>
      <w:r>
        <w:rPr>
          <w:rStyle w:val="CharStyle9"/>
          <w:lang w:val="en-US" w:eastAsia="en-US"/>
        </w:rPr>
        <w:t>№ 21-14-8/25</w:t>
        <w:br/>
      </w:r>
      <w:r>
        <w:rPr>
          <w:rStyle w:val="CharStyle9"/>
        </w:rPr>
        <w:t>о результатах рассмотрении жалобы</w:t>
      </w:r>
    </w:p>
    <w:p>
      <w:pPr>
        <w:pStyle w:val="Style6"/>
        <w:keepNext/>
        <w:keepLines/>
        <w:widowControl w:val="0"/>
        <w:shd w:val="clear" w:color="auto" w:fill="auto"/>
        <w:tabs>
          <w:tab w:pos="8078" w:val="left"/>
        </w:tabs>
        <w:bidi w:val="0"/>
        <w:spacing w:before="0" w:after="440" w:line="240" w:lineRule="auto"/>
        <w:ind w:left="0" w:right="0" w:firstLine="0"/>
        <w:jc w:val="both"/>
      </w:pPr>
      <w:bookmarkStart w:id="2" w:name="bookmark2"/>
      <w:r>
        <w:rPr>
          <w:rStyle w:val="CharStyle7"/>
          <w:b/>
          <w:bCs/>
          <w:lang w:val="en-US" w:eastAsia="en-US"/>
        </w:rPr>
        <w:t xml:space="preserve">«27» </w:t>
      </w:r>
      <w:r>
        <w:rPr>
          <w:rStyle w:val="CharStyle7"/>
          <w:b/>
          <w:bCs/>
        </w:rPr>
        <w:t xml:space="preserve">августа </w:t>
      </w:r>
      <w:r>
        <w:rPr>
          <w:rStyle w:val="CharStyle7"/>
          <w:b/>
          <w:bCs/>
          <w:lang w:val="en-US" w:eastAsia="en-US"/>
        </w:rPr>
        <w:t xml:space="preserve">2025 </w:t>
      </w:r>
      <w:r>
        <w:rPr>
          <w:rStyle w:val="CharStyle7"/>
          <w:b/>
          <w:bCs/>
        </w:rPr>
        <w:t>г.</w:t>
        <w:tab/>
        <w:t>г. Москва</w:t>
      </w:r>
      <w:bookmarkEnd w:id="2"/>
    </w:p>
    <w:p>
      <w:pPr>
        <w:pStyle w:val="Style8"/>
        <w:keepNext w:val="0"/>
        <w:keepLines w:val="0"/>
        <w:widowControl w:val="0"/>
        <w:shd w:val="clear" w:color="auto" w:fill="auto"/>
        <w:tabs>
          <w:tab w:pos="1859" w:val="left"/>
          <w:tab w:pos="2270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9"/>
        </w:rPr>
        <w:t xml:space="preserve">Комиссия Главного контрольного управления города Москвы по осуществлению контроля в сфере закупок (далее </w:t>
      </w:r>
      <w:r>
        <w:rPr>
          <w:rStyle w:val="CharStyle9"/>
          <w:lang w:val="en-US" w:eastAsia="en-US"/>
        </w:rPr>
        <w:t xml:space="preserve">– </w:t>
      </w:r>
      <w:r>
        <w:rPr>
          <w:rStyle w:val="CharStyle9"/>
        </w:rPr>
        <w:t xml:space="preserve">комиссия Главконтроля) в соответствии с частями </w:t>
      </w:r>
      <w:r>
        <w:rPr>
          <w:rStyle w:val="CharStyle9"/>
          <w:lang w:val="en-US" w:eastAsia="en-US"/>
        </w:rPr>
        <w:t xml:space="preserve">3, 15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99 </w:t>
      </w:r>
      <w:r>
        <w:rPr>
          <w:rStyle w:val="CharStyle9"/>
        </w:rPr>
        <w:t xml:space="preserve">Федерального закона от </w:t>
      </w:r>
      <w:r>
        <w:rPr>
          <w:rStyle w:val="CharStyle9"/>
          <w:lang w:val="en-US" w:eastAsia="en-US"/>
        </w:rPr>
        <w:t xml:space="preserve">05.04.2013 № </w:t>
      </w:r>
      <w:r>
        <w:rPr>
          <w:rStyle w:val="CharStyle9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9"/>
          <w:lang w:val="en-US" w:eastAsia="en-US"/>
        </w:rPr>
        <w:t xml:space="preserve">– </w:t>
      </w:r>
      <w:r>
        <w:rPr>
          <w:rStyle w:val="CharStyle9"/>
        </w:rPr>
        <w:t xml:space="preserve">Закон о контрактной системе), Положением о Главном контрольном управлении города Москвы, утвержденным постановлением Правительства Москвы от </w:t>
      </w:r>
      <w:r>
        <w:rPr>
          <w:rStyle w:val="CharStyle9"/>
          <w:lang w:val="en-US" w:eastAsia="en-US"/>
        </w:rPr>
        <w:t>01.06.2012</w:t>
        <w:tab/>
        <w:t>№</w:t>
        <w:tab/>
      </w:r>
      <w:r>
        <w:rPr>
          <w:rStyle w:val="CharStyle9"/>
        </w:rPr>
        <w:t>252-ПП, посредством видеоконференцсвязи (уведомление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</w:rPr>
        <w:t xml:space="preserve">о рассмотрении жалобы размещено в установленном порядке и в установленный срок в единой информационной системе в сфере закупок (далее </w:t>
      </w:r>
      <w:r>
        <w:rPr>
          <w:rStyle w:val="CharStyle9"/>
          <w:lang w:val="en-US" w:eastAsia="en-US"/>
        </w:rPr>
        <w:t xml:space="preserve">– </w:t>
      </w:r>
      <w:r>
        <w:rPr>
          <w:rStyle w:val="CharStyle9"/>
        </w:rPr>
        <w:t>ЕИС)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bookmarkStart w:id="4" w:name="bookmark4"/>
      <w:r>
        <w:rPr>
          <w:rStyle w:val="CharStyle7"/>
          <w:b/>
          <w:bCs/>
        </w:rPr>
        <w:t>с участием</w:t>
      </w:r>
      <w:r>
        <w:rPr>
          <w:rStyle w:val="CharStyle7"/>
        </w:rPr>
        <w:t>:</w:t>
      </w:r>
      <w:bookmarkEnd w:id="4"/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8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9"/>
        </w:rPr>
        <w:t xml:space="preserve">представителей Государственного казенного учреждения города Москвы «Дирекция транспортных закупок» </w:t>
      </w:r>
      <w:r>
        <w:rPr>
          <w:rStyle w:val="CharStyle9"/>
          <w:lang w:val="en-US" w:eastAsia="en-US"/>
        </w:rPr>
        <w:t xml:space="preserve">- </w:t>
      </w:r>
      <w:r>
        <w:rPr>
          <w:rStyle w:val="CharStyle9"/>
        </w:rPr>
        <w:t xml:space="preserve">Русановой Ирины Габденуровны (на основании доверенности от </w:t>
      </w:r>
      <w:r>
        <w:rPr>
          <w:rStyle w:val="CharStyle9"/>
          <w:lang w:val="en-US" w:eastAsia="en-US"/>
        </w:rPr>
        <w:t xml:space="preserve">25.12.2024 № </w:t>
      </w:r>
      <w:r>
        <w:rPr>
          <w:rStyle w:val="CharStyle9"/>
        </w:rPr>
        <w:t xml:space="preserve">ДТЗ-04-01-01-52/24), Ермаковой Анны Алексеевны (на основании доверенности от </w:t>
      </w:r>
      <w:r>
        <w:rPr>
          <w:rStyle w:val="CharStyle9"/>
          <w:lang w:val="en-US" w:eastAsia="en-US"/>
        </w:rPr>
        <w:t xml:space="preserve">18.08.2025 № </w:t>
      </w:r>
      <w:r>
        <w:rPr>
          <w:rStyle w:val="CharStyle9"/>
        </w:rPr>
        <w:t xml:space="preserve">ДТЗ-04-01-01-68/25) (далее </w:t>
      </w:r>
      <w:r>
        <w:rPr>
          <w:rStyle w:val="CharStyle9"/>
          <w:lang w:val="en-US" w:eastAsia="en-US"/>
        </w:rPr>
        <w:t xml:space="preserve">– </w:t>
      </w:r>
      <w:r>
        <w:rPr>
          <w:rStyle w:val="CharStyle9"/>
        </w:rPr>
        <w:t>Уполномоченная организация),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bookmarkStart w:id="6" w:name="bookmark6"/>
      <w:r>
        <w:rPr>
          <w:rStyle w:val="CharStyle7"/>
          <w:b/>
          <w:bCs/>
        </w:rPr>
        <w:t>в отсутствии:</w:t>
      </w:r>
      <w:bookmarkEnd w:id="6"/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79" w:val="left"/>
          <w:tab w:pos="3182" w:val="left"/>
          <w:tab w:pos="5889" w:val="left"/>
          <w:tab w:pos="7847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9"/>
        </w:rPr>
        <w:t>представителей</w:t>
        <w:tab/>
        <w:t>Государственного</w:t>
        <w:tab/>
        <w:t>унитарного</w:t>
        <w:tab/>
        <w:t>предприятия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</w:rPr>
        <w:t xml:space="preserve">города Москвы «Московский ордена Ленина и ордена Трудового Красного Знамени метрополитен имени В.И. Ленина» (далее </w:t>
      </w:r>
      <w:r>
        <w:rPr>
          <w:rStyle w:val="CharStyle9"/>
          <w:lang w:val="en-US" w:eastAsia="en-US"/>
        </w:rPr>
        <w:t xml:space="preserve">– </w:t>
      </w:r>
      <w:r>
        <w:rPr>
          <w:rStyle w:val="CharStyle9"/>
        </w:rPr>
        <w:t>Заказчик),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83" w:val="left"/>
        </w:tabs>
        <w:bidi w:val="0"/>
        <w:spacing w:before="0" w:after="120" w:line="240" w:lineRule="auto"/>
        <w:ind w:left="0" w:right="0" w:firstLine="580"/>
        <w:jc w:val="both"/>
      </w:pPr>
      <w:r>
        <w:rPr>
          <w:rStyle w:val="CharStyle9"/>
        </w:rPr>
        <w:t xml:space="preserve">представителей Общества с ограниченной ответственностью «Драгутин НН» (далее </w:t>
      </w:r>
      <w:r>
        <w:rPr>
          <w:rStyle w:val="CharStyle9"/>
          <w:lang w:val="en-US" w:eastAsia="en-US"/>
        </w:rPr>
        <w:t xml:space="preserve">– </w:t>
      </w:r>
      <w:r>
        <w:rPr>
          <w:rStyle w:val="CharStyle9"/>
        </w:rPr>
        <w:t>Заявитель)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both"/>
      </w:pPr>
      <w:r>
        <w:rPr>
          <w:rStyle w:val="CharStyle9"/>
        </w:rPr>
        <w:t xml:space="preserve">в рамках рассмотрения жалобы на положения извещения об осуществлении закупки с реестровым номером </w:t>
      </w:r>
      <w:r>
        <w:rPr>
          <w:rStyle w:val="CharStyle9"/>
          <w:b/>
          <w:bCs/>
          <w:lang w:val="en-US" w:eastAsia="en-US"/>
        </w:rPr>
        <w:t xml:space="preserve">0373200082125000489 </w:t>
      </w:r>
      <w:r>
        <w:rPr>
          <w:rStyle w:val="CharStyle9"/>
        </w:rPr>
        <w:t xml:space="preserve">в порядке, предусмотренном главой </w:t>
      </w:r>
      <w:r>
        <w:rPr>
          <w:rStyle w:val="CharStyle9"/>
          <w:lang w:val="en-US" w:eastAsia="en-US"/>
        </w:rPr>
        <w:t xml:space="preserve">6 </w:t>
      </w:r>
      <w:r>
        <w:rPr>
          <w:rStyle w:val="CharStyle9"/>
        </w:rPr>
        <w:t>Закона о контрактной системе,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</w:pPr>
      <w:bookmarkStart w:id="8" w:name="bookmark8"/>
      <w:r>
        <w:rPr>
          <w:rStyle w:val="CharStyle7"/>
          <w:b/>
          <w:bCs/>
        </w:rPr>
        <w:t>УСТАНОВИЛА:</w:t>
      </w:r>
      <w:bookmarkEnd w:id="8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9"/>
        </w:rPr>
        <w:t xml:space="preserve">В Главконтроль </w:t>
      </w:r>
      <w:r>
        <w:rPr>
          <w:rStyle w:val="CharStyle9"/>
          <w:b/>
          <w:bCs/>
          <w:lang w:val="en-US" w:eastAsia="en-US"/>
        </w:rPr>
        <w:t xml:space="preserve">24.08.2025 </w:t>
      </w:r>
      <w:r>
        <w:rPr>
          <w:rStyle w:val="CharStyle9"/>
        </w:rPr>
        <w:t xml:space="preserve">посредством ЕИС </w:t>
      </w:r>
      <w:r>
        <w:rPr>
          <w:rStyle w:val="CharStyle9"/>
          <w:b/>
          <w:bCs/>
        </w:rPr>
        <w:t xml:space="preserve">поступила жалоба </w:t>
      </w:r>
      <w:r>
        <w:rPr>
          <w:rStyle w:val="CharStyle9"/>
        </w:rPr>
        <w:t xml:space="preserve">Заявителя с реестровым номером 2025452А3086000740 на положения извещения об осуществлении закупки с реестровым номером </w:t>
      </w:r>
      <w:r>
        <w:rPr>
          <w:rStyle w:val="CharStyle9"/>
          <w:b/>
          <w:bCs/>
          <w:lang w:val="en-US" w:eastAsia="en-US"/>
        </w:rPr>
        <w:t xml:space="preserve">0373200082125000489 </w:t>
      </w:r>
      <w:r>
        <w:rPr>
          <w:rStyle w:val="CharStyle9"/>
        </w:rPr>
        <w:t xml:space="preserve">на </w:t>
      </w:r>
      <w:r>
        <w:rPr>
          <w:rStyle w:val="CharStyle9"/>
          <w:b/>
          <w:bCs/>
        </w:rPr>
        <w:t xml:space="preserve">поставку мешков прорезиненных </w:t>
      </w:r>
      <w:r>
        <w:rPr>
          <w:rStyle w:val="CharStyle9"/>
        </w:rPr>
        <w:t xml:space="preserve">с начальной (максимальной) ценой контракта </w:t>
      </w:r>
      <w:r>
        <w:rPr>
          <w:rStyle w:val="CharStyle9"/>
          <w:lang w:val="en-US" w:eastAsia="en-US"/>
        </w:rPr>
        <w:t xml:space="preserve">– 2 061 640,00 </w:t>
      </w:r>
      <w:r>
        <w:rPr>
          <w:rStyle w:val="CharStyle9"/>
        </w:rPr>
        <w:t xml:space="preserve">рублей (далее </w:t>
      </w:r>
      <w:r>
        <w:rPr>
          <w:rStyle w:val="CharStyle9"/>
          <w:lang w:val="en-US" w:eastAsia="en-US"/>
        </w:rPr>
        <w:t xml:space="preserve">– </w:t>
      </w:r>
      <w:r>
        <w:rPr>
          <w:rStyle w:val="CharStyle9"/>
        </w:rPr>
        <w:t>Закупка).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9"/>
        </w:rPr>
        <w:t xml:space="preserve">Согласно доводу Заявителя, Заказчиком установлена единственная характеристика, которая не достаточна для определения потребности Заказчика, а именно: «Объем: больше или равно </w:t>
      </w:r>
      <w:r>
        <w:rPr>
          <w:rStyle w:val="CharStyle9"/>
          <w:lang w:val="en-US" w:eastAsia="en-US"/>
        </w:rPr>
        <w:t xml:space="preserve">450 </w:t>
      </w:r>
      <w:r>
        <w:rPr>
          <w:rStyle w:val="CharStyle9"/>
        </w:rPr>
        <w:t>л.», что нарушает Закон о контрактной системе.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577" w:right="818" w:bottom="577" w:left="1669" w:header="149" w:footer="149" w:gutter="0"/>
          <w:pgNumType w:start="1"/>
          <w:cols w:space="720"/>
          <w:noEndnote/>
          <w:rtlGutter w:val="0"/>
          <w:docGrid w:linePitch="360"/>
        </w:sectPr>
      </w:pPr>
      <w:r>
        <w:rPr>
          <w:rStyle w:val="CharStyle9"/>
        </w:rPr>
        <w:t>По результатам анализа довода Заявителя, а также возражений и пояснений Уполномоченной организации комиссией Главконтроля установлено следующее.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9"/>
        </w:rPr>
        <w:t xml:space="preserve">На основании пункта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части </w:t>
      </w:r>
      <w:r>
        <w:rPr>
          <w:rStyle w:val="CharStyle9"/>
          <w:lang w:val="en-US" w:eastAsia="en-US"/>
        </w:rPr>
        <w:t xml:space="preserve">2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42 </w:t>
      </w:r>
      <w:r>
        <w:rPr>
          <w:rStyle w:val="CharStyle9"/>
        </w:rPr>
        <w:t xml:space="preserve">Закона о контрактной системе </w:t>
      </w:r>
      <w:r>
        <w:rPr>
          <w:rStyle w:val="CharStyle9"/>
          <w:i/>
          <w:iCs/>
        </w:rPr>
        <w:t>в извещении об осуществлении закупки должно содержаться описание объекта закупки</w:t>
      </w:r>
      <w:r>
        <w:rPr>
          <w:rStyle w:val="CharStyle9"/>
        </w:rPr>
        <w:t xml:space="preserve"> в соответствии со статьей </w:t>
      </w:r>
      <w:r>
        <w:rPr>
          <w:rStyle w:val="CharStyle9"/>
          <w:lang w:val="en-US" w:eastAsia="en-US"/>
        </w:rPr>
        <w:t xml:space="preserve">33 </w:t>
      </w:r>
      <w:r>
        <w:rPr>
          <w:rStyle w:val="CharStyle9"/>
        </w:rPr>
        <w:t>Закона о контрактной системе.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9"/>
        </w:rPr>
        <w:t xml:space="preserve">В силу пункта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части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33 </w:t>
      </w:r>
      <w:r>
        <w:rPr>
          <w:rStyle w:val="CharStyle9"/>
        </w:rPr>
        <w:t xml:space="preserve">Закона о контрактной системе </w:t>
      </w:r>
      <w:r>
        <w:rPr>
          <w:rStyle w:val="CharStyle9"/>
          <w:i/>
          <w:iCs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9"/>
        </w:rPr>
        <w:t xml:space="preserve">В соответствии с частью </w:t>
      </w:r>
      <w:r>
        <w:rPr>
          <w:rStyle w:val="CharStyle9"/>
          <w:lang w:val="en-US" w:eastAsia="en-US"/>
        </w:rPr>
        <w:t xml:space="preserve">2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33 </w:t>
      </w:r>
      <w:r>
        <w:rPr>
          <w:rStyle w:val="CharStyle9"/>
        </w:rPr>
        <w:t xml:space="preserve">Закона о контрактной системе </w:t>
      </w:r>
      <w:r>
        <w:rPr>
          <w:rStyle w:val="CharStyle9"/>
          <w:i/>
          <w:iCs/>
        </w:rPr>
        <w:t xml:space="preserve">описание объекта закупки в соответствии с требованиями, указанными в части </w:t>
      </w:r>
      <w:r>
        <w:rPr>
          <w:rStyle w:val="CharStyle9"/>
          <w:i/>
          <w:iCs/>
          <w:lang w:val="en-US" w:eastAsia="en-US"/>
        </w:rPr>
        <w:t xml:space="preserve">1 </w:t>
      </w:r>
      <w:r>
        <w:rPr>
          <w:rStyle w:val="CharStyle9"/>
          <w:i/>
          <w:iCs/>
        </w:rPr>
        <w:t xml:space="preserve">статьи </w:t>
      </w:r>
      <w:r>
        <w:rPr>
          <w:rStyle w:val="CharStyle9"/>
          <w:i/>
          <w:iCs/>
          <w:lang w:val="en-US" w:eastAsia="en-US"/>
        </w:rPr>
        <w:t xml:space="preserve">33 </w:t>
      </w:r>
      <w:r>
        <w:rPr>
          <w:rStyle w:val="CharStyle9"/>
          <w:i/>
          <w:iCs/>
        </w:rPr>
        <w:t>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  <w:r>
        <w:rPr>
          <w:rStyle w:val="CharStyle9"/>
        </w:rPr>
        <w:t xml:space="preserve">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9"/>
        </w:rPr>
        <w:t>Извещением об осуществлении Закупки установлено, что Заказчику необходимо поставить «мешок прорезиненный для зараженной одежды».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9"/>
        </w:rPr>
        <w:t xml:space="preserve">Приложением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к Техническому заданию (далее </w:t>
      </w:r>
      <w:r>
        <w:rPr>
          <w:rStyle w:val="CharStyle9"/>
          <w:lang w:val="en-US" w:eastAsia="en-US"/>
        </w:rPr>
        <w:t xml:space="preserve">– </w:t>
      </w:r>
      <w:r>
        <w:rPr>
          <w:rStyle w:val="CharStyle9"/>
        </w:rPr>
        <w:t>Техническое задание) установлены следующие характеристики к товару: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30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Style w:val="CharStyle9"/>
        </w:rPr>
        <w:t>«тип средства: мешок прорезиненный для зараженной одежды»;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30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Style w:val="CharStyle9"/>
        </w:rPr>
        <w:t xml:space="preserve">«объём: больше или равно </w:t>
      </w:r>
      <w:r>
        <w:rPr>
          <w:rStyle w:val="CharStyle9"/>
          <w:lang w:val="en-US" w:eastAsia="en-US"/>
        </w:rPr>
        <w:t xml:space="preserve">450 </w:t>
      </w:r>
      <w:r>
        <w:rPr>
          <w:rStyle w:val="CharStyle9"/>
        </w:rPr>
        <w:t>л; дм</w:t>
      </w:r>
      <w:r>
        <w:rPr>
          <w:rStyle w:val="CharStyle9"/>
          <w:vertAlign w:val="superscript"/>
        </w:rPr>
        <w:footnoteReference w:id="2"/>
      </w:r>
      <w:r>
        <w:rPr>
          <w:rStyle w:val="CharStyle9"/>
        </w:rPr>
        <w:t>».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9"/>
        </w:rPr>
        <w:t xml:space="preserve">Таким образом, в </w:t>
      </w:r>
      <w:r>
        <w:rPr>
          <w:rStyle w:val="CharStyle9"/>
          <w:i/>
          <w:iCs/>
        </w:rPr>
        <w:t>извещении об осуществлении Закупки содержится описание объекта закупки, а также характеристики к товару</w:t>
      </w:r>
      <w:r>
        <w:rPr>
          <w:rStyle w:val="CharStyle9"/>
        </w:rPr>
        <w:t>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9"/>
        </w:rPr>
        <w:t xml:space="preserve">Кроме того, по результатам проведенного анализа установлено, что на рынке присутствует белее </w:t>
      </w:r>
      <w:r>
        <w:rPr>
          <w:rStyle w:val="CharStyle9"/>
          <w:lang w:val="en-US" w:eastAsia="en-US"/>
        </w:rPr>
        <w:t xml:space="preserve">3 </w:t>
      </w:r>
      <w:r>
        <w:rPr>
          <w:rStyle w:val="CharStyle9"/>
        </w:rPr>
        <w:t xml:space="preserve">товаров разных производителей, соответствующих требованиям Технического задания, а именно прорезиненные мешки объемом не менее </w:t>
      </w:r>
      <w:r>
        <w:rPr>
          <w:rStyle w:val="CharStyle9"/>
          <w:lang w:val="en-US" w:eastAsia="en-US"/>
        </w:rPr>
        <w:t xml:space="preserve">450 </w:t>
      </w:r>
      <w:r>
        <w:rPr>
          <w:rStyle w:val="CharStyle9"/>
        </w:rPr>
        <w:t>литров.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9"/>
        </w:rPr>
        <w:t xml:space="preserve">Учитывая изложенное, </w:t>
      </w:r>
      <w:r>
        <w:rPr>
          <w:rStyle w:val="CharStyle9"/>
          <w:b/>
          <w:bCs/>
        </w:rPr>
        <w:t>установленные в извещении об осуществлении Закупки характеристики товара, а также их количество, отражают потребность Заказчика и не противоречат положениям Закона о контрактной системе</w:t>
      </w:r>
      <w:r>
        <w:rPr>
          <w:rStyle w:val="CharStyle9"/>
        </w:rPr>
        <w:t>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9"/>
        </w:rPr>
        <w:t>Таким образом, комиссия Главконтроля приходит к выводу о том, что вышеуказанный довод жалобы не нашел своего подтверждения и является необоснованным.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9"/>
        </w:rPr>
        <w:t xml:space="preserve">На основании изложенного, руководствуясь частью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2, </w:t>
      </w:r>
      <w:r>
        <w:rPr>
          <w:rStyle w:val="CharStyle9"/>
        </w:rPr>
        <w:t xml:space="preserve">пунктом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части </w:t>
      </w:r>
      <w:r>
        <w:rPr>
          <w:rStyle w:val="CharStyle9"/>
          <w:lang w:val="en-US" w:eastAsia="en-US"/>
        </w:rPr>
        <w:t xml:space="preserve">15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99, </w:t>
      </w:r>
      <w:r>
        <w:rPr>
          <w:rStyle w:val="CharStyle9"/>
        </w:rPr>
        <w:t xml:space="preserve">частью </w:t>
      </w:r>
      <w:r>
        <w:rPr>
          <w:rStyle w:val="CharStyle9"/>
          <w:lang w:val="en-US" w:eastAsia="en-US"/>
        </w:rPr>
        <w:t xml:space="preserve">8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106 </w:t>
      </w:r>
      <w:r>
        <w:rPr>
          <w:rStyle w:val="CharStyle9"/>
        </w:rPr>
        <w:t>Закона о контрактной системе, комиссия Главконтроля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headerReference w:type="default" r:id="rId5"/>
          <w:footnotePr>
            <w:pos w:val="pageBottom"/>
            <w:numFmt w:val="decimal"/>
            <w:numStart w:val="3"/>
            <w:numRestart w:val="continuous"/>
            <w15:footnoteColumns w:val="1"/>
          </w:footnotePr>
          <w:pgSz w:w="11900" w:h="16840"/>
          <w:pgMar w:top="1028" w:right="817" w:bottom="1028" w:left="1645" w:header="0" w:footer="600" w:gutter="0"/>
          <w:cols w:space="720"/>
          <w:noEndnote/>
          <w:rtlGutter w:val="0"/>
          <w:docGrid w:linePitch="360"/>
        </w:sectPr>
      </w:pPr>
      <w:bookmarkStart w:id="10" w:name="bookmark10"/>
      <w:r>
        <w:rPr>
          <w:rStyle w:val="CharStyle7"/>
          <w:b/>
          <w:bCs/>
        </w:rPr>
        <w:t>РЕШИЛА:</w:t>
      </w:r>
      <w:bookmarkEnd w:id="1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3"/>
          <w:lang w:val="en-US" w:eastAsia="en-US"/>
        </w:rPr>
        <w:t xml:space="preserve">1. </w:t>
      </w:r>
      <w:r>
        <w:rPr>
          <w:rStyle w:val="CharStyle3"/>
        </w:rPr>
        <w:t xml:space="preserve">Признать жалобу Заявителя </w:t>
      </w:r>
      <w:r>
        <w:rPr>
          <w:rStyle w:val="CharStyle3"/>
          <w:b/>
          <w:bCs/>
        </w:rPr>
        <w:t>необоснованной</w:t>
      </w:r>
      <w:r>
        <w:rPr>
          <w:rStyle w:val="CharStyle3"/>
          <w:b/>
          <w:bCs/>
          <w:i/>
          <w:iCs/>
        </w:rPr>
        <w:t>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rStyle w:val="CharStyle3"/>
          <w:lang w:val="en-US" w:eastAsia="en-US"/>
        </w:rPr>
        <w:t xml:space="preserve">2. </w:t>
      </w:r>
      <w:r>
        <w:rPr>
          <w:rStyle w:val="CharStyle3"/>
        </w:rPr>
        <w:t>Отменить приостановление определения поставщика в части заключения контракта Заказчиком, установленное уведомлением о принятии жалобы к рассмотрению по существу, о месте и времени рассмотрения жалобы.</w:t>
      </w:r>
    </w:p>
    <w:sectPr>
      <w:footnotePr>
        <w:pos w:val="pageBottom"/>
        <w:numFmt w:val="decimal"/>
        <w:numStart w:val="3"/>
        <w:numRestart w:val="continuous"/>
        <w15:footnoteColumns w:val="1"/>
      </w:footnotePr>
      <w:type w:val="continuous"/>
      <w:pgSz w:w="11900" w:h="16840"/>
      <w:pgMar w:top="1028" w:right="817" w:bottom="1028" w:left="1645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  <w:footnote w:id="2"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rStyle w:val="CharStyle3"/>
        </w:rPr>
        <w:t>Настоящее решение может быть обжаловано в установленном законодательством Российской Федерации порядке в течение трех месяцев со дня его принятия.</w:t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4016375</wp:posOffset>
              </wp:positionH>
              <wp:positionV relativeFrom="page">
                <wp:posOffset>485140</wp:posOffset>
              </wp:positionV>
              <wp:extent cx="60960" cy="9461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960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Style w:val="CharStyle14"/>
                              <w:sz w:val="22"/>
                              <w:szCs w:val="22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16.25pt;margin-top:38.200000000000003pt;width:4.7999999999999998pt;height:7.4500000000000002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Style w:val="CharStyle14"/>
                        <w:sz w:val="22"/>
                        <w:szCs w:val="22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Footnote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7">
    <w:name w:val="Heading #1_"/>
    <w:basedOn w:val="DefaultParagraphFont"/>
    <w:link w:val="Style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9">
    <w:name w:val="Body text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4">
    <w:name w:val="Header or footer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2">
    <w:name w:val="Footnote"/>
    <w:basedOn w:val="Normal"/>
    <w:link w:val="CharStyle3"/>
    <w:pPr>
      <w:widowControl w:val="0"/>
      <w:shd w:val="clear" w:color="auto" w:fill="auto"/>
      <w:ind w:firstLine="6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6">
    <w:name w:val="Heading #1"/>
    <w:basedOn w:val="Normal"/>
    <w:link w:val="CharStyle7"/>
    <w:pPr>
      <w:widowControl w:val="0"/>
      <w:shd w:val="clear" w:color="auto" w:fill="auto"/>
      <w:spacing w:after="280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styleId="Style8">
    <w:name w:val="Body text"/>
    <w:basedOn w:val="Normal"/>
    <w:link w:val="CharStyle9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3">
    <w:name w:val="Header or footer (2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Волкова Олеся Николаевна</dc:creator>
  <cp:keywords/>
</cp:coreProperties>
</file>