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3"/>
          <w:color w:val="6B80B0"/>
        </w:rPr>
        <w:t>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Воронежской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9"/>
        </w:rPr>
        <w:t>пр-кт Революции, 21, г. Воронеж, 394036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69" w:lineRule="auto"/>
        <w:ind w:left="0" w:right="0" w:firstLine="0"/>
        <w:jc w:val="center"/>
      </w:pPr>
      <w:r>
        <w:rPr>
          <w:rStyle w:val="CharStyle9"/>
        </w:rPr>
        <w:t>тел./факс+7 (473) 255-92-44</w:t>
        <w:br/>
      </w:r>
      <w:r>
        <w:rPr>
          <w:rStyle w:val="CharStyle9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rStyle w:val="CharStyle9"/>
          <w:u w:val="single"/>
          <w:lang w:val="en-US" w:eastAsia="en-US"/>
        </w:rPr>
        <w:t>to36@fas.gov.ru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3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4.09.2025</w:t>
        <w:tab/>
      </w:r>
      <w:r>
        <w:fldChar w:fldCharType="end"/>
      </w:r>
      <w:r>
        <w:rPr>
          <w:rStyle w:val="CharStyle13"/>
        </w:rPr>
        <w:t>№ ЮР/5864/25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rStyle w:val="CharStyle9"/>
        </w:rPr>
        <w:t xml:space="preserve">На№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решение № 036/06/48-1238/2025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Министерство строительства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Воронежской области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394018, Воронежская обл., г. Воронеж ул. Кирова, 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"mailto:guspvo@govvrn.ru" </w:instrText>
      </w:r>
      <w:r>
        <w:fldChar w:fldCharType="separate"/>
      </w:r>
      <w:r>
        <w:rPr>
          <w:rStyle w:val="CharStyle15"/>
          <w:lang w:val="en-US" w:eastAsia="en-US"/>
        </w:rPr>
        <w:t>guspvo@govvrn.ru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ОБЩЕСТВО С ОГРАНИЧЕННОЙ ОТВЕТСТВЕННОСТЬЮ "ЧЕТЫРЕ СЕЗОНА"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426008, г. Ижевск, ул. Карла Маркса,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219 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"mailto:s.rychenkov@mts-invest.ru" </w:instrText>
      </w:r>
      <w:r>
        <w:fldChar w:fldCharType="separate"/>
      </w:r>
      <w:r>
        <w:rPr>
          <w:rStyle w:val="CharStyle15"/>
          <w:lang w:val="en-US" w:eastAsia="en-US"/>
        </w:rPr>
        <w:t>s.rychenkov@mts-invest.ru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even" r:id="rId6"/>
          <w:footerReference w:type="first" r:id="rId7"/>
          <w:footnotePr>
            <w:pos w:val="pageBottom"/>
            <w:numFmt w:val="decimal"/>
            <w:numRestart w:val="continuous"/>
          </w:footnotePr>
          <w:pgSz w:w="11900" w:h="16840"/>
          <w:pgMar w:top="457" w:right="838" w:bottom="1217" w:left="1130" w:header="0" w:footer="3" w:gutter="0"/>
          <w:pgNumType w:start="1"/>
          <w:cols w:num="2" w:space="619"/>
          <w:noEndnote/>
          <w:titlePg/>
          <w:rtlGutter w:val="0"/>
          <w:docGrid w:linePitch="360"/>
        </w:sectPr>
      </w:pPr>
      <w:r>
        <w:rPr>
          <w:rStyle w:val="CharStyle15"/>
        </w:rPr>
        <w:t xml:space="preserve">Министерство по регулированию контрактной системы в сфере закупок Воронежской области </w:t>
      </w:r>
      <w:r>
        <w:fldChar w:fldCharType="begin"/>
      </w:r>
      <w:r>
        <w:rPr/>
        <w:instrText> HYPERLINK "mailto:goszakaz@govvrn.ru" </w:instrText>
      </w:r>
      <w:r>
        <w:fldChar w:fldCharType="separate"/>
      </w:r>
      <w:r>
        <w:rPr>
          <w:rStyle w:val="CharStyle15"/>
          <w:lang w:val="en-US" w:eastAsia="en-US"/>
        </w:rPr>
        <w:t>goszakaz@govvrn.ru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7" w:right="0" w:bottom="11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15"/>
          <w:b/>
          <w:bCs/>
        </w:rPr>
        <w:t>Р Е Ш Е Н И 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80"/>
        <w:jc w:val="left"/>
      </w:pPr>
      <w:r>
        <w:rPr>
          <w:rStyle w:val="CharStyle15"/>
        </w:rPr>
        <w:t>по результатам рассмотрения жалобы ООО «Четыре Сезона» на действия комиссии по осуществлению закупок Министерства по регулированию контрактной системы в сфере закупок Воронежской области при проведении электронного аукциона на поставку медицинского изделия (дефибриллятора) для обеспечения государственных нужд по строительству объекта: "Детская поликлиника БУЗ ВО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</w:rPr>
        <w:t>"Острогожская РБ" (номер извещения 0131200001025006111)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15"/>
        </w:rPr>
        <w:t>(Дело № 036/06/48-1238/2025)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13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6005830</wp:posOffset>
                </wp:positionH>
                <wp:positionV relativeFrom="paragraph">
                  <wp:posOffset>12700</wp:posOffset>
                </wp:positionV>
                <wp:extent cx="850265" cy="2501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02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г. Воронеж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2.90000000000003pt;margin-top:1.pt;width:66.950000000000003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г. Воронеж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01.09.2025 г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00" w:right="0" w:firstLine="0"/>
        <w:jc w:val="left"/>
      </w:pPr>
      <w:r>
        <w:rPr>
          <w:rStyle w:val="CharStyle15"/>
        </w:rPr>
        <w:t>Резолютивная часть настоящего решения объявлена 01.09.2025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2160" w:right="0" w:firstLine="0"/>
        <w:jc w:val="left"/>
      </w:pPr>
      <w:r>
        <w:rPr>
          <w:rStyle w:val="CharStyle15"/>
        </w:rPr>
        <w:t>В полном объеме решение изготовлено 04.09.2025 года.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18"/>
        </w:rPr>
        <w:t>IIIIIIIIIIIIIIIIIIIIIIII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Комиссия Управления Федеральной антимонопольной службы по Воронежской области по контролю в сфере закупок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Комиссия Воронежского УФАС России) в составе: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Рощупкина Ю.В.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ведущий заседания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заместитель председателя Комиссии Воронежского УФАС России, начальник отдела контроля закупок Воронежского УФАС России;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Тельпов И.А.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член Комиссии Воронежского УФАС России, заместитель начальника отдела контроля закупок Воронежского УФАС России;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Апанащик У.А.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член Комиссии Воронежского УФАС России, государственный инспектор отдела контроля закупок Управления Федеральной антимонопольной службы по Воронежской области;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5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>отсутствие представителей ООО «Четыре Сезона» (о времени и месте рассмотрения жалобы сторона уведомлена надлежащим образом посредством ЕИС);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при участии представителя Министерства строительства Воронежской области: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3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Мерчанской С.А. (доверенность </w:t>
      </w:r>
      <w:r>
        <w:rPr>
          <w:rStyle w:val="CharStyle15"/>
          <w:lang w:val="en-US" w:eastAsia="en-US"/>
        </w:rPr>
        <w:t xml:space="preserve">№ 61-11/3722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17.12.2024 </w:t>
      </w:r>
      <w:r>
        <w:rPr>
          <w:rStyle w:val="CharStyle15"/>
        </w:rPr>
        <w:t>г.);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при участии представителя министерства по регулированию контрактной системы в сфере закупок Воронежской области: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3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Закоры В.С. (доверенность </w:t>
      </w:r>
      <w:r>
        <w:rPr>
          <w:rStyle w:val="CharStyle15"/>
          <w:lang w:val="en-US" w:eastAsia="en-US"/>
        </w:rPr>
        <w:t xml:space="preserve">№ 20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13.01.2025 </w:t>
      </w:r>
      <w:r>
        <w:rPr>
          <w:rStyle w:val="CharStyle15"/>
        </w:rPr>
        <w:t>г.)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20"/>
        <w:jc w:val="both"/>
      </w:pPr>
      <w:r>
        <w:rPr>
          <w:rStyle w:val="CharStyle15"/>
        </w:rPr>
        <w:t xml:space="preserve">рассмотрев жалобу ООО «Четыре Сезона» на действия комиссии по осуществлению закупок Министерства по регулированию контрактной системы в сфере закупок Воронежской области при проведении электронного аукциона на поставку медицинского изделия (дефибриллятора) для обеспечения государственных нужд по строительству объекта: "Детская поликлиника БУЗ ВО "Острогожская РБ" (номер извещения </w:t>
      </w:r>
      <w:r>
        <w:rPr>
          <w:rStyle w:val="CharStyle15"/>
          <w:lang w:val="en-US" w:eastAsia="en-US"/>
        </w:rPr>
        <w:t>0131200001025006111),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15"/>
          <w:b/>
          <w:bCs/>
        </w:rPr>
        <w:t>У С Т А Н О В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20"/>
        <w:jc w:val="both"/>
      </w:pPr>
      <w:r>
        <w:rPr>
          <w:rStyle w:val="CharStyle15"/>
        </w:rPr>
        <w:t xml:space="preserve">В Управление Федеральной антимонопольной службы по Воронежской области поступила жалоба ООО «Четыре Сезона»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Заявитель) на действия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 xml:space="preserve">комиссии по осуществлению закупок Министерства по регулированию контрактной системы в сфере закупок Воронежской области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Комиссия по осуществлению закупок) при проведении электронного аукциона на поставку медицинского изделия (дефибриллятора) для обеспечения государственных нужд по строительству объекта: "Детская поликлиника БУЗ ВО "Острогожская РБ" (номер извещения </w:t>
      </w:r>
      <w:r>
        <w:rPr>
          <w:rStyle w:val="CharStyle15"/>
          <w:lang w:val="en-US" w:eastAsia="en-US"/>
        </w:rPr>
        <w:t>0131200001025006111).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По мнению Заявителя, действия Комиссии по осуществлению закупок нарушают требования Федерального закона от </w:t>
      </w:r>
      <w:r>
        <w:rPr>
          <w:rStyle w:val="CharStyle15"/>
          <w:lang w:val="en-US" w:eastAsia="en-US"/>
        </w:rPr>
        <w:t xml:space="preserve">05.04.2013 </w:t>
      </w:r>
      <w:r>
        <w:rPr>
          <w:rStyle w:val="CharStyle15"/>
        </w:rPr>
        <w:t xml:space="preserve">года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«О контрактной системе в сфере закупок товаров, работ, услуг,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Закон о контрактной системе), а именно: победителем признана заявка участника, предложившего к поставке товар иностранного производителя, вместе с тем, к закупке были предложены товары, содержащиеся в Реестре Российской промышленной продукции, в том числе до вступления в силу постановления Правительства РФ от </w:t>
      </w:r>
      <w:r>
        <w:rPr>
          <w:rStyle w:val="CharStyle15"/>
          <w:lang w:val="en-US" w:eastAsia="en-US"/>
        </w:rPr>
        <w:t>23.12.2024 № 1875.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Комиссией по осуществлению закупок, Заказчиком представлены возражения на жалобу Заявителя. Из содержания возражений следует, что Заказчик и Комиссия по осуществлению закупок, считают доводы жалобы необоснованными и не подлежащими удовлетворению.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Изучив материалы дела, предоставленные доказательства, а также осуществив внеплановую проверку настоящей закупки, Комиссия Воронежского УФАС России пришла к 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04.08.2025 </w:t>
      </w:r>
      <w:r>
        <w:rPr>
          <w:rStyle w:val="CharStyle15"/>
        </w:rPr>
        <w:t xml:space="preserve">года в Единой информационной системе размещено Извещение о проведении электронного аукциона </w:t>
      </w:r>
      <w:r>
        <w:rPr>
          <w:rStyle w:val="CharStyle15"/>
          <w:lang w:val="en-US" w:eastAsia="en-US"/>
        </w:rPr>
        <w:t xml:space="preserve">№ 0131200001025006111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Извещение).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составляет </w:t>
      </w:r>
      <w:r>
        <w:rPr>
          <w:rStyle w:val="CharStyle15"/>
          <w:lang w:val="en-US" w:eastAsia="en-US"/>
        </w:rPr>
        <w:t xml:space="preserve">422 333,33 </w:t>
      </w:r>
      <w:r>
        <w:rPr>
          <w:rStyle w:val="CharStyle15"/>
        </w:rPr>
        <w:t>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Определение поставщика (подрядчика, исполнителя) осуществляется путём проведения электронный аукцион.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7" w:right="557" w:bottom="1186" w:left="1095" w:header="0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>Закупка в рамках национального проекта «Продолжительная и активная жизнь», код бюджетной классификации: 8200909011Д1А3650414.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Предметом рассматриваемой закупки является поставка медицинского изделия (дефибриллятора) для обеспечения государственных нужд по строительству объекта: "Детская поликлиника БУЗ ВО "Острогожская РБ".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силу 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24 </w:t>
      </w:r>
      <w:r>
        <w:rPr>
          <w:rStyle w:val="CharStyle15"/>
        </w:rPr>
        <w:t xml:space="preserve">Закона о контрактной системе, под электронным аукционом понимается конкурентный способ определения поставщиков, при котором победителем электронной процедуры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частью </w:t>
      </w:r>
      <w:r>
        <w:rPr>
          <w:rStyle w:val="CharStyle15"/>
          <w:lang w:val="en-US" w:eastAsia="en-US"/>
        </w:rPr>
        <w:t xml:space="preserve">24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22 </w:t>
      </w:r>
      <w:r>
        <w:rPr>
          <w:rStyle w:val="CharStyle15"/>
        </w:rPr>
        <w:t xml:space="preserve">Закона о контрактной системе) наиболее низкую цену контракта, наименьшую сумму цен таких единиц либо в случае, предусмотренном пунктом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 xml:space="preserve">Закона о контрактной системе,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наиболее высокий размер платы, подлежащей внесению участником закупки за заключение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>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rPr>
          <w:sz w:val="24"/>
          <w:szCs w:val="24"/>
        </w:rPr>
        <w:sectPr>
          <w:footerReference w:type="default" r:id="rId8"/>
          <w:footerReference w:type="even" r:id="rId9"/>
          <w:footnotePr>
            <w:pos w:val="pageBottom"/>
            <w:numFmt w:val="decimal"/>
            <w:numRestart w:val="continuous"/>
          </w:footnotePr>
          <w:pgSz w:w="11900" w:h="16840"/>
          <w:pgMar w:top="1105" w:right="546" w:bottom="497" w:left="1111" w:header="0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 xml:space="preserve">Закона о контрактной системе, указание (в случае осуществления закупки лекарственных средств) на международные непатентованные наименования </w:t>
      </w:r>
      <w:r>
        <w:rPr>
          <w:rStyle w:val="CharStyle15"/>
          <w:sz w:val="24"/>
          <w:szCs w:val="24"/>
          <w:lang w:val="en-US" w:eastAsia="en-US"/>
        </w:rPr>
        <w:t>2025-6976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5"/>
        </w:rPr>
        <w:t>лекарственных средств или при отсутствии таких наименований химические группировочные наименования.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8" w:right="0" w:firstLine="0"/>
        <w:jc w:val="left"/>
      </w:pPr>
      <w:r>
        <w:rPr>
          <w:rStyle w:val="CharStyle21"/>
        </w:rPr>
        <w:t>Так, согласно Извещению, объектом закупки является:</w:t>
      </w:r>
    </w:p>
    <w:tbl>
      <w:tblPr>
        <w:tblOverlap w:val="never"/>
        <w:jc w:val="center"/>
        <w:tblLayout w:type="fixed"/>
      </w:tblPr>
      <w:tblGrid>
        <w:gridCol w:w="5515"/>
        <w:gridCol w:w="2866"/>
        <w:gridCol w:w="1776"/>
      </w:tblGrid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3"/>
                <w:b/>
                <w:bCs/>
                <w:i/>
                <w:iCs/>
                <w:sz w:val="24"/>
                <w:szCs w:val="24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3"/>
                <w:b/>
                <w:bCs/>
                <w:i/>
                <w:iCs/>
                <w:sz w:val="24"/>
                <w:szCs w:val="24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3"/>
                <w:b/>
                <w:bCs/>
                <w:i/>
                <w:iCs/>
                <w:sz w:val="24"/>
                <w:szCs w:val="24"/>
              </w:rPr>
              <w:t>Тип позиции</w:t>
            </w:r>
          </w:p>
        </w:tc>
      </w:tr>
      <w:tr>
        <w:trPr>
          <w:trHeight w:val="97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3"/>
                <w:sz w:val="24"/>
                <w:szCs w:val="24"/>
              </w:rPr>
              <w:t>Дефибриллятор внешний для профессионального использования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3"/>
                <w:sz w:val="24"/>
                <w:szCs w:val="24"/>
                <w:lang w:val="en-US" w:eastAsia="en-US"/>
              </w:rPr>
              <w:t>26.60.13.190-00000479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3"/>
                <w:i/>
                <w:iCs/>
                <w:sz w:val="24"/>
                <w:szCs w:val="24"/>
              </w:rPr>
              <w:t>Товар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извещение об осуществлении закупки также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05" w:right="545" w:bottom="1105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настоящей статьи. Если иное не предусмотрено мерами, принятыми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 xml:space="preserve">Правительством Российской Федерации 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силу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 Правительство Российской Федерации: вправе с учетом положений 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>настоящей статьи принимать меры, устанавливающие: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05" w:right="541" w:bottom="497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Постановлением Правительства РФ от </w:t>
      </w:r>
      <w:r>
        <w:rPr>
          <w:rStyle w:val="CharStyle15"/>
          <w:lang w:val="en-US" w:eastAsia="en-US"/>
        </w:rPr>
        <w:t xml:space="preserve">23.12.2024 N 1875 </w:t>
      </w:r>
      <w:r>
        <w:rPr>
          <w:rStyle w:val="CharStyle15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Постановление Правительства РФ от </w:t>
      </w:r>
      <w:r>
        <w:rPr>
          <w:rStyle w:val="CharStyle15"/>
          <w:lang w:val="en-US" w:eastAsia="en-US"/>
        </w:rPr>
        <w:t xml:space="preserve">23.12.2024 N 1875) </w:t>
      </w:r>
      <w:r>
        <w:rPr>
          <w:rStyle w:val="CharStyle15"/>
        </w:rPr>
        <w:t xml:space="preserve">установлены при осуществлении закупок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 </w:t>
      </w:r>
      <w:r>
        <w:rPr>
          <w:rStyle w:val="CharStyle15"/>
          <w:sz w:val="24"/>
          <w:szCs w:val="24"/>
          <w:lang w:val="en-US" w:eastAsia="en-US"/>
        </w:rPr>
        <w:t>2025-6976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220" w:after="0"/>
        <w:ind w:left="0" w:right="0" w:firstLine="0"/>
        <w:jc w:val="both"/>
      </w:pPr>
      <w:r>
        <w:rPr>
          <w:rStyle w:val="CharStyle15"/>
        </w:rPr>
        <w:t>закупок в соответствии с Федеральным законом "О закупках товаров, работ, услуг отдельными видами юридических лиц":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иностранные лица), по перечню согласно приложению </w:t>
      </w:r>
      <w:r>
        <w:rPr>
          <w:rStyle w:val="CharStyle15"/>
          <w:lang w:val="en-US" w:eastAsia="en-US"/>
        </w:rPr>
        <w:t xml:space="preserve">N 1 </w:t>
      </w:r>
      <w:r>
        <w:rPr>
          <w:rStyle w:val="CharStyle15"/>
        </w:rPr>
        <w:t xml:space="preserve">к Постановлению Правительства РФ от </w:t>
      </w:r>
      <w:r>
        <w:rPr>
          <w:rStyle w:val="CharStyle15"/>
          <w:lang w:val="en-US" w:eastAsia="en-US"/>
        </w:rPr>
        <w:t xml:space="preserve">23.12.2024 N 1875, </w:t>
      </w:r>
      <w:r>
        <w:rPr>
          <w:rStyle w:val="CharStyle15"/>
        </w:rPr>
        <w:t>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5"/>
          <w:lang w:val="en-US" w:eastAsia="en-US"/>
        </w:rPr>
        <w:t xml:space="preserve">N 2 </w:t>
      </w:r>
      <w:r>
        <w:rPr>
          <w:rStyle w:val="CharStyle15"/>
        </w:rPr>
        <w:t xml:space="preserve">к Постановлению Правительства РФ от </w:t>
      </w:r>
      <w:r>
        <w:rPr>
          <w:rStyle w:val="CharStyle15"/>
          <w:lang w:val="en-US" w:eastAsia="en-US"/>
        </w:rPr>
        <w:t>23.12.2024 N 1875;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При этом, в силу пункта </w:t>
      </w:r>
      <w:r>
        <w:rPr>
          <w:rStyle w:val="CharStyle15"/>
          <w:lang w:val="en-US" w:eastAsia="en-US"/>
        </w:rPr>
        <w:t xml:space="preserve">2)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 Правительство Российской Федерации: 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настоящей части.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Подпунктом д) пункта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Постановления Правительства РФ от </w:t>
      </w:r>
      <w:r>
        <w:rPr>
          <w:rStyle w:val="CharStyle15"/>
          <w:lang w:val="en-US" w:eastAsia="en-US"/>
        </w:rPr>
        <w:t xml:space="preserve">23.12.2024 N 1875 </w:t>
      </w:r>
      <w:r>
        <w:rPr>
          <w:rStyle w:val="CharStyle15"/>
        </w:rPr>
        <w:t xml:space="preserve">предусмотрено, что позиции приложения </w:t>
      </w:r>
      <w:r>
        <w:rPr>
          <w:rStyle w:val="CharStyle15"/>
          <w:lang w:val="en-US" w:eastAsia="en-US"/>
        </w:rPr>
        <w:t xml:space="preserve">N 1 </w:t>
      </w:r>
      <w:r>
        <w:rPr>
          <w:rStyle w:val="CharStyle15"/>
        </w:rPr>
        <w:t xml:space="preserve">к настоящему постановлению и приложения </w:t>
      </w:r>
      <w:r>
        <w:rPr>
          <w:rStyle w:val="CharStyle15"/>
          <w:lang w:val="en-US" w:eastAsia="en-US"/>
        </w:rPr>
        <w:t xml:space="preserve">N 2 </w:t>
      </w:r>
      <w:r>
        <w:rPr>
          <w:rStyle w:val="CharStyle15"/>
        </w:rPr>
        <w:t>к настоящему постановлению применяются, если в объект закупки включены товар, работа, услуга, наименования которых указаны в графе "Наименование товара, работы, услуги" и которые включены в код, указанный 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 xml:space="preserve">графе "Код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15"/>
          <w:lang w:val="en-US" w:eastAsia="en-US"/>
        </w:rPr>
        <w:t xml:space="preserve">034-2014 </w:t>
      </w:r>
      <w:r>
        <w:rPr>
          <w:rStyle w:val="CharStyle15"/>
        </w:rPr>
        <w:t xml:space="preserve">(КПЕС </w:t>
      </w:r>
      <w:r>
        <w:rPr>
          <w:rStyle w:val="CharStyle15"/>
          <w:lang w:val="en-US" w:eastAsia="en-US"/>
        </w:rPr>
        <w:t xml:space="preserve">2008)", </w:t>
      </w:r>
      <w:r>
        <w:rPr>
          <w:rStyle w:val="CharStyle15"/>
        </w:rPr>
        <w:t xml:space="preserve">или если в объект закупки включен товар, наименование которого указано в графе "Наименование товара" и который включен в код, указанный в графе "Код товара по Общероссийскому классификатору продукции по видам экономической деятельности ОК </w:t>
      </w:r>
      <w:r>
        <w:rPr>
          <w:rStyle w:val="CharStyle15"/>
          <w:lang w:val="en-US" w:eastAsia="en-US"/>
        </w:rPr>
        <w:t xml:space="preserve">034-2014 </w:t>
      </w:r>
      <w:r>
        <w:rPr>
          <w:rStyle w:val="CharStyle15"/>
        </w:rPr>
        <w:t xml:space="preserve">(КПЕС </w:t>
      </w:r>
      <w:r>
        <w:rPr>
          <w:rStyle w:val="CharStyle15"/>
          <w:lang w:val="en-US" w:eastAsia="en-US"/>
        </w:rPr>
        <w:t xml:space="preserve">2008)". </w:t>
      </w:r>
      <w:r>
        <w:rPr>
          <w:rStyle w:val="CharStyle15"/>
        </w:rPr>
        <w:t>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"Наименование товара, работы, услуги" или графе "Наименование товара" коду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Так, в перечень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ограничение закупок для обеспечения государственных и муниципальных нужд, закупок отдельными видами юридических лиц (приложение </w:t>
      </w:r>
      <w:r>
        <w:rPr>
          <w:rStyle w:val="CharStyle15"/>
          <w:lang w:val="en-US" w:eastAsia="en-US"/>
        </w:rPr>
        <w:t xml:space="preserve">№2 </w:t>
      </w:r>
      <w:r>
        <w:rPr>
          <w:rStyle w:val="CharStyle15"/>
        </w:rPr>
        <w:t xml:space="preserve">к Постановлению) Правительства РФ от </w:t>
      </w:r>
      <w:r>
        <w:rPr>
          <w:rStyle w:val="CharStyle15"/>
          <w:lang w:val="en-US" w:eastAsia="en-US"/>
        </w:rPr>
        <w:t xml:space="preserve">23.12.2024 N 1875 </w:t>
      </w:r>
      <w:r>
        <w:rPr>
          <w:rStyle w:val="CharStyle15"/>
        </w:rPr>
        <w:t xml:space="preserve">включены, в том числе, Дефибрилляторы, ОКПД2 </w:t>
      </w:r>
      <w:r>
        <w:rPr>
          <w:rStyle w:val="CharStyle15"/>
          <w:lang w:val="en-US" w:eastAsia="en-US"/>
        </w:rPr>
        <w:t xml:space="preserve">- 26.60.13.190 </w:t>
      </w:r>
      <w:r>
        <w:rPr>
          <w:rStyle w:val="CharStyle15"/>
        </w:rPr>
        <w:t xml:space="preserve">(позиция </w:t>
      </w:r>
      <w:r>
        <w:rPr>
          <w:rStyle w:val="CharStyle15"/>
          <w:lang w:val="en-US" w:eastAsia="en-US"/>
        </w:rPr>
        <w:t>320).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 информацию и документы, определенные в соответствии с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mc:AlternateContent>
          <mc:Choice Requires="wps">
            <w:drawing>
              <wp:anchor distT="0" distB="0" distL="114300" distR="2763520" simplePos="0" relativeHeight="125829380" behindDoc="0" locked="0" layoutInCell="1" allowOverlap="1">
                <wp:simplePos x="0" y="0"/>
                <wp:positionH relativeFrom="page">
                  <wp:posOffset>3352800</wp:posOffset>
                </wp:positionH>
                <wp:positionV relativeFrom="paragraph">
                  <wp:posOffset>12700</wp:posOffset>
                </wp:positionV>
                <wp:extent cx="1197610" cy="25273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соответственно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4.pt;margin-top:1.pt;width:94.299999999999997pt;height:19.900000000000002pt;z-index:-125829373;mso-wrap-distance-left:9.pt;mso-wrap-distance-right:217.5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соответственно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558925" distR="114935" simplePos="0" relativeHeight="125829382" behindDoc="0" locked="0" layoutInCell="1" allowOverlap="1">
                <wp:simplePos x="0" y="0"/>
                <wp:positionH relativeFrom="page">
                  <wp:posOffset>4797425</wp:posOffset>
                </wp:positionH>
                <wp:positionV relativeFrom="paragraph">
                  <wp:posOffset>12700</wp:posOffset>
                </wp:positionV>
                <wp:extent cx="2401570" cy="25273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15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выполняемых, оказываемых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77.75pt;margin-top:1.pt;width:189.09999999999999pt;height:19.900000000000002pt;z-index:-125829371;mso-wrap-distance-left:122.75pt;mso-wrap-distance-right:9.0500000000000007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выполняемых, оказываемых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государства, работ, услуг иностранными лицами/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Подпунктом а)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N 1875 </w:t>
      </w:r>
      <w:r>
        <w:rPr>
          <w:rStyle w:val="CharStyle15"/>
        </w:rPr>
        <w:t>установлено, что 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для подтверждения происхождения товаров, указанных в позициях </w:t>
      </w:r>
      <w:r>
        <w:rPr>
          <w:rStyle w:val="CharStyle15"/>
          <w:lang w:val="en-US" w:eastAsia="en-US"/>
        </w:rPr>
        <w:t xml:space="preserve">1 - 145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N 1 </w:t>
      </w:r>
      <w:r>
        <w:rPr>
          <w:rStyle w:val="CharStyle15"/>
        </w:rPr>
        <w:t xml:space="preserve">к настоящему постановлению, позициях </w:t>
      </w:r>
      <w:r>
        <w:rPr>
          <w:rStyle w:val="CharStyle15"/>
          <w:lang w:val="en-US" w:eastAsia="en-US"/>
        </w:rPr>
        <w:t xml:space="preserve">1 - 433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N 2 </w:t>
      </w:r>
      <w:r>
        <w:rPr>
          <w:rStyle w:val="CharStyle15"/>
        </w:rPr>
        <w:t xml:space="preserve">к настоящему постановлению, приложении </w:t>
      </w:r>
      <w:r>
        <w:rPr>
          <w:rStyle w:val="CharStyle15"/>
          <w:lang w:val="en-US" w:eastAsia="en-US"/>
        </w:rPr>
        <w:t xml:space="preserve">N 3 </w:t>
      </w:r>
      <w:r>
        <w:rPr>
          <w:rStyle w:val="CharStyle15"/>
        </w:rPr>
        <w:t xml:space="preserve">к настоящему постановлению, из Российской Федерации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5"/>
          <w:lang w:val="en-US" w:eastAsia="en-US"/>
        </w:rPr>
        <w:t xml:space="preserve">17.1 </w:t>
      </w:r>
      <w:r>
        <w:rPr>
          <w:rStyle w:val="CharStyle15"/>
        </w:rPr>
        <w:t xml:space="preserve">Федерального закона "О промышленной политике в Российской Федерации"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15"/>
          <w:lang w:val="en-US" w:eastAsia="en-US"/>
        </w:rPr>
        <w:t xml:space="preserve">1(1) </w:t>
      </w:r>
      <w:r>
        <w:rPr>
          <w:rStyle w:val="CharStyle15"/>
        </w:rPr>
        <w:t xml:space="preserve">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2015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N 719 </w:t>
      </w:r>
      <w:r>
        <w:rPr>
          <w:rStyle w:val="CharStyle15"/>
        </w:rPr>
        <w:t>"О подтверждении производства российской промышленной продукции", или номер реестровой записи из реестра российской промышленной продукции, содержащей в том числе: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2015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N 719 </w:t>
      </w:r>
      <w:r>
        <w:rPr>
          <w:rStyle w:val="CharStyle15"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2015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N 719 </w:t>
      </w:r>
      <w:r>
        <w:rPr>
          <w:rStyle w:val="CharStyle15"/>
        </w:rPr>
        <w:t xml:space="preserve">"О подтверждении производства российской промышленной продукции",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2015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N 719 </w:t>
      </w:r>
      <w:r>
        <w:rPr>
          <w:rStyle w:val="CharStyle15"/>
        </w:rPr>
        <w:t xml:space="preserve">"О подтверждении производства российской промышленной продукции"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Постановление Правительства РФ от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2015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N 719) </w:t>
      </w:r>
      <w:r>
        <w:rPr>
          <w:rStyle w:val="CharStyle15"/>
        </w:rPr>
        <w:t>в отношении такого товара определено значение для целей осуществления закупок); информацию об уровне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 xml:space="preserve">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2015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N 719 </w:t>
      </w:r>
      <w:r>
        <w:rPr>
          <w:rStyle w:val="CharStyle15"/>
        </w:rPr>
        <w:t>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Постановления Правительства РФ от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2015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N 719 </w:t>
      </w:r>
      <w:r>
        <w:rPr>
          <w:rStyle w:val="CharStyle15"/>
        </w:rPr>
        <w:t xml:space="preserve">императивно установлено, что отнесение продукции медицинской промышленности к российской промышленной продукции возможно при условии соответствия всем обязательным требованиям и достижения следующего суммарного количества баллов за выполнение на территориях стран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членов Евразийского экономического союза указанных операций (условий) для каждой единицы продукции:</w:t>
      </w:r>
    </w:p>
    <w:tbl>
      <w:tblPr>
        <w:tblOverlap w:val="never"/>
        <w:jc w:val="center"/>
        <w:tblLayout w:type="fixed"/>
      </w:tblPr>
      <w:tblGrid>
        <w:gridCol w:w="3197"/>
        <w:gridCol w:w="3206"/>
        <w:gridCol w:w="3811"/>
      </w:tblGrid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</w:rPr>
              <w:t xml:space="preserve">Код по ОК </w:t>
            </w: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 xml:space="preserve">034-2014 </w:t>
            </w:r>
            <w:r>
              <w:rPr>
                <w:rStyle w:val="CharStyle23"/>
                <w:b/>
                <w:bCs/>
                <w:sz w:val="22"/>
                <w:szCs w:val="22"/>
              </w:rPr>
              <w:t>(КПЕС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>2008)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</w:rPr>
              <w:t xml:space="preserve">с </w:t>
            </w: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 xml:space="preserve">2025 </w:t>
            </w:r>
            <w:r>
              <w:rPr>
                <w:rStyle w:val="CharStyle23"/>
                <w:b/>
                <w:bCs/>
                <w:sz w:val="22"/>
                <w:szCs w:val="22"/>
              </w:rPr>
              <w:t>года</w:t>
            </w:r>
          </w:p>
        </w:tc>
      </w:tr>
      <w:tr>
        <w:trPr>
          <w:trHeight w:val="93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из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26.60.13.190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Аппаратура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электротерапевтическая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не менее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65 </w:t>
            </w:r>
            <w:r>
              <w:rPr>
                <w:rStyle w:val="CharStyle23"/>
                <w:sz w:val="22"/>
                <w:szCs w:val="22"/>
              </w:rPr>
              <w:t>баллов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1"/>
        </w:rPr>
        <w:t>Как следует из материалов настоящего дела, на участие в электронном</w:t>
      </w:r>
    </w:p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>аукционе подано восемь заявок, содержащие предложение о поставке товаров, со следующей информацией, подтверждающей страну происхождения товара:</w:t>
      </w:r>
    </w:p>
    <w:tbl>
      <w:tblPr>
        <w:tblOverlap w:val="never"/>
        <w:jc w:val="center"/>
        <w:tblLayout w:type="fixed"/>
      </w:tblPr>
      <w:tblGrid>
        <w:gridCol w:w="2726"/>
        <w:gridCol w:w="2002"/>
        <w:gridCol w:w="1915"/>
        <w:gridCol w:w="1598"/>
        <w:gridCol w:w="1973"/>
      </w:tblGrid>
      <w:tr>
        <w:trPr>
          <w:trHeight w:val="117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</w:rPr>
              <w:t>Идентификационный номер заявки: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</w:rPr>
              <w:t>Страна происхождения товара: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</w:rPr>
              <w:t>Вид реестра: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</w:rPr>
              <w:t>Реестровый номер: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</w:rPr>
              <w:t>Количество баллов:</w:t>
            </w:r>
          </w:p>
        </w:tc>
      </w:tr>
      <w:tr>
        <w:trPr>
          <w:trHeight w:val="6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119449446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Германия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-</w:t>
            </w:r>
          </w:p>
        </w:tc>
      </w:tr>
      <w:tr>
        <w:trPr>
          <w:trHeight w:val="14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119440344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Российская Федерация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Реестр российской промышленной продукции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10441665,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0441666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-</w:t>
            </w:r>
          </w:p>
        </w:tc>
      </w:tr>
      <w:tr>
        <w:trPr>
          <w:trHeight w:val="14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119450299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Российская Федерация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Реестр российской промышленной продукции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10441665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-</w:t>
            </w:r>
          </w:p>
        </w:tc>
      </w:tr>
      <w:tr>
        <w:trPr>
          <w:trHeight w:val="106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119439958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Реестр российской промышленной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10441665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-</w:t>
            </w:r>
          </w:p>
        </w:tc>
      </w:tr>
    </w:tbl>
    <w:p>
      <w:pPr>
        <w:sectPr>
          <w:footerReference w:type="default" r:id="rId10"/>
          <w:footerReference w:type="even" r:id="rId11"/>
          <w:footnotePr>
            <w:pos w:val="pageBottom"/>
            <w:numFmt w:val="decimal"/>
            <w:numRestart w:val="continuous"/>
          </w:footnotePr>
          <w:pgSz w:w="11900" w:h="16840"/>
          <w:pgMar w:top="930" w:right="505" w:bottom="1113" w:left="1041" w:header="502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2726"/>
        <w:gridCol w:w="2002"/>
        <w:gridCol w:w="1915"/>
        <w:gridCol w:w="1598"/>
        <w:gridCol w:w="1973"/>
      </w:tblGrid>
      <w:tr>
        <w:trPr>
          <w:trHeight w:val="6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продукции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119449164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Российская Федерация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Реестр российской промышленной продукции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10441665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119441777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Российская Федерация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Реестр российской промышленной продукции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10441665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119448942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Российская Федерация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Реестр российской промышленной продукции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10441665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119418296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Российская Федерация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Реестр российской промышленной продукции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10441665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 </w:t>
      </w:r>
      <w:r>
        <w:rPr>
          <w:rStyle w:val="CharStyle15"/>
          <w:lang w:val="en-US" w:eastAsia="en-US"/>
        </w:rPr>
        <w:t xml:space="preserve">1) </w:t>
      </w:r>
      <w:r>
        <w:rPr>
          <w:rStyle w:val="CharStyle15"/>
        </w:rPr>
        <w:t xml:space="preserve">члены комиссии по осуществлению закупок: а)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5"/>
          <w:lang w:val="en-US" w:eastAsia="en-US"/>
        </w:rPr>
        <w:t xml:space="preserve">1 - 8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6" w:val="left"/>
        </w:tabs>
        <w:bidi w:val="0"/>
        <w:spacing w:before="0" w:after="0"/>
        <w:ind w:left="0" w:right="0" w:firstLine="840"/>
        <w:jc w:val="both"/>
        <w:rPr>
          <w:sz w:val="24"/>
          <w:szCs w:val="24"/>
        </w:rPr>
        <w:sectPr>
          <w:footerReference w:type="default" r:id="rId12"/>
          <w:footerReference w:type="even" r:id="rId13"/>
          <w:footnotePr>
            <w:pos w:val="pageBottom"/>
            <w:numFmt w:val="decimal"/>
            <w:numRestart w:val="continuous"/>
          </w:footnotePr>
          <w:pgSz w:w="11900" w:h="16840"/>
          <w:pgMar w:top="1134" w:right="546" w:bottom="464" w:left="1001" w:header="706" w:footer="36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  <w:sz w:val="24"/>
          <w:szCs w:val="24"/>
          <w:lang w:val="en-US" w:eastAsia="en-US"/>
        </w:rPr>
        <w:t>2025-6976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настоящего Федерального закона. Заявке на участие в закупке победителя определения поставщика (подрядчика, исполнителя) присваивается первый номер; </w:t>
      </w:r>
      <w:r>
        <w:rPr>
          <w:rStyle w:val="CharStyle15"/>
          <w:lang w:val="en-US" w:eastAsia="en-US"/>
        </w:rPr>
        <w:t xml:space="preserve">2) </w:t>
      </w:r>
      <w:r>
        <w:rPr>
          <w:rStyle w:val="CharStyle15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5"/>
          <w:lang w:val="en-US" w:eastAsia="en-US"/>
        </w:rPr>
        <w:t xml:space="preserve">1, 2, 4 - 7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 предусмотрено, что при осуществлении закупки товара: если Правительством Российской Федерации установлено предусмотренное подпунктом "б"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настоящей статьи ограничение закупок товара: 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 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4)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о контрактной системе предусмотрено, что при рассмотрении вторых частей заявок на участие в закупке соответствующая заявка подлежит отклонению в случаях: предусмотренных подпунктом "а"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(за исключением случая, предусмотренного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настоящей части), подпунктом "а"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4, </w:t>
      </w:r>
      <w:r>
        <w:rPr>
          <w:rStyle w:val="CharStyle15"/>
        </w:rPr>
        <w:t xml:space="preserve">подпунктом "а"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(за исключением случая, предусмотренного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настоящей части),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 xml:space="preserve">В силу пункта </w:t>
      </w:r>
      <w:r>
        <w:rPr>
          <w:rStyle w:val="CharStyle15"/>
          <w:lang w:val="en-US" w:eastAsia="en-US"/>
        </w:rPr>
        <w:t xml:space="preserve">2)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 Протокол подведения итогов определения поставщика (подрядчика, исполнителя) должен содержать информацию: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настоящим Федеральным законом, с обоснованием такого решения и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 xml:space="preserve">Как следует из Протокола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19.08.2025 </w:t>
      </w:r>
      <w:r>
        <w:rPr>
          <w:rStyle w:val="CharStyle15"/>
        </w:rPr>
        <w:t>№ИЭА1 Комиссией по осуществлению закупок приняты следующие решения:</w:t>
      </w:r>
    </w:p>
    <w:tbl>
      <w:tblPr>
        <w:tblOverlap w:val="never"/>
        <w:jc w:val="center"/>
        <w:tblLayout w:type="fixed"/>
      </w:tblPr>
      <w:tblGrid>
        <w:gridCol w:w="1162"/>
        <w:gridCol w:w="8827"/>
      </w:tblGrid>
      <w:tr>
        <w:trPr>
          <w:trHeight w:val="72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i/>
                <w:iCs/>
                <w:sz w:val="22"/>
                <w:szCs w:val="22"/>
              </w:rPr>
              <w:t>ИКЗ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i/>
                <w:iCs/>
                <w:sz w:val="22"/>
                <w:szCs w:val="22"/>
              </w:rPr>
              <w:t>Принятое решение:</w:t>
            </w:r>
          </w:p>
        </w:tc>
      </w:tr>
      <w:tr>
        <w:trPr>
          <w:trHeight w:val="7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119449446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i/>
                <w:iCs/>
                <w:sz w:val="22"/>
                <w:szCs w:val="22"/>
              </w:rPr>
              <w:t>Признать заявку соответствующей извещению об осуществлении закупки.</w:t>
            </w:r>
          </w:p>
        </w:tc>
      </w:tr>
      <w:tr>
        <w:trPr>
          <w:trHeight w:val="71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119440344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i/>
                <w:iCs/>
                <w:sz w:val="22"/>
                <w:szCs w:val="22"/>
              </w:rPr>
              <w:t>Признать заявку соответствующей извещению об осуществлении закупки.</w:t>
            </w:r>
          </w:p>
        </w:tc>
      </w:tr>
      <w:tr>
        <w:trPr>
          <w:trHeight w:val="7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119450299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i/>
                <w:iCs/>
                <w:sz w:val="22"/>
                <w:szCs w:val="22"/>
              </w:rPr>
              <w:t>Признать заявку соответствующей извещению об осуществлении закупки.</w:t>
            </w:r>
          </w:p>
        </w:tc>
      </w:tr>
      <w:tr>
        <w:trPr>
          <w:trHeight w:val="71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119439958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i/>
                <w:iCs/>
                <w:sz w:val="22"/>
                <w:szCs w:val="22"/>
              </w:rPr>
              <w:t>Признать заявку соответствующей извещению об осуществлении закупки.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119449164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i/>
                <w:iCs/>
                <w:sz w:val="22"/>
                <w:szCs w:val="22"/>
              </w:rPr>
              <w:t>Признать заявку соответствующей извещению об осуществлении закупки.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162"/>
        <w:gridCol w:w="8827"/>
      </w:tblGrid>
      <w:tr>
        <w:trPr>
          <w:trHeight w:val="72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119441777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i/>
                <w:iCs/>
                <w:sz w:val="22"/>
                <w:szCs w:val="22"/>
              </w:rPr>
              <w:t>Признать заявку соответствующей извещению об осуществлении закупки.</w:t>
            </w:r>
          </w:p>
        </w:tc>
      </w:tr>
      <w:tr>
        <w:trPr>
          <w:trHeight w:val="71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119448942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i/>
                <w:iCs/>
                <w:sz w:val="22"/>
                <w:szCs w:val="22"/>
              </w:rPr>
              <w:t>Признать заявку соответствующей извещению об осуществлении закупки.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119418296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i/>
                <w:iCs/>
                <w:sz w:val="22"/>
                <w:szCs w:val="22"/>
              </w:rPr>
              <w:t>Признать заявку соответствующей извещению об осуществлении закупки.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21"/>
        </w:rPr>
        <w:t>Комиссия Воронежского УФАС России, изучив действия Комиссии по осуществлению закупок, пришла к 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 xml:space="preserve">Как указывалось выше, Постановлением Правительства РФ от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2015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719 </w:t>
      </w:r>
      <w:r>
        <w:rPr>
          <w:rStyle w:val="CharStyle15"/>
        </w:rPr>
        <w:t xml:space="preserve">в отношении продукции медицинской промышленности, в частности, в отношении «Аппаратура электротерапевтическая», установлено требование о минимальном количестве баллов в размере </w:t>
      </w:r>
      <w:r>
        <w:rPr>
          <w:rStyle w:val="CharStyle15"/>
          <w:lang w:val="en-US" w:eastAsia="en-US"/>
        </w:rPr>
        <w:t xml:space="preserve">65 </w:t>
      </w:r>
      <w:r>
        <w:rPr>
          <w:rStyle w:val="CharStyle15"/>
        </w:rPr>
        <w:t xml:space="preserve">баллов. Таким образом, в силу подпункта «а»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Постановления Правительства РФ от </w:t>
      </w:r>
      <w:r>
        <w:rPr>
          <w:rStyle w:val="CharStyle15"/>
          <w:lang w:val="en-US" w:eastAsia="en-US"/>
        </w:rPr>
        <w:t xml:space="preserve">23.12.2024 № 1875 </w:t>
      </w:r>
      <w:r>
        <w:rPr>
          <w:rStyle w:val="CharStyle15"/>
        </w:rPr>
        <w:t xml:space="preserve">подтверждением страны происхождения товара из Российской Федерации является одновременное исполнение двух условий предоставления: </w:t>
      </w:r>
      <w:r>
        <w:rPr>
          <w:rStyle w:val="CharStyle15"/>
          <w:lang w:val="en-US" w:eastAsia="en-US"/>
        </w:rPr>
        <w:t xml:space="preserve">1) </w:t>
      </w:r>
      <w:r>
        <w:rPr>
          <w:rStyle w:val="CharStyle15"/>
        </w:rPr>
        <w:t xml:space="preserve">номера реестровой записи из реестра российской промышленной продукции; </w:t>
      </w:r>
      <w:r>
        <w:rPr>
          <w:rStyle w:val="CharStyle15"/>
          <w:lang w:val="en-US" w:eastAsia="en-US"/>
        </w:rPr>
        <w:t xml:space="preserve">2) </w:t>
      </w:r>
      <w:r>
        <w:rPr>
          <w:rStyle w:val="CharStyle15"/>
        </w:rPr>
        <w:t xml:space="preserve">информации о совокупном количестве баллов за выполнение (освоение) на территории Российской Федерации соответствующих операций (условий), которое составляет или превышает значение, определенное Постановлением Правительства РФ от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2015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>№ 719.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 xml:space="preserve">Реестровая запись, указанная участниками закупок с идентификационными номерами </w:t>
      </w:r>
      <w:r>
        <w:rPr>
          <w:rStyle w:val="CharStyle15"/>
          <w:lang w:val="en-US" w:eastAsia="en-US"/>
        </w:rPr>
        <w:t xml:space="preserve">119440344, 119450299, 119439958, 119449164, 119441777, 19448942 119418296, </w:t>
      </w:r>
      <w:r>
        <w:rPr>
          <w:rStyle w:val="CharStyle15"/>
        </w:rPr>
        <w:t xml:space="preserve">сведений о количестве баллов за выполнение (освоение) на территории Российской Федерации соответствующих операций (условий) не содержат, следовательно, товар с таким реестровым номером не соответствуют требованиям 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2015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>N 719.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  <w:sectPr>
          <w:footerReference w:type="default" r:id="rId14"/>
          <w:footerReference w:type="even" r:id="rId15"/>
          <w:footnotePr>
            <w:pos w:val="pageBottom"/>
            <w:numFmt w:val="decimal"/>
            <w:numRestart w:val="continuous"/>
          </w:footnotePr>
          <w:pgSz w:w="11900" w:h="16840"/>
          <w:pgMar w:top="1114" w:right="538" w:bottom="1202" w:left="1089" w:header="686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Заявка участника закупки </w:t>
      </w:r>
      <w:r>
        <w:rPr>
          <w:rStyle w:val="CharStyle15"/>
          <w:lang w:val="en-US" w:eastAsia="en-US"/>
        </w:rPr>
        <w:t xml:space="preserve">№ 119449446 </w:t>
      </w:r>
      <w:r>
        <w:rPr>
          <w:rStyle w:val="CharStyle15"/>
        </w:rPr>
        <w:t xml:space="preserve">не содержит номера реестровой записи ни из Реестра российской промышленной продукции, ни из Евразийского реестра промышленных товаров. Страной происхождения товара по заявке </w:t>
      </w:r>
      <w:r>
        <w:rPr>
          <w:rStyle w:val="CharStyle15"/>
          <w:lang w:val="en-US" w:eastAsia="en-US"/>
        </w:rPr>
        <w:t xml:space="preserve">119449446 </w:t>
      </w:r>
      <w:r>
        <w:rPr>
          <w:rStyle w:val="CharStyle15"/>
        </w:rPr>
        <w:t>является Германия. Таким образом, данная заявка является заявкой с предложением о поставке товаров иностранного происхождения.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 xml:space="preserve">На основании изложенного, заявки участников закупки с идентификационными номерами </w:t>
      </w:r>
      <w:r>
        <w:rPr>
          <w:rStyle w:val="CharStyle15"/>
          <w:lang w:val="en-US" w:eastAsia="en-US"/>
        </w:rPr>
        <w:t xml:space="preserve">119440344, 119450299, 119439958, 119449164, 119441777, 19448942, 119418296 </w:t>
      </w:r>
      <w:r>
        <w:rPr>
          <w:rStyle w:val="CharStyle15"/>
        </w:rPr>
        <w:t>также приравнены к заявкам с предложениями о поставке товаров иностранного происхождения.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 xml:space="preserve">Следовательно, Комиссией по осуществлению закупок Министерства по регулированию контрактной системы в сфере закупок Воронежской области не применялись ограничения, предусмотренные Постановлением </w:t>
      </w:r>
      <w:r>
        <w:rPr>
          <w:rStyle w:val="CharStyle15"/>
          <w:lang w:val="en-US" w:eastAsia="en-US"/>
        </w:rPr>
        <w:t xml:space="preserve">№ 1875, </w:t>
      </w:r>
      <w:r>
        <w:rPr>
          <w:rStyle w:val="CharStyle15"/>
        </w:rPr>
        <w:t>поскольку ни одним участником закупки не было представлено подтверждение российского происхождения поставляемого товара, требуемого извещением.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 xml:space="preserve">В заявках участников закупки, в том числе заявке Заявителя, не подтверждена страна происхождения товара, так как не выполняются два условия предоставления: </w:t>
      </w:r>
      <w:r>
        <w:rPr>
          <w:rStyle w:val="CharStyle15"/>
          <w:lang w:val="en-US" w:eastAsia="en-US"/>
        </w:rPr>
        <w:t xml:space="preserve">1) </w:t>
      </w:r>
      <w:r>
        <w:rPr>
          <w:rStyle w:val="CharStyle15"/>
        </w:rPr>
        <w:t xml:space="preserve">номера реестровой записи из реестра российской промышленной продукции; </w:t>
      </w:r>
      <w:r>
        <w:rPr>
          <w:rStyle w:val="CharStyle15"/>
          <w:lang w:val="en-US" w:eastAsia="en-US"/>
        </w:rPr>
        <w:t xml:space="preserve">2) </w:t>
      </w:r>
      <w:r>
        <w:rPr>
          <w:rStyle w:val="CharStyle15"/>
        </w:rPr>
        <w:t xml:space="preserve">информации о совокупном количестве баллов за выполнение (освоение) на территории Российской Федерации соответствующих операций (условий), которое составляет или превышает значение, определенное Постановлением Правительства РФ от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2015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>№ 719.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>На основании вышеизложенного, у Комиссии Воронежского УФАС России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Довод Заявителя не находит своего подтверждения.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40"/>
        <w:jc w:val="both"/>
      </w:pPr>
      <w:r>
        <w:rPr>
          <w:rStyle w:val="CharStyle15"/>
        </w:rPr>
        <w:t xml:space="preserve">Исходя из изложенного, информации, представленной Заявителем, Комиссия Воронежского УФАС России, руководствуясь статьями </w:t>
      </w:r>
      <w:r>
        <w:rPr>
          <w:rStyle w:val="CharStyle15"/>
          <w:lang w:val="en-US" w:eastAsia="en-US"/>
        </w:rPr>
        <w:t xml:space="preserve">99, 106 </w:t>
      </w:r>
      <w:r>
        <w:rPr>
          <w:rStyle w:val="CharStyle15"/>
        </w:rPr>
        <w:t>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15"/>
          <w:b/>
          <w:bCs/>
        </w:rPr>
        <w:t>Р Е Ш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 w:line="379" w:lineRule="auto"/>
        <w:ind w:left="0" w:right="0" w:firstLine="740"/>
        <w:jc w:val="both"/>
        <w:rPr>
          <w:sz w:val="24"/>
          <w:szCs w:val="24"/>
        </w:rPr>
        <w:sectPr>
          <w:footerReference w:type="default" r:id="rId16"/>
          <w:footerReference w:type="even" r:id="rId17"/>
          <w:footnotePr>
            <w:pos w:val="pageBottom"/>
            <w:numFmt w:val="decimal"/>
            <w:numRestart w:val="continuous"/>
          </w:footnotePr>
          <w:pgSz w:w="11900" w:h="16840"/>
          <w:pgMar w:top="1105" w:right="546" w:bottom="478" w:left="1106" w:header="677" w:footer="50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признать жалобу ООО «Четыре Сезона» на действия комиссии по осуществлению закупок Министерства по регулированию контрактной системы в сфере закупок Воронежской области при проведении электронного аукциона на поставку медицинского изделия (дефибриллятора) для обеспечения государственных </w:t>
      </w:r>
      <w:r>
        <w:rPr>
          <w:rStyle w:val="CharStyle15"/>
          <w:sz w:val="24"/>
          <w:szCs w:val="24"/>
          <w:lang w:val="en-US" w:eastAsia="en-US"/>
        </w:rPr>
        <w:t>2025-6976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left"/>
      </w:pPr>
      <w:r>
        <w:rPr>
          <w:rStyle w:val="CharStyle15"/>
        </w:rPr>
        <w:t xml:space="preserve">нужд по строительству объекта: "Детская поликлиника БУЗ ВО "Острогожская РБ" (номер извещения </w:t>
      </w:r>
      <w:r>
        <w:rPr>
          <w:rStyle w:val="CharStyle15"/>
          <w:lang w:val="en-US" w:eastAsia="en-US"/>
        </w:rPr>
        <w:t xml:space="preserve">0131200001025006111) </w:t>
      </w:r>
      <w:r>
        <w:rPr>
          <w:rStyle w:val="CharStyle15"/>
        </w:rPr>
        <w:t>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18"/>
          <w:footerReference w:type="even" r:id="rId19"/>
          <w:footnotePr>
            <w:pos w:val="pageBottom"/>
            <w:numFmt w:val="decimal"/>
            <w:numRestart w:val="continuous"/>
          </w:footnotePr>
          <w:pgSz w:w="11900" w:h="16840"/>
          <w:pgMar w:top="1105" w:right="550" w:bottom="7879" w:left="1106" w:header="677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41630" distL="0" distR="0" simplePos="0" relativeHeight="125829384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</wp:posOffset>
                </wp:positionV>
                <wp:extent cx="1825625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8.200000000000003pt;margin-top:9.pt;width:143.75pt;height:19.900000000000002pt;z-index:-125829369;mso-wrap-distance-left:0;mso-wrap-distance-top:9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4150" distB="0" distL="0" distR="1786255" simplePos="0" relativeHeight="125829386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184150</wp:posOffset>
            </wp:positionV>
            <wp:extent cx="359410" cy="52451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592455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5.40000000000001pt;margin-top:46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275590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2.25pt;margin-top:21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41630" distL="0" distR="0" simplePos="0" relativeHeight="125829387" behindDoc="0" locked="0" layoutInCell="1" allowOverlap="1">
                <wp:simplePos x="0" y="0"/>
                <wp:positionH relativeFrom="page">
                  <wp:posOffset>5862955</wp:posOffset>
                </wp:positionH>
                <wp:positionV relativeFrom="paragraph">
                  <wp:posOffset>114300</wp:posOffset>
                </wp:positionV>
                <wp:extent cx="1329055" cy="2527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90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61.65000000000003pt;margin-top:9.pt;width:104.65000000000001pt;height:19.900000000000002pt;z-index:-125829366;mso-wrap-distance-left:0;mso-wrap-distance-top:9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Рощупкина Юлия Вениаминовна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292929"/>
        </w:rPr>
        <w:t xml:space="preserve">№ </w:t>
      </w:r>
      <w:r>
        <w:rPr>
          <w:rStyle w:val="CharStyle35"/>
          <w:lang w:val="en-US" w:eastAsia="en-US"/>
        </w:rPr>
        <w:t>0F271471F332FF89B7C343BEF13D67AB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Действителен с 14.01.2025 </w:t>
      </w:r>
      <w:r>
        <w:rPr>
          <w:rStyle w:val="CharStyle35"/>
          <w:color w:val="5D5D5D"/>
        </w:rPr>
        <w:t xml:space="preserve">по </w:t>
      </w:r>
      <w:r>
        <w:rPr>
          <w:rStyle w:val="CharStyle35"/>
        </w:rPr>
        <w:t>09.04.2026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50" w:bottom="787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0995" distL="0" distR="0" simplePos="0" relativeHeight="12582938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44295" cy="2501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57.950000000000003pt;margin-top:7.pt;width:105.85000000000001pt;height:19.699999999999999pt;z-index:-125829364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8750" distB="0" distL="0" distR="1786255" simplePos="0" relativeHeight="125829391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158750</wp:posOffset>
            </wp:positionV>
            <wp:extent cx="359410" cy="524510"/>
            <wp:wrapTopAndBottom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563880</wp:posOffset>
                </wp:positionV>
                <wp:extent cx="1283335" cy="10033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45.40000000000001pt;margin-top:44.3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247015</wp:posOffset>
                </wp:positionV>
                <wp:extent cx="1722120" cy="259080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42.25pt;margin-top:19.44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0995" distL="0" distR="0" simplePos="0" relativeHeight="125829392" behindDoc="0" locked="0" layoutInCell="1" allowOverlap="1">
                <wp:simplePos x="0" y="0"/>
                <wp:positionH relativeFrom="page">
                  <wp:posOffset>6149340</wp:posOffset>
                </wp:positionH>
                <wp:positionV relativeFrom="paragraph">
                  <wp:posOffset>88900</wp:posOffset>
                </wp:positionV>
                <wp:extent cx="1036320" cy="2501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5"/>
                              </w:rPr>
                              <w:t>И.А. Тельпов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84.19999999999999pt;margin-top:7.pt;width:81.600000000000009pt;height:19.699999999999999pt;z-index:-125829361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</w:rPr>
                        <w:t>И.А. Тельпов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Тельпов Иван Алексеевич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292929"/>
        </w:rPr>
        <w:t xml:space="preserve">№ </w:t>
      </w:r>
      <w:r>
        <w:rPr>
          <w:rStyle w:val="CharStyle35"/>
          <w:lang w:val="en-US" w:eastAsia="en-US"/>
        </w:rPr>
        <w:t>6CEC332F1</w:t>
      </w:r>
      <w:r>
        <w:rPr>
          <w:rStyle w:val="CharStyle35"/>
        </w:rPr>
        <w:t>31</w:t>
      </w:r>
      <w:r>
        <w:rPr>
          <w:rStyle w:val="CharStyle35"/>
          <w:lang w:val="en-US" w:eastAsia="en-US"/>
        </w:rPr>
        <w:t>46B508CCFEAD9FB3F1</w:t>
      </w:r>
      <w:r>
        <w:rPr>
          <w:rStyle w:val="CharStyle35"/>
        </w:rPr>
        <w:t>900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6002655</wp:posOffset>
                </wp:positionH>
                <wp:positionV relativeFrom="paragraph">
                  <wp:posOffset>266700</wp:posOffset>
                </wp:positionV>
                <wp:extent cx="1185545" cy="250190"/>
                <wp:wrapSquare wrapText="left"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55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У.А. Апанащик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72.65000000000003pt;margin-top:21.pt;width:93.350000000000009pt;height:19.699999999999999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У.А. Апанащик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5"/>
        </w:rPr>
        <w:t xml:space="preserve">Действителен с 18.06.2025 </w:t>
      </w:r>
      <w:r>
        <w:rPr>
          <w:rStyle w:val="CharStyle35"/>
          <w:color w:val="5D5D5D"/>
        </w:rPr>
        <w:t>по 1</w:t>
      </w:r>
      <w:r>
        <w:rPr>
          <w:rStyle w:val="CharStyle35"/>
        </w:rPr>
        <w:t>1.09.2026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4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40"/>
          <w:color w:val="FFFFFF"/>
          <w:sz w:val="12"/>
          <w:szCs w:val="12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Апанащик Ульяна Алексеевна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292929"/>
        </w:rPr>
        <w:t xml:space="preserve">№ </w:t>
      </w:r>
      <w:r>
        <w:rPr>
          <w:rStyle w:val="CharStyle35"/>
          <w:lang w:val="en-US" w:eastAsia="en-US"/>
        </w:rPr>
        <w:t>00985E83190016343177A7525F3C53C100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35"/>
        </w:rPr>
        <w:t xml:space="preserve">Действителен с 15.11.2024 </w:t>
      </w:r>
      <w:r>
        <w:rPr>
          <w:rStyle w:val="CharStyle35"/>
          <w:color w:val="5D5D5D"/>
        </w:rPr>
        <w:t xml:space="preserve">по </w:t>
      </w:r>
      <w:r>
        <w:rPr>
          <w:rStyle w:val="CharStyle35"/>
        </w:rPr>
        <w:t>08.02.2026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10050145</wp:posOffset>
              </wp:positionV>
              <wp:extent cx="65849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2025-6976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450000000000003pt;margin-top:791.35000000000002pt;width:51.85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2025-6976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10050145</wp:posOffset>
              </wp:positionV>
              <wp:extent cx="65849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2025-6976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450000000000003pt;margin-top:791.35000000000002pt;width:51.85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2025-6976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8495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2025-6976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95000000000005pt;width:51.85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2025-6976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10050145</wp:posOffset>
              </wp:positionV>
              <wp:extent cx="658495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2025-6976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450000000000003pt;margin-top:791.35000000000002pt;width:51.850000000000001pt;height:8.4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2025-6976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10050145</wp:posOffset>
              </wp:positionV>
              <wp:extent cx="658495" cy="1066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2025-6976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450000000000003pt;margin-top:791.35000000000002pt;width:51.850000000000001pt;height:8.4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2025-6976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10050145</wp:posOffset>
              </wp:positionV>
              <wp:extent cx="658495" cy="10668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2025-6976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450000000000003pt;margin-top:791.35000000000002pt;width:51.850000000000001pt;height:8.4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2025-6976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10050145</wp:posOffset>
              </wp:positionV>
              <wp:extent cx="658495" cy="10668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2025-6976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6.450000000000003pt;margin-top:791.35000000000002pt;width:51.850000000000001pt;height:8.4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2025-6976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10050145</wp:posOffset>
              </wp:positionV>
              <wp:extent cx="658495" cy="10668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2025-6976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6.450000000000003pt;margin-top:791.35000000000002pt;width:51.850000000000001pt;height:8.4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2025-6976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10050145</wp:posOffset>
              </wp:positionV>
              <wp:extent cx="658495" cy="10668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2025-6976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6.450000000000003pt;margin-top:791.35000000000002pt;width:51.850000000000001pt;height:8.40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2025-6976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10050145</wp:posOffset>
              </wp:positionV>
              <wp:extent cx="658495" cy="10668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2025-6976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6.450000000000003pt;margin-top:791.35000000000002pt;width:51.850000000000001pt;height:8.40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2025-6976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5E9D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1">
    <w:name w:val="Table caption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Other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2">
    <w:name w:val="Picture caption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5">
    <w:name w:val="Body text (2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40">
    <w:name w:val="Body text (4)_"/>
    <w:basedOn w:val="DefaultParagraphFont"/>
    <w:link w:val="Style3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1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180" w:line="26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5E9D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5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0">
    <w:name w:val="Table caption"/>
    <w:basedOn w:val="Normal"/>
    <w:link w:val="CharStyle21"/>
    <w:pPr>
      <w:widowControl w:val="0"/>
      <w:shd w:val="clear" w:color="auto" w:fill="auto"/>
      <w:spacing w:line="300" w:lineRule="auto"/>
      <w:ind w:firstLine="3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Other"/>
    <w:basedOn w:val="Normal"/>
    <w:link w:val="CharStyle23"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1">
    <w:name w:val="Picture caption"/>
    <w:basedOn w:val="Normal"/>
    <w:link w:val="CharStyle3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4">
    <w:name w:val="Body text (2)"/>
    <w:basedOn w:val="Normal"/>
    <w:link w:val="CharStyle3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39">
    <w:name w:val="Body text (4)"/>
    <w:basedOn w:val="Normal"/>
    <w:link w:val="CharStyle40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footer" Target="footer5.xml"/><Relationship Id="rId10" Type="http://schemas.openxmlformats.org/officeDocument/2006/relationships/footer" Target="footer6.xml"/><Relationship Id="rId11" Type="http://schemas.openxmlformats.org/officeDocument/2006/relationships/footer" Target="footer7.xml"/><Relationship Id="rId12" Type="http://schemas.openxmlformats.org/officeDocument/2006/relationships/footer" Target="footer8.xml"/><Relationship Id="rId13" Type="http://schemas.openxmlformats.org/officeDocument/2006/relationships/footer" Target="footer9.xml"/><Relationship Id="rId14" Type="http://schemas.openxmlformats.org/officeDocument/2006/relationships/footer" Target="footer10.xml"/><Relationship Id="rId15" Type="http://schemas.openxmlformats.org/officeDocument/2006/relationships/footer" Target="footer11.xml"/><Relationship Id="rId16" Type="http://schemas.openxmlformats.org/officeDocument/2006/relationships/footer" Target="footer12.xml"/><Relationship Id="rId17" Type="http://schemas.openxmlformats.org/officeDocument/2006/relationships/footer" Target="footer13.xml"/><Relationship Id="rId18" Type="http://schemas.openxmlformats.org/officeDocument/2006/relationships/footer" Target="footer14.xml"/><Relationship Id="rId19" Type="http://schemas.openxmlformats.org/officeDocument/2006/relationships/footer" Target="footer15.xml"/><Relationship Id="rId20" Type="http://schemas.openxmlformats.org/officeDocument/2006/relationships/image" Target="media/image1.jpeg"/><Relationship Id="rId21" Type="http://schemas.openxmlformats.org/officeDocument/2006/relationships/image" Target="media/image1.jpeg" TargetMode="External"/><Relationship Id="rId22" Type="http://schemas.openxmlformats.org/officeDocument/2006/relationships/image" Target="media/image2.jpeg"/><Relationship Id="rId23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Постановление Правительства РФ от 23.12.2024 N 1875(ред. от 29.08.2025)"О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лиц"(вместе с "Положением о требованиях к форме и содержанию отчета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</dc:title>
  <dc:subject/>
  <dc:creator/>
  <cp:keywords/>
</cp:coreProperties>
</file>