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  <w:rPr>
          <w:sz w:val="134"/>
          <w:szCs w:val="134"/>
        </w:rPr>
      </w:pPr>
      <w:r>
        <w:rPr>
          <w:rStyle w:val="CharStyle3"/>
          <w:color w:val="476198"/>
          <w:sz w:val="134"/>
          <w:szCs w:val="134"/>
          <w:lang w:val="en-US" w:eastAsia="en-US"/>
        </w:rPr>
        <w:t>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color w:val="476198"/>
          <w:sz w:val="17"/>
          <w:szCs w:val="17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3"/>
          <w:b/>
          <w:bCs/>
          <w:color w:val="476198"/>
          <w:sz w:val="19"/>
          <w:szCs w:val="19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3"/>
          <w:b/>
          <w:bCs/>
          <w:color w:val="476198"/>
          <w:sz w:val="19"/>
          <w:szCs w:val="19"/>
        </w:rPr>
        <w:t>Федеральной антимонопольной службы</w:t>
        <w:br/>
        <w:t>по Ставропольскому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76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3"/>
          <w:color w:val="476198"/>
          <w:sz w:val="16"/>
          <w:szCs w:val="16"/>
        </w:rPr>
        <w:t>ул. Ленина, 384, г. Ставрополь, 355003</w:t>
        <w:br/>
        <w:t>тел. (8652) 25-74-05, факс (8652) 35-28-09</w:t>
        <w:br/>
      </w:r>
      <w:r>
        <w:rPr>
          <w:rStyle w:val="CharStyle3"/>
          <w:color w:val="476198"/>
          <w:sz w:val="16"/>
          <w:szCs w:val="16"/>
          <w:lang w:val="en-US" w:eastAsia="en-US"/>
        </w:rPr>
        <w:t xml:space="preserve">e-mail: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3"/>
          <w:color w:val="476198"/>
          <w:sz w:val="16"/>
          <w:szCs w:val="16"/>
          <w:lang w:val="en-US" w:eastAsia="en-US"/>
        </w:rPr>
        <w:t>to26@fas.gov.ru</w:t>
      </w:r>
      <w:r>
        <w:fldChar w:fldCharType="end"/>
      </w:r>
    </w:p>
    <w:p>
      <w:pPr>
        <w:pStyle w:val="Style11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2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2"/>
        </w:rPr>
        <w:t>4.09.2025</w:t>
        <w:tab/>
      </w:r>
      <w:r>
        <w:fldChar w:fldCharType="end"/>
      </w:r>
      <w:r>
        <w:rPr>
          <w:rStyle w:val="CharStyle12"/>
        </w:rPr>
        <w:t>№ ЕС/10718/25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  <w:rPr>
          <w:sz w:val="18"/>
          <w:szCs w:val="18"/>
        </w:rPr>
      </w:pPr>
      <w:r>
        <w:rPr>
          <w:rStyle w:val="CharStyle3"/>
          <w:color w:val="476198"/>
          <w:sz w:val="18"/>
          <w:szCs w:val="18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Заявитель: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ООО «Минитехмед»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5"/>
        </w:rPr>
        <w:t xml:space="preserve">241520, Брянская обл., с. Супонево, пер. Комсомольский, д. 7, к. 2, офис 10 </w:t>
      </w:r>
      <w:r>
        <w:fldChar w:fldCharType="begin"/>
      </w:r>
      <w:r>
        <w:rPr/>
        <w:instrText> HYPERLINK "mailto:knm@minimed.ru" </w:instrText>
      </w:r>
      <w:r>
        <w:fldChar w:fldCharType="separate"/>
      </w:r>
      <w:r>
        <w:rPr>
          <w:rStyle w:val="CharStyle15"/>
          <w:color w:val="000080"/>
          <w:u w:val="single"/>
          <w:lang w:val="en-US" w:eastAsia="en-US"/>
        </w:rPr>
        <w:t>knm@minimed.ru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Заказчик: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58" w:right="623" w:bottom="1312" w:left="1135" w:header="0" w:footer="3" w:gutter="0"/>
          <w:pgNumType w:start="1"/>
          <w:cols w:num="2" w:space="720" w:equalWidth="0">
            <w:col w:w="4334" w:space="931"/>
            <w:col w:w="4877"/>
          </w:cols>
          <w:noEndnote/>
          <w:titlePg/>
          <w:rtlGutter w:val="0"/>
          <w:docGrid w:linePitch="360"/>
        </w:sectPr>
      </w:pPr>
      <w:r>
        <w:rPr>
          <w:rStyle w:val="CharStyle15"/>
        </w:rPr>
        <w:t xml:space="preserve">ФГБУ «Северо-Кавказкий Федеральный Научно-Клинический Центр ФМБА» 357600, Ставропольский край, г. Ессентуки, ул. Советская, д. 24 </w:t>
      </w:r>
      <w:r>
        <w:fldChar w:fldCharType="begin"/>
      </w:r>
      <w:r>
        <w:rPr/>
        <w:instrText> HYPERLINK "mailto:unost-eko@yandex.ru" </w:instrText>
      </w:r>
      <w:r>
        <w:fldChar w:fldCharType="separate"/>
      </w:r>
      <w:r>
        <w:rPr>
          <w:rStyle w:val="CharStyle15"/>
          <w:color w:val="000080"/>
          <w:u w:val="single"/>
          <w:lang w:val="en-US" w:eastAsia="en-US"/>
        </w:rPr>
        <w:t>unost-eko@yandex.ru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3"/>
          <w:sz w:val="24"/>
          <w:szCs w:val="24"/>
        </w:rPr>
        <w:t>предписание 229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5"/>
          <w:b/>
          <w:bCs/>
        </w:rPr>
        <w:t>ПРЕДПИСАНИЕ № 229</w:t>
        <w:br/>
      </w:r>
      <w:r>
        <w:rPr>
          <w:rStyle w:val="CharStyle15"/>
        </w:rPr>
        <w:t>по делу № 026/06/106-1914/2025</w:t>
        <w:br/>
        <w:t>о нарушении законодательства о закупках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6137275</wp:posOffset>
                </wp:positionH>
                <wp:positionV relativeFrom="paragraph">
                  <wp:posOffset>12700</wp:posOffset>
                </wp:positionV>
                <wp:extent cx="1057910" cy="25019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5"/>
                              </w:rPr>
                              <w:t>г. Ставрополь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83.25pt;margin-top:1.pt;width:83.299999999999997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5"/>
                        </w:rPr>
                        <w:t>г. Ставрополь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5"/>
        </w:rPr>
        <w:t>02.09.2025 года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Комиссия Управления Федеральной антимонопольной службы по Ставропольскому краю по контролю в сфере закупок (далее – Комиссия)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Председателя Комиссии, заместителя руководителя Управления Федеральной антимонопольной службы по Ставропольскому краю Е.А. Соколова,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Членов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ведущего специалиста-эксперта отдела контроля закупок Управления Федеральной антимонопольной службы по Ставропольскому краю И.Ю. Литвиненко,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5"/>
        </w:rPr>
        <w:t>специалиста-эксперта отдела контроля закупок Управления Федеральной антимонопольной службы по Ставропольскому краю П.В. Поповой,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60"/>
        <w:jc w:val="both"/>
      </w:pPr>
      <w:r>
        <w:rPr>
          <w:rStyle w:val="CharStyle15"/>
        </w:rPr>
        <w:t>На основании своего Решения от 02.09.2025 года по делу № 026/06/106-1914/2025, принятого Комиссией по итогам рассмотрения жалобы ООО «Минитехмед» (далее – Заявитель) на действия ФГБУ «Северо-Кавказкий Федеральный Научно-Клинический Центр ФМБА» (далее – Заказчик) по факту осуществления закупки путем проведения аукциона в электронной форме №0321100017625000394 «Поставка расходных материалов для нужд КБ № 101 ФФГБУ СКФНКЦ ФМБА России в г. Лермонтове» (далее – закупка), руководствуясь ч. 3, 15, п. 2 ч. 22 ст. 99 и ч. 8 ст. 106 Федерального закона от 05.04.2013 года № 44- ФЗ «О контрактной системе в сфере закупок товаров, работ, товаров, работ, услуг для обеспечения государственных и муниципальных нужд» (далее – Закон № 44- ФЗ),</w:t>
      </w:r>
    </w:p>
    <w:p>
      <w:pPr>
        <w:widowControl w:val="0"/>
        <w:spacing w:line="1" w:lineRule="exact"/>
      </w:pPr>
      <w:r>
        <w:drawing>
          <wp:anchor distT="63500" distB="0" distL="0" distR="0" simplePos="0" relativeHeight="125829380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63500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both"/>
      </w:pPr>
      <w:r>
        <w:rPr>
          <w:rStyle w:val="CharStyle15"/>
          <w:b/>
          <w:bCs/>
        </w:rPr>
        <w:t>предписывает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Заказчику, Комиссии по осуществлению закупок, отменить Протокол подачи ценовых предложений от </w:t>
      </w:r>
      <w:r>
        <w:rPr>
          <w:rStyle w:val="CharStyle15"/>
          <w:lang w:val="en-US" w:eastAsia="en-US"/>
        </w:rPr>
        <w:t xml:space="preserve">27.08.2025 </w:t>
      </w:r>
      <w:r>
        <w:rPr>
          <w:rStyle w:val="CharStyle15"/>
        </w:rPr>
        <w:t xml:space="preserve">№ЦПА1 и Протокол подведения итогов определения поставщика (подрядчика, исполнителя) от </w:t>
      </w:r>
      <w:r>
        <w:rPr>
          <w:rStyle w:val="CharStyle15"/>
          <w:lang w:val="en-US" w:eastAsia="en-US"/>
        </w:rPr>
        <w:t xml:space="preserve">27.08.2025 </w:t>
      </w:r>
      <w:r>
        <w:rPr>
          <w:rStyle w:val="CharStyle15"/>
        </w:rPr>
        <w:t xml:space="preserve">№ИЭА1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Протоколы).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Оператору электронной площадки не позднее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рабочего дня со дня исполнения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>настоящего предписания: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вернуть участникам закупки ранее поданные заявки на участие в закупке;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прекратить блокирование операций по счетам для проведения операций по обеспечению участия в электронных закупках, открытыми участниками закупки, подавшими заявки на участие в закупке, в отношении денежных средств в размере обеспечения заявки на участие в закупке;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уведомить участников закупки об отмене Протоколов.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Заказчику: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  <w:lang w:val="en-US" w:eastAsia="en-US"/>
        </w:rPr>
        <w:t xml:space="preserve">‒ </w:t>
      </w:r>
      <w:r>
        <w:rPr>
          <w:rStyle w:val="CharStyle15"/>
        </w:rPr>
        <w:t xml:space="preserve">привести Извещение в соответствие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5"/>
          <w:lang w:val="en-US" w:eastAsia="en-US"/>
        </w:rPr>
        <w:t xml:space="preserve">02.09.2025 </w:t>
      </w:r>
      <w:r>
        <w:rPr>
          <w:rStyle w:val="CharStyle15"/>
        </w:rPr>
        <w:t xml:space="preserve">года по делу </w:t>
      </w:r>
      <w:r>
        <w:rPr>
          <w:rStyle w:val="CharStyle15"/>
          <w:lang w:val="en-US" w:eastAsia="en-US"/>
        </w:rPr>
        <w:t xml:space="preserve">№ 026/06/106-1914/2025, </w:t>
      </w:r>
      <w:r>
        <w:rPr>
          <w:rStyle w:val="CharStyle15"/>
        </w:rPr>
        <w:t>разместить соответствующее извещение о проведении закупки в ЕИС;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  <w:lang w:val="en-US" w:eastAsia="en-US"/>
        </w:rPr>
        <w:t xml:space="preserve">‒ </w:t>
      </w:r>
      <w:r>
        <w:rPr>
          <w:rStyle w:val="CharStyle15"/>
        </w:rPr>
        <w:t>назначить новую дату окончания срока подачи заявок на участие в закупке.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При этом дата окончания срока подачи заявок на участие в закупке должна быть назначена не ранее чем через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>дня со дня размещения в ЕИС соответствующего извещения о проведении закупки.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Оператору электронной площадки не позднее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рабочего дня со дня исполнения пункта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>настоящего предписания уведомить участников закупки, подавших заявки на участие в закупке, о новой дате окончания срока подачи заявок на участие в закупке, дате рассмотрения заявок на участие в закупке, о возможности подать новые заявки на участие в закупке, а также о необходимости наличия на специальных счетах, открытых участниками закупки, денежных средств в размере обеспечения заявки на участие в закупке, о блокировании операций в отношении указанных средств, в случае если в их отношении блокирование прекращено либо о необходимости наличия у участников закупки независимой гарантии, соответствующей требованиям Закона №44-ФЗ.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5"/>
          <w:lang w:val="en-US" w:eastAsia="en-US"/>
        </w:rPr>
        <w:t xml:space="preserve">02.09.2025 </w:t>
      </w:r>
      <w:r>
        <w:rPr>
          <w:rStyle w:val="CharStyle15"/>
        </w:rPr>
        <w:t xml:space="preserve">года по делу </w:t>
      </w:r>
      <w:r>
        <w:rPr>
          <w:rStyle w:val="CharStyle15"/>
          <w:lang w:val="en-US" w:eastAsia="en-US"/>
        </w:rPr>
        <w:t>№ 026/06/106-1914/2025.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Заказчику, Комиссии по осуществлению закупок, Оператору электронной площадки в течение </w:t>
      </w:r>
      <w:r>
        <w:rPr>
          <w:rStyle w:val="CharStyle15"/>
          <w:lang w:val="en-US" w:eastAsia="en-US"/>
        </w:rPr>
        <w:t xml:space="preserve">10 </w:t>
      </w:r>
      <w:r>
        <w:rPr>
          <w:rStyle w:val="CharStyle15"/>
        </w:rPr>
        <w:t xml:space="preserve">дней с момента размещения настоящего предписания на официальном сайте для размещения информации о размещении заказа в информационно-телекоммуникационной сети «Интернет» </w:t>
      </w:r>
      <w:r>
        <w:rPr>
          <w:rStyle w:val="CharStyle15"/>
          <w:lang w:val="en-US" w:eastAsia="en-US"/>
        </w:rPr>
        <w:t xml:space="preserve">–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5"/>
          <w:lang w:val="en-US" w:eastAsia="en-US"/>
        </w:rPr>
        <w:t>www.zakupki.gov.ru</w:t>
      </w:r>
      <w:r>
        <w:fldChar w:fldCharType="end"/>
      </w:r>
      <w:r>
        <w:rPr>
          <w:rStyle w:val="CharStyle15"/>
          <w:lang w:val="en-US" w:eastAsia="en-US"/>
        </w:rPr>
        <w:t xml:space="preserve"> </w:t>
      </w:r>
      <w:r>
        <w:rPr>
          <w:rStyle w:val="CharStyle15"/>
        </w:rPr>
        <w:t xml:space="preserve">исполнить настоящее предписание и представить в Управление Федеральной антимонопольной службы по Ставропольскому краю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Управление)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подтверждение исполнения настоящего предписания на электронный адрес Управления: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15"/>
          <w:color w:val="000080"/>
          <w:u w:val="single"/>
          <w:lang w:val="en-US" w:eastAsia="en-US"/>
        </w:rPr>
        <w:t>to26@fas.gov.ru</w:t>
      </w:r>
      <w:r>
        <w:fldChar w:fldCharType="end"/>
      </w:r>
      <w:r>
        <w:rPr>
          <w:rStyle w:val="CharStyle15"/>
          <w:lang w:val="en-US" w:eastAsia="en-US"/>
        </w:rPr>
        <w:t>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соответствии с ч. </w:t>
      </w:r>
      <w:r>
        <w:rPr>
          <w:rStyle w:val="CharStyle15"/>
          <w:lang w:val="en-US" w:eastAsia="en-US"/>
        </w:rPr>
        <w:t xml:space="preserve">23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99 </w:t>
      </w:r>
      <w:r>
        <w:rPr>
          <w:rStyle w:val="CharStyle15"/>
        </w:rPr>
        <w:t>Закона №44-ФЗ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ч. </w:t>
      </w:r>
      <w:r>
        <w:rPr>
          <w:rStyle w:val="CharStyle15"/>
          <w:lang w:val="en-US" w:eastAsia="en-US"/>
        </w:rPr>
        <w:t xml:space="preserve">7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19.5 </w:t>
      </w:r>
      <w:r>
        <w:rPr>
          <w:rStyle w:val="CharStyle15"/>
        </w:rPr>
        <w:t>Кодекса Российской Федерации об административных правонарушениях.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0" w:right="535" w:bottom="1370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121920" distL="0" distR="0" simplePos="0" relativeHeight="125829381" behindDoc="0" locked="0" layoutInCell="1" allowOverlap="1">
                <wp:simplePos x="0" y="0"/>
                <wp:positionH relativeFrom="page">
                  <wp:posOffset>741680</wp:posOffset>
                </wp:positionH>
                <wp:positionV relativeFrom="paragraph">
                  <wp:posOffset>114300</wp:posOffset>
                </wp:positionV>
                <wp:extent cx="1825625" cy="25019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399999999999999pt;margin-top:9.pt;width:143.75pt;height:19.699999999999999pt;z-index:-125829372;mso-wrap-distance-left:0;mso-wrap-distance-top:9.pt;mso-wrap-distance-right:0;mso-wrap-distance-bottom:9.5999999999999996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8910" distB="635" distL="0" distR="1435735" simplePos="0" relativeHeight="125829383" behindDoc="0" locked="0" layoutInCell="1" allowOverlap="1">
            <wp:simplePos x="0" y="0"/>
            <wp:positionH relativeFrom="page">
              <wp:posOffset>3320415</wp:posOffset>
            </wp:positionH>
            <wp:positionV relativeFrom="paragraph">
              <wp:posOffset>168910</wp:posOffset>
            </wp:positionV>
            <wp:extent cx="292735" cy="31686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92735" cy="31686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3655695</wp:posOffset>
                </wp:positionH>
                <wp:positionV relativeFrom="paragraph">
                  <wp:posOffset>236220</wp:posOffset>
                </wp:positionV>
                <wp:extent cx="1393190" cy="21653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9319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87.85000000000002pt;margin-top:18.600000000000001pt;width:109.7pt;height:17.0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121920" distL="0" distR="0" simplePos="0" relativeHeight="125829384" behindDoc="0" locked="0" layoutInCell="1" allowOverlap="1">
                <wp:simplePos x="0" y="0"/>
                <wp:positionH relativeFrom="page">
                  <wp:posOffset>6158230</wp:posOffset>
                </wp:positionH>
                <wp:positionV relativeFrom="paragraph">
                  <wp:posOffset>114300</wp:posOffset>
                </wp:positionV>
                <wp:extent cx="102997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5"/>
                              </w:rPr>
                              <w:t>Е.А. Соколов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4.90000000000003pt;margin-top:9.pt;width:81.100000000000009pt;height:19.699999999999999pt;z-index:-125829369;mso-wrap-distance-left:0;mso-wrap-distance-top:9.pt;mso-wrap-distance-right:0;mso-wrap-distance-bottom:9.5999999999999996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5"/>
                        </w:rPr>
                        <w:t>Е.А. Соколов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6" w:line="240" w:lineRule="auto"/>
        <w:ind w:left="4700" w:right="0" w:firstLine="0"/>
        <w:jc w:val="left"/>
        <w:rPr>
          <w:sz w:val="9"/>
          <w:szCs w:val="9"/>
        </w:rPr>
      </w:pPr>
      <w:r>
        <w:rPr>
          <w:rStyle w:val="CharStyle3"/>
          <w:rFonts w:ascii="Georgia" w:eastAsia="Georgia" w:hAnsi="Georgia" w:cs="Georgia"/>
          <w:color w:val="E4E4E4"/>
          <w:sz w:val="9"/>
          <w:szCs w:val="9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140" w:right="0" w:firstLine="0"/>
        <w:jc w:val="left"/>
        <w:rPr>
          <w:sz w:val="10"/>
          <w:szCs w:val="10"/>
        </w:rPr>
      </w:pPr>
      <w:r>
        <w:rPr>
          <w:rStyle w:val="CharStyle3"/>
          <w:rFonts w:ascii="Arial" w:eastAsia="Arial" w:hAnsi="Arial" w:cs="Arial"/>
          <w:color w:val="595959"/>
          <w:sz w:val="10"/>
          <w:szCs w:val="10"/>
        </w:rPr>
        <w:t xml:space="preserve">Кому выдан: </w:t>
      </w:r>
      <w:r>
        <w:rPr>
          <w:rStyle w:val="CharStyle3"/>
          <w:rFonts w:ascii="Arial" w:eastAsia="Arial" w:hAnsi="Arial" w:cs="Arial"/>
          <w:sz w:val="10"/>
          <w:szCs w:val="10"/>
        </w:rPr>
        <w:t>Соколов Евгений Анатольевич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140" w:right="0" w:firstLine="0"/>
        <w:jc w:val="left"/>
        <w:rPr>
          <w:sz w:val="10"/>
          <w:szCs w:val="10"/>
        </w:rPr>
      </w:pPr>
      <w:r>
        <w:rPr>
          <w:rStyle w:val="CharStyle3"/>
          <w:rFonts w:ascii="Arial" w:eastAsia="Arial" w:hAnsi="Arial" w:cs="Arial"/>
          <w:color w:val="595959"/>
          <w:sz w:val="10"/>
          <w:szCs w:val="10"/>
        </w:rPr>
        <w:t xml:space="preserve">Сертификат № </w:t>
      </w:r>
      <w:r>
        <w:rPr>
          <w:rStyle w:val="CharStyle3"/>
          <w:rFonts w:ascii="Arial" w:eastAsia="Arial" w:hAnsi="Arial" w:cs="Arial"/>
          <w:color w:val="595959"/>
          <w:sz w:val="10"/>
          <w:szCs w:val="10"/>
          <w:lang w:val="en-US" w:eastAsia="en-US"/>
        </w:rPr>
        <w:t>00C50B4B6ACAE1F0A41E933A5A08BDB73</w:t>
      </w:r>
      <w:r>
        <w:rPr>
          <w:rStyle w:val="CharStyle3"/>
          <w:rFonts w:ascii="Arial" w:eastAsia="Arial" w:hAnsi="Arial" w:cs="Arial"/>
          <w:color w:val="595959"/>
          <w:sz w:val="10"/>
          <w:szCs w:val="10"/>
          <w:lang w:val="en-US" w:eastAsia="en-US"/>
        </w:rPr>
        <w:t>(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0"/>
          <w:szCs w:val="10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6" w:bottom="1107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  <w:rFonts w:ascii="Arial" w:eastAsia="Arial" w:hAnsi="Arial" w:cs="Arial"/>
          <w:color w:val="595959"/>
          <w:sz w:val="10"/>
          <w:szCs w:val="10"/>
        </w:rPr>
        <w:t>Действителен с 11.06.2025 по 04.09.2026</w:t>
      </w:r>
    </w:p>
    <w:p>
      <w:pPr>
        <w:widowControl w:val="0"/>
        <w:spacing w:line="159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96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framePr w:w="2088" w:h="394" w:wrap="none" w:vAnchor="text" w:hAnchor="page" w:x="116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Члены комиссии</w:t>
      </w:r>
    </w:p>
    <w:p>
      <w:pPr>
        <w:pStyle w:val="Style17"/>
        <w:keepNext w:val="0"/>
        <w:keepLines w:val="0"/>
        <w:framePr w:w="1646" w:h="139" w:wrap="none" w:vAnchor="text" w:hAnchor="page" w:x="5806" w:y="601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rFonts w:ascii="Georgia" w:eastAsia="Georgia" w:hAnsi="Georgia" w:cs="Georgia"/>
          <w:color w:val="E4E4E4"/>
          <w:sz w:val="9"/>
          <w:szCs w:val="9"/>
        </w:rPr>
        <w:t>СВЕДЕНИЯ О СЕРТИФИКАТЕ ЭП</w:t>
      </w:r>
    </w:p>
    <w:p>
      <w:pPr>
        <w:pStyle w:val="Style17"/>
        <w:keepNext w:val="0"/>
        <w:keepLines w:val="0"/>
        <w:framePr w:w="2213" w:h="341" w:wrap="none" w:vAnchor="text" w:hAnchor="page" w:x="5748" w:y="1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 xml:space="preserve">Подлинник электронного документа, подписанного </w:t>
      </w:r>
      <w:r>
        <w:rPr>
          <w:rStyle w:val="CharStyle18"/>
          <w:color w:val="000000"/>
        </w:rPr>
        <w:t xml:space="preserve">ЭП, </w:t>
      </w:r>
      <w:r>
        <w:rPr>
          <w:rStyle w:val="CharStyle18"/>
        </w:rPr>
        <w:t>хранится в системе электронного документооборота ФАС России</w:t>
      </w:r>
    </w:p>
    <w:p>
      <w:pPr>
        <w:pStyle w:val="Style14"/>
        <w:keepNext w:val="0"/>
        <w:keepLines w:val="0"/>
        <w:framePr w:w="2174" w:h="394" w:wrap="none" w:vAnchor="text" w:hAnchor="page" w:x="914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5"/>
        </w:rPr>
        <w:t>И.Ю. Литвиненко</w:t>
      </w:r>
    </w:p>
    <w:p>
      <w:pPr>
        <w:pStyle w:val="Style2"/>
        <w:keepNext w:val="0"/>
        <w:keepLines w:val="0"/>
        <w:framePr w:w="2832" w:h="394" w:wrap="none" w:vAnchor="text" w:hAnchor="page" w:x="5230" w:y="7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rStyle w:val="CharStyle3"/>
          <w:rFonts w:ascii="Arial" w:eastAsia="Arial" w:hAnsi="Arial" w:cs="Arial"/>
          <w:color w:val="595959"/>
          <w:sz w:val="10"/>
          <w:szCs w:val="10"/>
        </w:rPr>
        <w:t xml:space="preserve">Кому выдан: </w:t>
      </w:r>
      <w:r>
        <w:rPr>
          <w:rStyle w:val="CharStyle3"/>
          <w:rFonts w:ascii="Arial" w:eastAsia="Arial" w:hAnsi="Arial" w:cs="Arial"/>
          <w:sz w:val="10"/>
          <w:szCs w:val="10"/>
        </w:rPr>
        <w:t>Литвиненко Инна Юрьевна</w:t>
      </w:r>
    </w:p>
    <w:p>
      <w:pPr>
        <w:pStyle w:val="Style2"/>
        <w:keepNext w:val="0"/>
        <w:keepLines w:val="0"/>
        <w:framePr w:w="2832" w:h="394" w:wrap="none" w:vAnchor="text" w:hAnchor="page" w:x="5230" w:y="7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rStyle w:val="CharStyle3"/>
          <w:rFonts w:ascii="Arial" w:eastAsia="Arial" w:hAnsi="Arial" w:cs="Arial"/>
          <w:color w:val="595959"/>
          <w:sz w:val="10"/>
          <w:szCs w:val="10"/>
        </w:rPr>
        <w:t xml:space="preserve">Сертификат </w:t>
      </w:r>
      <w:r>
        <w:rPr>
          <w:rStyle w:val="CharStyle3"/>
          <w:rFonts w:ascii="Arial" w:eastAsia="Arial" w:hAnsi="Arial" w:cs="Arial"/>
          <w:color w:val="313131"/>
          <w:sz w:val="10"/>
          <w:szCs w:val="10"/>
        </w:rPr>
        <w:t xml:space="preserve">№ </w:t>
      </w:r>
      <w:r>
        <w:rPr>
          <w:rStyle w:val="CharStyle3"/>
          <w:rFonts w:ascii="Arial" w:eastAsia="Arial" w:hAnsi="Arial" w:cs="Arial"/>
          <w:color w:val="595959"/>
          <w:sz w:val="10"/>
          <w:szCs w:val="10"/>
          <w:lang w:val="en-US" w:eastAsia="en-US"/>
        </w:rPr>
        <w:t>00D0831D09E4D3C1D2B43126B8F2D9C97</w:t>
      </w:r>
      <w:r>
        <w:rPr>
          <w:rStyle w:val="CharStyle3"/>
          <w:rFonts w:ascii="Arial" w:eastAsia="Arial" w:hAnsi="Arial" w:cs="Arial"/>
          <w:color w:val="595959"/>
          <w:sz w:val="10"/>
          <w:szCs w:val="10"/>
          <w:lang w:val="en-US" w:eastAsia="en-US"/>
        </w:rPr>
        <w:t>5</w:t>
      </w:r>
    </w:p>
    <w:p>
      <w:pPr>
        <w:pStyle w:val="Style2"/>
        <w:keepNext w:val="0"/>
        <w:keepLines w:val="0"/>
        <w:framePr w:w="2832" w:h="394" w:wrap="none" w:vAnchor="text" w:hAnchor="page" w:x="5230" w:y="7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rStyle w:val="CharStyle3"/>
          <w:rFonts w:ascii="Arial" w:eastAsia="Arial" w:hAnsi="Arial" w:cs="Arial"/>
          <w:color w:val="595959"/>
          <w:sz w:val="10"/>
          <w:szCs w:val="10"/>
        </w:rPr>
        <w:t>Действителен с 27.01.2025 по 22.04.2026</w:t>
      </w:r>
    </w:p>
    <w:p>
      <w:pPr>
        <w:pStyle w:val="Style17"/>
        <w:keepNext w:val="0"/>
        <w:keepLines w:val="0"/>
        <w:framePr w:w="2179" w:h="341" w:wrap="none" w:vAnchor="text" w:hAnchor="page" w:x="5762" w:y="159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8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"/>
        <w:keepNext w:val="0"/>
        <w:keepLines w:val="0"/>
        <w:framePr w:w="1627" w:h="120" w:wrap="none" w:vAnchor="text" w:hAnchor="page" w:x="5815" w:y="2007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rStyle w:val="CharStyle3"/>
          <w:rFonts w:ascii="Georgia" w:eastAsia="Georgia" w:hAnsi="Georgia" w:cs="Georgia"/>
          <w:color w:val="E4E4E4"/>
          <w:sz w:val="9"/>
          <w:szCs w:val="9"/>
        </w:rPr>
        <w:t>СВЕДЕНИЯ О СЕРТИФИКАТЕ ЭП</w:t>
      </w:r>
    </w:p>
    <w:p>
      <w:pPr>
        <w:pStyle w:val="Style2"/>
        <w:keepNext w:val="0"/>
        <w:keepLines w:val="0"/>
        <w:framePr w:w="2621" w:h="389" w:wrap="none" w:vAnchor="text" w:hAnchor="page" w:x="5249" w:y="21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rStyle w:val="CharStyle3"/>
          <w:rFonts w:ascii="Arial" w:eastAsia="Arial" w:hAnsi="Arial" w:cs="Arial"/>
          <w:color w:val="595959"/>
          <w:sz w:val="10"/>
          <w:szCs w:val="10"/>
        </w:rPr>
        <w:t xml:space="preserve">Кому выдан: </w:t>
      </w:r>
      <w:r>
        <w:rPr>
          <w:rStyle w:val="CharStyle3"/>
          <w:rFonts w:ascii="Arial" w:eastAsia="Arial" w:hAnsi="Arial" w:cs="Arial"/>
          <w:sz w:val="10"/>
          <w:szCs w:val="10"/>
        </w:rPr>
        <w:t>Попова Полина Вячеславовна</w:t>
      </w:r>
    </w:p>
    <w:p>
      <w:pPr>
        <w:pStyle w:val="Style2"/>
        <w:keepNext w:val="0"/>
        <w:keepLines w:val="0"/>
        <w:framePr w:w="2621" w:h="389" w:wrap="none" w:vAnchor="text" w:hAnchor="page" w:x="5249" w:y="21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rStyle w:val="CharStyle3"/>
          <w:rFonts w:ascii="Arial" w:eastAsia="Arial" w:hAnsi="Arial" w:cs="Arial"/>
          <w:color w:val="595959"/>
          <w:sz w:val="10"/>
          <w:szCs w:val="10"/>
        </w:rPr>
        <w:t xml:space="preserve">Сертификат № </w:t>
      </w:r>
      <w:r>
        <w:rPr>
          <w:rStyle w:val="CharStyle3"/>
          <w:rFonts w:ascii="Arial" w:eastAsia="Arial" w:hAnsi="Arial" w:cs="Arial"/>
          <w:color w:val="595959"/>
          <w:sz w:val="10"/>
          <w:szCs w:val="10"/>
          <w:lang w:val="en-US" w:eastAsia="en-US"/>
        </w:rPr>
        <w:t>5836309AD572A81D90F8607A0217131A</w:t>
      </w:r>
    </w:p>
    <w:p>
      <w:pPr>
        <w:pStyle w:val="Style2"/>
        <w:keepNext w:val="0"/>
        <w:keepLines w:val="0"/>
        <w:framePr w:w="2621" w:h="389" w:wrap="none" w:vAnchor="text" w:hAnchor="page" w:x="5249" w:y="21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rStyle w:val="CharStyle3"/>
          <w:rFonts w:ascii="Arial" w:eastAsia="Arial" w:hAnsi="Arial" w:cs="Arial"/>
          <w:color w:val="595959"/>
          <w:sz w:val="10"/>
          <w:szCs w:val="10"/>
        </w:rPr>
        <w:t>Действителен с 03.06.2025 по 27.08.2026</w:t>
      </w:r>
    </w:p>
    <w:p>
      <w:pPr>
        <w:pStyle w:val="Style14"/>
        <w:keepNext w:val="0"/>
        <w:keepLines w:val="0"/>
        <w:framePr w:w="1536" w:h="398" w:wrap="none" w:vAnchor="text" w:hAnchor="page" w:x="9794" w:y="13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5"/>
        </w:rPr>
        <w:t>П.В. Попова</w:t>
      </w:r>
    </w:p>
    <w:p>
      <w:pPr>
        <w:pStyle w:val="Style2"/>
        <w:keepNext w:val="0"/>
        <w:keepLines w:val="0"/>
        <w:framePr w:w="3029" w:h="566" w:wrap="none" w:vAnchor="text" w:hAnchor="page" w:x="1111" w:y="95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Исп.Попова П.В.</w:t>
      </w:r>
    </w:p>
    <w:p>
      <w:pPr>
        <w:pStyle w:val="Style2"/>
        <w:keepNext w:val="0"/>
        <w:keepLines w:val="0"/>
        <w:framePr w:w="3029" w:h="566" w:wrap="none" w:vAnchor="text" w:hAnchor="page" w:x="1111" w:y="95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тел.(499) 755-23-23, вн. 026-131</w:t>
      </w:r>
    </w:p>
    <w:p>
      <w:pPr>
        <w:widowControl w:val="0"/>
        <w:spacing w:line="360" w:lineRule="exact"/>
      </w:pPr>
      <w:r>
        <w:drawing>
          <wp:anchor distT="0" distB="0" distL="0" distR="1447800" simplePos="0" relativeHeight="62914694" behindDoc="1" locked="0" layoutInCell="1" allowOverlap="1">
            <wp:simplePos x="0" y="0"/>
            <wp:positionH relativeFrom="page">
              <wp:posOffset>3314065</wp:posOffset>
            </wp:positionH>
            <wp:positionV relativeFrom="paragraph">
              <wp:posOffset>54610</wp:posOffset>
            </wp:positionV>
            <wp:extent cx="292735" cy="445135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2735" cy="4451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1426210" simplePos="0" relativeHeight="62914695" behindDoc="1" locked="0" layoutInCell="1" allowOverlap="1">
            <wp:simplePos x="0" y="0"/>
            <wp:positionH relativeFrom="page">
              <wp:posOffset>3326130</wp:posOffset>
            </wp:positionH>
            <wp:positionV relativeFrom="paragraph">
              <wp:posOffset>941705</wp:posOffset>
            </wp:positionV>
            <wp:extent cx="292735" cy="316865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2735" cy="31686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6" w:bottom="967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718820</wp:posOffset>
              </wp:positionH>
              <wp:positionV relativeFrom="page">
                <wp:posOffset>9975215</wp:posOffset>
              </wp:positionV>
              <wp:extent cx="6477000" cy="12192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700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20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2025-11909</w:t>
                            <w:tab/>
                          </w: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600000000000001pt;margin-top:785.45000000000005pt;width:510.pt;height:9.5999999999999996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20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2025-11909</w:t>
                      <w:tab/>
                    </w: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9857740</wp:posOffset>
              </wp:positionV>
              <wp:extent cx="731520" cy="12192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2025-11909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75pt;margin-top:776.20000000000005pt;width:57.600000000000001pt;height:9.59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2025-11909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Other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2">
    <w:name w:val="Heading #1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Picture caption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13131"/>
      <w:sz w:val="9"/>
      <w:szCs w:val="9"/>
      <w:u w:val="none"/>
    </w:rPr>
  </w:style>
  <w:style w:type="paragraph" w:customStyle="1" w:styleId="Style2">
    <w:name w:val="Other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1">
    <w:name w:val="Heading #1"/>
    <w:basedOn w:val="Normal"/>
    <w:link w:val="CharStyle12"/>
    <w:pPr>
      <w:widowControl w:val="0"/>
      <w:shd w:val="clear" w:color="auto" w:fill="auto"/>
      <w:spacing w:after="26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  <w:spacing w:line="233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13131"/>
      <w:sz w:val="9"/>
      <w:szCs w:val="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png"/><Relationship Id="rId8" Type="http://schemas.openxmlformats.org/officeDocument/2006/relationships/image" Target="media/image1.pn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