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rStyle w:val="CharStyle3"/>
        </w:rPr>
        <w:t>e</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rStyle w:val="CharStyle8"/>
          <w:b/>
          <w:bCs/>
          <w:sz w:val="17"/>
          <w:szCs w:val="17"/>
        </w:rPr>
        <w:t>ФЕДЕРАЛЬНАЯ</w:t>
        <w:br/>
        <w:t>АНТИМОНОПОЛЬНАЯ СЛУЖБА</w:t>
      </w:r>
    </w:p>
    <w:p>
      <w:pPr>
        <w:pStyle w:val="Style10"/>
        <w:keepNext w:val="0"/>
        <w:keepLines w:val="0"/>
        <w:widowControl w:val="0"/>
        <w:shd w:val="clear" w:color="auto" w:fill="auto"/>
        <w:bidi w:val="0"/>
        <w:spacing w:before="0" w:after="0"/>
        <w:ind w:left="0" w:right="0" w:firstLine="0"/>
        <w:jc w:val="center"/>
      </w:pPr>
      <w:r>
        <w:rPr>
          <w:rStyle w:val="CharStyle11"/>
          <w:b/>
          <w:bCs/>
        </w:rPr>
        <w:t>УПРАВЛЕНИЕ</w:t>
      </w:r>
    </w:p>
    <w:p>
      <w:pPr>
        <w:pStyle w:val="Style10"/>
        <w:keepNext w:val="0"/>
        <w:keepLines w:val="0"/>
        <w:widowControl w:val="0"/>
        <w:shd w:val="clear" w:color="auto" w:fill="auto"/>
        <w:bidi w:val="0"/>
        <w:spacing w:before="0" w:after="180"/>
        <w:ind w:left="0" w:right="0" w:firstLine="0"/>
        <w:jc w:val="center"/>
      </w:pPr>
      <w:r>
        <w:rPr>
          <w:rStyle w:val="CharStyle11"/>
          <w:b/>
          <w:bCs/>
        </w:rPr>
        <w:t>Федеральной антимонопольной службы</w:t>
        <w:br/>
        <w:t>по Ставропольскому краю</w:t>
      </w:r>
    </w:p>
    <w:p>
      <w:pPr>
        <w:pStyle w:val="Style7"/>
        <w:keepNext w:val="0"/>
        <w:keepLines w:val="0"/>
        <w:widowControl w:val="0"/>
        <w:shd w:val="clear" w:color="auto" w:fill="auto"/>
        <w:bidi w:val="0"/>
        <w:spacing w:before="0" w:line="276" w:lineRule="auto"/>
        <w:ind w:left="0" w:right="0" w:firstLine="0"/>
        <w:jc w:val="center"/>
      </w:pPr>
      <w:r>
        <w:rPr>
          <w:rStyle w:val="CharStyle8"/>
        </w:rPr>
        <w:t>ул. Ленина, 384, г. Ставрополь, 355003</w:t>
        <w:br/>
        <w:t>тел. (8652) 25-74-05, факс (8652) 35-28-09</w:t>
        <w:br/>
      </w:r>
      <w:r>
        <w:rPr>
          <w:rStyle w:val="CharStyle8"/>
          <w:lang w:val="en-US" w:eastAsia="en-US"/>
        </w:rPr>
        <w:t xml:space="preserve">e-mail: </w:t>
      </w:r>
      <w:r>
        <w:fldChar w:fldCharType="begin"/>
      </w:r>
      <w:r>
        <w:rPr/>
        <w:instrText> HYPERLINK "mailto:to26@fas.gov.ru" </w:instrText>
      </w:r>
      <w:r>
        <w:fldChar w:fldCharType="separate"/>
      </w:r>
      <w:r>
        <w:rPr>
          <w:rStyle w:val="CharStyle8"/>
          <w:lang w:val="en-US" w:eastAsia="en-US"/>
        </w:rPr>
        <w:t>to26@fas.gov.ru</w:t>
      </w:r>
      <w:r>
        <w:fldChar w:fldCharType="end"/>
      </w:r>
    </w:p>
    <w:p>
      <w:pPr>
        <w:pStyle w:val="Style12"/>
        <w:keepNext/>
        <w:keepLines/>
        <w:widowControl w:val="0"/>
        <w:shd w:val="clear" w:color="auto" w:fill="auto"/>
        <w:tabs>
          <w:tab w:pos="1843" w:val="left"/>
        </w:tabs>
        <w:bidi w:val="0"/>
        <w:spacing w:before="0" w:line="240" w:lineRule="auto"/>
        <w:ind w:left="0" w:right="0" w:firstLine="0"/>
        <w:jc w:val="center"/>
      </w:pPr>
      <w:bookmarkStart w:id="0" w:name="bookmark0"/>
      <w:r>
        <w:rPr>
          <w:rStyle w:val="CharStyle13"/>
        </w:rPr>
        <w:t>0</w:t>
      </w:r>
      <w:r>
        <w:fldChar w:fldCharType="begin"/>
      </w:r>
      <w:r>
        <w:rPr/>
        <w:instrText> HYPERLINK "file://f207ca94-a13c-4ba0-b72d-f018c9eed8f1/" </w:instrText>
      </w:r>
      <w:r>
        <w:fldChar w:fldCharType="separate"/>
      </w:r>
      <w:r>
        <w:rPr>
          <w:rStyle w:val="CharStyle13"/>
        </w:rPr>
        <w:t>4.09.2025</w:t>
        <w:tab/>
      </w:r>
      <w:r>
        <w:fldChar w:fldCharType="end"/>
      </w:r>
      <w:r>
        <w:rPr>
          <w:rStyle w:val="CharStyle13"/>
        </w:rPr>
        <w:t>№ ЕС/10716/25</w:t>
      </w:r>
      <w:bookmarkEnd w:id="0"/>
    </w:p>
    <w:p>
      <w:pPr>
        <w:pStyle w:val="Style10"/>
        <w:keepNext w:val="0"/>
        <w:keepLines w:val="0"/>
        <w:widowControl w:val="0"/>
        <w:shd w:val="clear" w:color="auto" w:fill="auto"/>
        <w:bidi w:val="0"/>
        <w:spacing w:before="0" w:after="0" w:line="266" w:lineRule="auto"/>
        <w:ind w:left="0" w:right="0" w:firstLine="0"/>
        <w:jc w:val="left"/>
        <w:rPr>
          <w:sz w:val="18"/>
          <w:szCs w:val="18"/>
        </w:rPr>
      </w:pPr>
      <w:r>
        <w:rPr>
          <w:rStyle w:val="CharStyle11"/>
          <w:sz w:val="18"/>
          <w:szCs w:val="18"/>
        </w:rPr>
        <w:t xml:space="preserve">На №  от</w:t>
      </w:r>
    </w:p>
    <w:p>
      <w:pPr>
        <w:pStyle w:val="Style15"/>
        <w:keepNext w:val="0"/>
        <w:keepLines w:val="0"/>
        <w:widowControl w:val="0"/>
        <w:shd w:val="clear" w:color="auto" w:fill="auto"/>
        <w:bidi w:val="0"/>
        <w:spacing w:before="0" w:after="0" w:line="240" w:lineRule="auto"/>
        <w:ind w:left="0" w:right="0" w:firstLine="0"/>
        <w:jc w:val="left"/>
      </w:pPr>
      <w:r>
        <w:rPr>
          <w:rStyle w:val="CharStyle16"/>
        </w:rPr>
        <w:t>Заявитель:</w:t>
      </w:r>
    </w:p>
    <w:p>
      <w:pPr>
        <w:pStyle w:val="Style15"/>
        <w:keepNext w:val="0"/>
        <w:keepLines w:val="0"/>
        <w:widowControl w:val="0"/>
        <w:shd w:val="clear" w:color="auto" w:fill="auto"/>
        <w:bidi w:val="0"/>
        <w:spacing w:before="0" w:after="0" w:line="240" w:lineRule="auto"/>
        <w:ind w:left="0" w:right="0" w:firstLine="0"/>
        <w:jc w:val="left"/>
      </w:pPr>
      <w:r>
        <w:rPr>
          <w:rStyle w:val="CharStyle16"/>
        </w:rPr>
        <w:t>ООО «Минитехмед»</w:t>
      </w:r>
    </w:p>
    <w:p>
      <w:pPr>
        <w:pStyle w:val="Style15"/>
        <w:keepNext w:val="0"/>
        <w:keepLines w:val="0"/>
        <w:widowControl w:val="0"/>
        <w:shd w:val="clear" w:color="auto" w:fill="auto"/>
        <w:bidi w:val="0"/>
        <w:spacing w:before="0" w:after="280" w:line="240" w:lineRule="auto"/>
        <w:ind w:left="0" w:right="0" w:firstLine="0"/>
        <w:jc w:val="left"/>
      </w:pPr>
      <w:r>
        <w:rPr>
          <w:rStyle w:val="CharStyle16"/>
        </w:rPr>
        <w:t xml:space="preserve">241520, Брянская обл., с. Супонево, пер. Комсомольский, д. 7, к. 2, офис 10 </w:t>
      </w:r>
      <w:r>
        <w:fldChar w:fldCharType="begin"/>
      </w:r>
      <w:r>
        <w:rPr/>
        <w:instrText> HYPERLINK "mailto:knm@minimed.ru" </w:instrText>
      </w:r>
      <w:r>
        <w:fldChar w:fldCharType="separate"/>
      </w:r>
      <w:r>
        <w:rPr>
          <w:rStyle w:val="CharStyle16"/>
          <w:color w:val="000080"/>
          <w:u w:val="single"/>
          <w:lang w:val="en-US" w:eastAsia="en-US"/>
        </w:rPr>
        <w:t>knm@minimed.ru</w:t>
      </w:r>
      <w:r>
        <w:fldChar w:fldCharType="end"/>
      </w:r>
    </w:p>
    <w:p>
      <w:pPr>
        <w:pStyle w:val="Style15"/>
        <w:keepNext w:val="0"/>
        <w:keepLines w:val="0"/>
        <w:widowControl w:val="0"/>
        <w:shd w:val="clear" w:color="auto" w:fill="auto"/>
        <w:bidi w:val="0"/>
        <w:spacing w:before="0" w:after="0" w:line="240" w:lineRule="auto"/>
        <w:ind w:left="0" w:right="0" w:firstLine="0"/>
        <w:jc w:val="left"/>
      </w:pPr>
      <w:r>
        <w:rPr>
          <w:rStyle w:val="CharStyle16"/>
        </w:rPr>
        <w:t>Заказчик:</w:t>
      </w:r>
    </w:p>
    <w:p>
      <w:pPr>
        <w:pStyle w:val="Style15"/>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58" w:right="623" w:bottom="1312" w:left="1135" w:header="0" w:footer="3" w:gutter="0"/>
          <w:pgNumType w:start="1"/>
          <w:cols w:num="2" w:space="720" w:equalWidth="0">
            <w:col w:w="4330" w:space="936"/>
            <w:col w:w="4877"/>
          </w:cols>
          <w:noEndnote/>
          <w:titlePg/>
          <w:rtlGutter w:val="0"/>
          <w:docGrid w:linePitch="360"/>
        </w:sectPr>
      </w:pPr>
      <w:r>
        <w:rPr>
          <w:rStyle w:val="CharStyle16"/>
        </w:rPr>
        <w:t xml:space="preserve">ФГБУ «Северо-Кавказкий Федеральный Научно-Клинический Центр ФМБА» 357600, Ставропольский край, г. Ессентуки, ул. Советская, д. 24 </w:t>
      </w:r>
      <w:r>
        <w:fldChar w:fldCharType="begin"/>
      </w:r>
      <w:r>
        <w:rPr/>
        <w:instrText> HYPERLINK "mailto:unost-eko@yandex.ru" </w:instrText>
      </w:r>
      <w:r>
        <w:fldChar w:fldCharType="separate"/>
      </w:r>
      <w:r>
        <w:rPr>
          <w:rStyle w:val="CharStyle16"/>
          <w:color w:val="000080"/>
          <w:u w:val="single"/>
          <w:lang w:val="en-US" w:eastAsia="en-US"/>
        </w:rPr>
        <w:t>unost-eko@yandex.ru</w:t>
      </w:r>
      <w:r>
        <w:fldChar w:fldCharType="end"/>
      </w:r>
    </w:p>
    <w:p>
      <w:pPr>
        <w:pStyle w:val="Style21"/>
        <w:keepNext w:val="0"/>
        <w:keepLines w:val="0"/>
        <w:widowControl w:val="0"/>
        <w:shd w:val="clear" w:color="auto" w:fill="auto"/>
        <w:bidi w:val="0"/>
        <w:spacing w:before="0" w:after="320" w:line="240" w:lineRule="auto"/>
        <w:ind w:left="0" w:right="0" w:firstLine="0"/>
        <w:jc w:val="left"/>
        <w:rPr>
          <w:sz w:val="24"/>
          <w:szCs w:val="24"/>
        </w:rPr>
      </w:pPr>
      <w:r>
        <w:rPr>
          <w:rStyle w:val="CharStyle22"/>
          <w:sz w:val="24"/>
          <w:szCs w:val="24"/>
        </w:rPr>
        <w:t>решение 1914</w:t>
      </w:r>
    </w:p>
    <w:p>
      <w:pPr>
        <w:pStyle w:val="Style15"/>
        <w:keepNext w:val="0"/>
        <w:keepLines w:val="0"/>
        <w:widowControl w:val="0"/>
        <w:shd w:val="clear" w:color="auto" w:fill="auto"/>
        <w:bidi w:val="0"/>
        <w:spacing w:before="0" w:after="0" w:line="240" w:lineRule="auto"/>
        <w:ind w:left="0" w:right="0" w:firstLine="0"/>
        <w:jc w:val="center"/>
      </w:pPr>
      <w:r>
        <w:rPr>
          <w:rStyle w:val="CharStyle16"/>
          <w:b/>
          <w:bCs/>
        </w:rPr>
        <w:t>Р Е Ш Е Н И Е</w:t>
      </w:r>
    </w:p>
    <w:p>
      <w:pPr>
        <w:pStyle w:val="Style15"/>
        <w:keepNext w:val="0"/>
        <w:keepLines w:val="0"/>
        <w:widowControl w:val="0"/>
        <w:shd w:val="clear" w:color="auto" w:fill="auto"/>
        <w:bidi w:val="0"/>
        <w:spacing w:before="0" w:after="280" w:line="240" w:lineRule="auto"/>
        <w:ind w:left="0" w:right="0" w:firstLine="0"/>
        <w:jc w:val="center"/>
      </w:pPr>
      <w:r>
        <w:rPr>
          <w:rStyle w:val="CharStyle16"/>
        </w:rPr>
        <w:t>по делу № 026/06/106-1914/2025</w:t>
        <w:br/>
        <w:t>о нарушении законодательства о закупках</w:t>
      </w:r>
    </w:p>
    <w:p>
      <w:pPr>
        <w:pStyle w:val="Style15"/>
        <w:keepNext w:val="0"/>
        <w:keepLines w:val="0"/>
        <w:widowControl w:val="0"/>
        <w:shd w:val="clear" w:color="auto" w:fill="auto"/>
        <w:bidi w:val="0"/>
        <w:spacing w:before="0" w:after="28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6137275</wp:posOffset>
                </wp:positionH>
                <wp:positionV relativeFrom="paragraph">
                  <wp:posOffset>12700</wp:posOffset>
                </wp:positionV>
                <wp:extent cx="1057910" cy="252730"/>
                <wp:wrapSquare wrapText="left"/>
                <wp:docPr id="5" name="Shape 5"/>
                <a:graphic xmlns:a="http://schemas.openxmlformats.org/drawingml/2006/main">
                  <a:graphicData uri="http://schemas.microsoft.com/office/word/2010/wordprocessingShape">
                    <wps:wsp>
                      <wps:cNvSpPr txBox="1"/>
                      <wps:spPr>
                        <a:xfrm>
                          <a:ext cx="1057910" cy="2527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center"/>
                            </w:pPr>
                            <w:r>
                              <w:rPr>
                                <w:rStyle w:val="CharStyle16"/>
                              </w:rPr>
                              <w:t>г. Ставрополь</w:t>
                            </w:r>
                          </w:p>
                        </w:txbxContent>
                      </wps:txbx>
                      <wps:bodyPr wrap="none" lIns="0" tIns="0" rIns="0" bIns="0">
                        <a:noAutoFit/>
                      </wps:bodyPr>
                    </wps:wsp>
                  </a:graphicData>
                </a:graphic>
              </wp:anchor>
            </w:drawing>
          </mc:Choice>
          <mc:Fallback>
            <w:pict>
              <v:shape id="_x0000_s1031" type="#_x0000_t202" style="position:absolute;margin-left:483.25pt;margin-top:1.pt;width:83.299999999999997pt;height:19.900000000000002pt;z-index:-125829375;mso-wrap-distance-left:9.pt;mso-wrap-distance-right: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center"/>
                      </w:pPr>
                      <w:r>
                        <w:rPr>
                          <w:rStyle w:val="CharStyle16"/>
                        </w:rPr>
                        <w:t>г. Ставрополь</w:t>
                      </w:r>
                    </w:p>
                  </w:txbxContent>
                </v:textbox>
                <w10:wrap type="square" side="left" anchorx="page"/>
              </v:shape>
            </w:pict>
          </mc:Fallback>
        </mc:AlternateContent>
      </w:r>
      <w:r>
        <w:rPr>
          <w:rStyle w:val="CharStyle16"/>
        </w:rPr>
        <w:t>02.09.2025 года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Комиссия Управления Федеральной антимонопольной службы по Ставропольскому краю по контролю в сфере закупок (далее – Комиссия) в составе: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Председателя Комиссии, заместителя руководителя Управления Федеральной антимонопольной службы по Ставропольскому краю Е.А. Соколова,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Членов комиссии:</w:t>
      </w:r>
    </w:p>
    <w:p>
      <w:pPr>
        <w:pStyle w:val="Style15"/>
        <w:keepNext w:val="0"/>
        <w:keepLines w:val="0"/>
        <w:widowControl w:val="0"/>
        <w:shd w:val="clear" w:color="auto" w:fill="auto"/>
        <w:bidi w:val="0"/>
        <w:spacing w:before="0" w:after="0" w:line="240" w:lineRule="auto"/>
        <w:ind w:left="0" w:right="0" w:firstLine="720"/>
        <w:jc w:val="both"/>
      </w:pPr>
      <w:r>
        <w:rPr>
          <w:rStyle w:val="CharStyle16"/>
        </w:rPr>
        <w:t>ведущего специалиста-эксперта отдела контроля закупок Управления Федеральной антимонопольной службы по Ставропольскому краю И.Ю. Литвиненко,</w:t>
      </w:r>
    </w:p>
    <w:p>
      <w:pPr>
        <w:pStyle w:val="Style15"/>
        <w:keepNext w:val="0"/>
        <w:keepLines w:val="0"/>
        <w:widowControl w:val="0"/>
        <w:shd w:val="clear" w:color="auto" w:fill="auto"/>
        <w:bidi w:val="0"/>
        <w:spacing w:before="0" w:after="280" w:line="240" w:lineRule="auto"/>
        <w:ind w:left="0" w:right="0" w:firstLine="720"/>
        <w:jc w:val="both"/>
      </w:pPr>
      <w:r>
        <w:rPr>
          <w:rStyle w:val="CharStyle16"/>
        </w:rPr>
        <w:t>специалиста-эксперта отдела контроля закупок Управления Федеральной антимонопольной службы по Ставропольскому краю П.В. Поповой,</w:t>
      </w:r>
    </w:p>
    <w:p>
      <w:pPr>
        <w:pStyle w:val="Style15"/>
        <w:keepNext w:val="0"/>
        <w:keepLines w:val="0"/>
        <w:widowControl w:val="0"/>
        <w:shd w:val="clear" w:color="auto" w:fill="auto"/>
        <w:bidi w:val="0"/>
        <w:spacing w:before="0" w:after="0" w:line="240" w:lineRule="auto"/>
        <w:ind w:left="0" w:right="0" w:firstLine="720"/>
        <w:jc w:val="both"/>
      </w:pPr>
      <w:r>
        <w:rPr>
          <w:rStyle w:val="CharStyle16"/>
        </w:rPr>
        <w:t>в присутствии представителей:</w:t>
      </w:r>
    </w:p>
    <w:p>
      <w:pPr>
        <w:pStyle w:val="Style15"/>
        <w:keepNext w:val="0"/>
        <w:keepLines w:val="0"/>
        <w:widowControl w:val="0"/>
        <w:shd w:val="clear" w:color="auto" w:fill="auto"/>
        <w:bidi w:val="0"/>
        <w:spacing w:before="0" w:after="0" w:line="240" w:lineRule="auto"/>
        <w:ind w:left="0" w:right="0" w:firstLine="720"/>
        <w:jc w:val="both"/>
      </w:pPr>
      <w:r>
        <w:rPr>
          <w:rStyle w:val="CharStyle16"/>
        </w:rPr>
        <w:t>ООО «Минитехмед» Елинского В.Е. после перерыва,</w:t>
      </w:r>
    </w:p>
    <w:p>
      <w:pPr>
        <w:pStyle w:val="Style15"/>
        <w:keepNext w:val="0"/>
        <w:keepLines w:val="0"/>
        <w:widowControl w:val="0"/>
        <w:shd w:val="clear" w:color="auto" w:fill="auto"/>
        <w:bidi w:val="0"/>
        <w:spacing w:before="0" w:after="280" w:line="240" w:lineRule="auto"/>
        <w:ind w:left="0" w:right="0" w:firstLine="720"/>
        <w:jc w:val="both"/>
      </w:pPr>
      <w:r>
        <w:rPr>
          <w:rStyle w:val="CharStyle16"/>
        </w:rPr>
        <w:t>ФГБУ «Северо-Кавказкий Федеральный Научно-Клинический Центр ФМБА» Сергеева М.И.,</w:t>
      </w:r>
    </w:p>
    <w:p>
      <w:pPr>
        <w:pStyle w:val="Style15"/>
        <w:keepNext w:val="0"/>
        <w:keepLines w:val="0"/>
        <w:widowControl w:val="0"/>
        <w:shd w:val="clear" w:color="auto" w:fill="auto"/>
        <w:bidi w:val="0"/>
        <w:spacing w:before="0" w:after="280" w:line="240" w:lineRule="auto"/>
        <w:ind w:left="0" w:right="0" w:firstLine="0"/>
        <w:jc w:val="center"/>
      </w:pPr>
      <w:r>
        <w:rPr>
          <w:rStyle w:val="CharStyle16"/>
          <w:b/>
          <w:bCs/>
        </w:rPr>
        <w:t>У С Т А Н О В И Л А</w:t>
      </w:r>
    </w:p>
    <w:p>
      <w:pPr>
        <w:pStyle w:val="Style15"/>
        <w:keepNext w:val="0"/>
        <w:keepLines w:val="0"/>
        <w:widowControl w:val="0"/>
        <w:shd w:val="clear" w:color="auto" w:fill="auto"/>
        <w:bidi w:val="0"/>
        <w:spacing w:before="0" w:after="280" w:line="240" w:lineRule="auto"/>
        <w:ind w:left="0" w:right="0" w:firstLine="720"/>
        <w:jc w:val="both"/>
      </w:pPr>
      <w:r>
        <w:rPr>
          <w:rStyle w:val="CharStyle16"/>
        </w:rPr>
        <w:t>26.08.2025 г. в Управление Федеральной антимонопольной службы по Ставропольскому краю (далее – Управление) поступила жалоба ООО «Минитехмед» (далее – Заявитель) на действия ФГБУ «Северо-Кавказкий Федеральный Научно-</w:t>
      </w:r>
    </w:p>
    <w:p>
      <w:pPr>
        <w:widowControl w:val="0"/>
        <w:spacing w:line="1" w:lineRule="exact"/>
      </w:pPr>
      <w:r>
        <w:drawing>
          <wp:anchor distT="88900" distB="0" distL="0" distR="0" simplePos="0" relativeHeight="125829380" behindDoc="0" locked="0" layoutInCell="1" allowOverlap="1">
            <wp:simplePos x="0" y="0"/>
            <wp:positionH relativeFrom="page">
              <wp:posOffset>717550</wp:posOffset>
            </wp:positionH>
            <wp:positionV relativeFrom="paragraph">
              <wp:posOffset>88900</wp:posOffset>
            </wp:positionV>
            <wp:extent cx="1517650" cy="292735"/>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1517650" cy="292735"/>
                    </a:xfrm>
                    <a:prstGeom prst="rect"/>
                  </pic:spPr>
                </pic:pic>
              </a:graphicData>
            </a:graphic>
          </wp:anchor>
        </w:drawing>
      </w:r>
    </w:p>
    <w:p>
      <w:pPr>
        <w:pStyle w:val="Style15"/>
        <w:keepNext w:val="0"/>
        <w:keepLines w:val="0"/>
        <w:widowControl w:val="0"/>
        <w:shd w:val="clear" w:color="auto" w:fill="auto"/>
        <w:bidi w:val="0"/>
        <w:spacing w:before="0" w:after="0" w:line="240" w:lineRule="auto"/>
        <w:ind w:left="0" w:right="0" w:firstLine="0"/>
        <w:jc w:val="both"/>
      </w:pPr>
      <w:r>
        <w:rPr>
          <w:rStyle w:val="CharStyle16"/>
        </w:rPr>
        <w:t xml:space="preserve">Клинический Центр ФМБА» (далее </w:t>
      </w:r>
      <w:r>
        <w:rPr>
          <w:rStyle w:val="CharStyle16"/>
          <w:lang w:val="en-US" w:eastAsia="en-US"/>
        </w:rPr>
        <w:t xml:space="preserve">– </w:t>
      </w:r>
      <w:r>
        <w:rPr>
          <w:rStyle w:val="CharStyle16"/>
        </w:rPr>
        <w:t xml:space="preserve">Заказчик) по факту осуществления закупки путем проведения аукциона в электронной форме </w:t>
      </w:r>
      <w:r>
        <w:rPr>
          <w:rStyle w:val="CharStyle16"/>
          <w:lang w:val="en-US" w:eastAsia="en-US"/>
        </w:rPr>
        <w:t xml:space="preserve">№0321100017625000394 </w:t>
      </w:r>
      <w:r>
        <w:rPr>
          <w:rStyle w:val="CharStyle16"/>
        </w:rPr>
        <w:t xml:space="preserve">«Поставка расходных материалов для нужд КБ </w:t>
      </w:r>
      <w:r>
        <w:rPr>
          <w:rStyle w:val="CharStyle16"/>
          <w:lang w:val="en-US" w:eastAsia="en-US"/>
        </w:rPr>
        <w:t xml:space="preserve">№ 101 </w:t>
      </w:r>
      <w:r>
        <w:rPr>
          <w:rStyle w:val="CharStyle16"/>
        </w:rPr>
        <w:t xml:space="preserve">ФФГБУ СКФНКЦ ФМБА России в г. Лермонтове» (далее </w:t>
      </w:r>
      <w:r>
        <w:rPr>
          <w:rStyle w:val="CharStyle16"/>
          <w:lang w:val="en-US" w:eastAsia="en-US"/>
        </w:rPr>
        <w:t xml:space="preserve">– </w:t>
      </w:r>
      <w:r>
        <w:rPr>
          <w:rStyle w:val="CharStyle16"/>
        </w:rPr>
        <w:t>закупка).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Жалоба в порядке ст. ст. </w:t>
      </w:r>
      <w:r>
        <w:rPr>
          <w:rStyle w:val="CharStyle16"/>
          <w:lang w:val="en-US" w:eastAsia="en-US"/>
        </w:rPr>
        <w:t xml:space="preserve">105, 106 </w:t>
      </w:r>
      <w:r>
        <w:rPr>
          <w:rStyle w:val="CharStyle16"/>
        </w:rPr>
        <w:t xml:space="preserve">Федерального закона от </w:t>
      </w:r>
      <w:r>
        <w:rPr>
          <w:rStyle w:val="CharStyle16"/>
          <w:lang w:val="en-US" w:eastAsia="en-US"/>
        </w:rPr>
        <w:t xml:space="preserve">05.04.2013 № </w:t>
      </w:r>
      <w:r>
        <w:rPr>
          <w:rStyle w:val="CharStyle16"/>
        </w:rPr>
        <w:t xml:space="preserve">44-ФЗ «О контрактной системе в сфере закупок товаров, работ, услуг для государственных и муниципальных нужд» (далее </w:t>
      </w:r>
      <w:r>
        <w:rPr>
          <w:rStyle w:val="CharStyle16"/>
          <w:lang w:val="en-US" w:eastAsia="en-US"/>
        </w:rPr>
        <w:t xml:space="preserve">- </w:t>
      </w:r>
      <w:r>
        <w:rPr>
          <w:rStyle w:val="CharStyle16"/>
        </w:rPr>
        <w:t xml:space="preserve">Закон </w:t>
      </w:r>
      <w:r>
        <w:rPr>
          <w:rStyle w:val="CharStyle16"/>
          <w:lang w:val="en-US" w:eastAsia="en-US"/>
        </w:rPr>
        <w:t xml:space="preserve">№ </w:t>
      </w:r>
      <w:r>
        <w:rPr>
          <w:rStyle w:val="CharStyle16"/>
        </w:rPr>
        <w:t xml:space="preserve">44-ФЗ) принята к рассмотрению и назначена на </w:t>
      </w:r>
      <w:r>
        <w:rPr>
          <w:rStyle w:val="CharStyle16"/>
          <w:lang w:val="en-US" w:eastAsia="en-US"/>
        </w:rPr>
        <w:t xml:space="preserve">01.09.2025 </w:t>
      </w:r>
      <w:r>
        <w:rPr>
          <w:rStyle w:val="CharStyle16"/>
        </w:rPr>
        <w:t>г. с вызовом сторон по делу.</w:t>
      </w:r>
    </w:p>
    <w:p>
      <w:pPr>
        <w:pStyle w:val="Style15"/>
        <w:keepNext w:val="0"/>
        <w:keepLines w:val="0"/>
        <w:widowControl w:val="0"/>
        <w:shd w:val="clear" w:color="auto" w:fill="auto"/>
        <w:bidi w:val="0"/>
        <w:spacing w:before="0" w:after="0" w:line="240" w:lineRule="auto"/>
        <w:ind w:left="0" w:right="0" w:firstLine="720"/>
        <w:jc w:val="both"/>
      </w:pPr>
      <w:r>
        <w:rPr>
          <w:rStyle w:val="CharStyle16"/>
          <w:lang w:val="en-US" w:eastAsia="en-US"/>
        </w:rPr>
        <w:t xml:space="preserve">01.09.2025 </w:t>
      </w:r>
      <w:r>
        <w:rPr>
          <w:rStyle w:val="CharStyle16"/>
        </w:rPr>
        <w:t xml:space="preserve">г. в заседании Комиссии объявлен перерыв до </w:t>
      </w:r>
      <w:r>
        <w:rPr>
          <w:rStyle w:val="CharStyle16"/>
          <w:lang w:val="en-US" w:eastAsia="en-US"/>
        </w:rPr>
        <w:t xml:space="preserve">02.09.2025 </w:t>
      </w:r>
      <w:r>
        <w:rPr>
          <w:rStyle w:val="CharStyle16"/>
        </w:rPr>
        <w:t>г. в целях получения дополнительной информации от Заказчика.</w:t>
      </w:r>
    </w:p>
    <w:p>
      <w:pPr>
        <w:pStyle w:val="Style15"/>
        <w:keepNext w:val="0"/>
        <w:keepLines w:val="0"/>
        <w:widowControl w:val="0"/>
        <w:shd w:val="clear" w:color="auto" w:fill="auto"/>
        <w:bidi w:val="0"/>
        <w:spacing w:before="0" w:after="0" w:line="240" w:lineRule="auto"/>
        <w:ind w:left="0" w:right="0" w:firstLine="720"/>
        <w:jc w:val="both"/>
      </w:pPr>
      <w:r>
        <w:rPr>
          <w:rStyle w:val="CharStyle16"/>
          <w:lang w:val="en-US" w:eastAsia="en-US"/>
        </w:rPr>
        <w:t xml:space="preserve">02.09.2025 </w:t>
      </w:r>
      <w:r>
        <w:rPr>
          <w:rStyle w:val="CharStyle16"/>
        </w:rPr>
        <w:t xml:space="preserve">г. Комиссия, выслушав пояснения присутствующих представителей, рассмотрев доводы жалобы, проанализировав имеющиеся в деле документы, проведя в соответствии со ст. </w:t>
      </w:r>
      <w:r>
        <w:rPr>
          <w:rStyle w:val="CharStyle16"/>
          <w:lang w:val="en-US" w:eastAsia="en-US"/>
        </w:rPr>
        <w:t xml:space="preserve">99 </w:t>
      </w:r>
      <w:r>
        <w:rPr>
          <w:rStyle w:val="CharStyle16"/>
        </w:rPr>
        <w:t>Закона №44-ФЗ внеплановую проверку закупки установила следующее:</w:t>
      </w:r>
    </w:p>
    <w:p>
      <w:pPr>
        <w:pStyle w:val="Style15"/>
        <w:keepNext w:val="0"/>
        <w:keepLines w:val="0"/>
        <w:widowControl w:val="0"/>
        <w:shd w:val="clear" w:color="auto" w:fill="auto"/>
        <w:bidi w:val="0"/>
        <w:spacing w:before="0" w:after="0" w:line="240" w:lineRule="auto"/>
        <w:ind w:left="0" w:right="0" w:firstLine="720"/>
        <w:jc w:val="both"/>
      </w:pPr>
      <w:r>
        <w:rPr>
          <w:rStyle w:val="CharStyle16"/>
          <w:lang w:val="en-US" w:eastAsia="en-US"/>
        </w:rPr>
        <w:t xml:space="preserve">19.08.2025 </w:t>
      </w:r>
      <w:r>
        <w:rPr>
          <w:rStyle w:val="CharStyle16"/>
        </w:rPr>
        <w:t xml:space="preserve">г. Заказчиком опубликовано извещение о проведении закупки (далее </w:t>
      </w:r>
      <w:r>
        <w:rPr>
          <w:rStyle w:val="CharStyle16"/>
          <w:lang w:val="en-US" w:eastAsia="en-US"/>
        </w:rPr>
        <w:t xml:space="preserve">– </w:t>
      </w:r>
      <w:r>
        <w:rPr>
          <w:rStyle w:val="CharStyle16"/>
        </w:rPr>
        <w:t>Извещение).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Начальная (максимальная) цена контракта составила </w:t>
      </w:r>
      <w:r>
        <w:rPr>
          <w:rStyle w:val="CharStyle16"/>
          <w:lang w:val="en-US" w:eastAsia="en-US"/>
        </w:rPr>
        <w:t xml:space="preserve">1 749 020,00 </w:t>
      </w:r>
      <w:r>
        <w:rPr>
          <w:rStyle w:val="CharStyle16"/>
        </w:rPr>
        <w:t>рублей.</w:t>
      </w:r>
    </w:p>
    <w:p>
      <w:pPr>
        <w:pStyle w:val="Style15"/>
        <w:keepNext w:val="0"/>
        <w:keepLines w:val="0"/>
        <w:widowControl w:val="0"/>
        <w:shd w:val="clear" w:color="auto" w:fill="auto"/>
        <w:bidi w:val="0"/>
        <w:spacing w:before="0" w:after="0" w:line="240" w:lineRule="auto"/>
        <w:ind w:left="0" w:right="0" w:firstLine="720"/>
        <w:jc w:val="both"/>
      </w:pPr>
      <w:r>
        <w:rPr>
          <w:rStyle w:val="CharStyle16"/>
        </w:rPr>
        <w:t>Заявитель считает, что Извещение сформировано с нарушением требований Закона №44-ФЗ.</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п. </w:t>
      </w:r>
      <w:r>
        <w:rPr>
          <w:rStyle w:val="CharStyle16"/>
          <w:lang w:val="en-US" w:eastAsia="en-US"/>
        </w:rPr>
        <w:t xml:space="preserve">1 </w:t>
      </w:r>
      <w:r>
        <w:rPr>
          <w:rStyle w:val="CharStyle16"/>
        </w:rPr>
        <w:t xml:space="preserve">ч. </w:t>
      </w:r>
      <w:r>
        <w:rPr>
          <w:rStyle w:val="CharStyle16"/>
          <w:lang w:val="en-US" w:eastAsia="en-US"/>
        </w:rPr>
        <w:t xml:space="preserve">2 </w:t>
      </w:r>
      <w:r>
        <w:rPr>
          <w:rStyle w:val="CharStyle16"/>
        </w:rPr>
        <w:t xml:space="preserve">ст. </w:t>
      </w:r>
      <w:r>
        <w:rPr>
          <w:rStyle w:val="CharStyle16"/>
          <w:lang w:val="en-US" w:eastAsia="en-US"/>
        </w:rPr>
        <w:t xml:space="preserve">42 </w:t>
      </w:r>
      <w:r>
        <w:rPr>
          <w:rStyle w:val="CharStyle16"/>
        </w:rPr>
        <w:t xml:space="preserve">Закона </w:t>
      </w:r>
      <w:r>
        <w:rPr>
          <w:rStyle w:val="CharStyle16"/>
          <w:lang w:val="en-US" w:eastAsia="en-US"/>
        </w:rPr>
        <w:t xml:space="preserve">№ </w:t>
      </w:r>
      <w:r>
        <w:rPr>
          <w:rStyle w:val="CharStyle16"/>
        </w:rPr>
        <w:t xml:space="preserve">44-ФЗ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w:t>
      </w:r>
      <w:r>
        <w:rPr>
          <w:rStyle w:val="CharStyle16"/>
          <w:lang w:val="en-US" w:eastAsia="en-US"/>
        </w:rPr>
        <w:t xml:space="preserve">33 </w:t>
      </w:r>
      <w:r>
        <w:rPr>
          <w:rStyle w:val="CharStyle16"/>
        </w:rPr>
        <w:t>настоящего Федерального закона.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п. </w:t>
      </w:r>
      <w:r>
        <w:rPr>
          <w:rStyle w:val="CharStyle16"/>
          <w:lang w:val="en-US" w:eastAsia="en-US"/>
        </w:rPr>
        <w:t xml:space="preserve">1., </w:t>
      </w:r>
      <w:r>
        <w:rPr>
          <w:rStyle w:val="CharStyle16"/>
        </w:rPr>
        <w:t xml:space="preserve">п. </w:t>
      </w:r>
      <w:r>
        <w:rPr>
          <w:rStyle w:val="CharStyle16"/>
          <w:lang w:val="en-US" w:eastAsia="en-US"/>
        </w:rPr>
        <w:t xml:space="preserve">2. </w:t>
      </w:r>
      <w:r>
        <w:rPr>
          <w:rStyle w:val="CharStyle16"/>
        </w:rPr>
        <w:t xml:space="preserve">ч. </w:t>
      </w:r>
      <w:r>
        <w:rPr>
          <w:rStyle w:val="CharStyle16"/>
          <w:lang w:val="en-US" w:eastAsia="en-US"/>
        </w:rPr>
        <w:t xml:space="preserve">1 </w:t>
      </w:r>
      <w:r>
        <w:rPr>
          <w:rStyle w:val="CharStyle16"/>
        </w:rPr>
        <w:t xml:space="preserve">ст. </w:t>
      </w:r>
      <w:r>
        <w:rPr>
          <w:rStyle w:val="CharStyle16"/>
          <w:lang w:val="en-US" w:eastAsia="en-US"/>
        </w:rPr>
        <w:t xml:space="preserve">33 </w:t>
      </w:r>
      <w:r>
        <w:rPr>
          <w:rStyle w:val="CharStyle16"/>
        </w:rPr>
        <w:t>Закона №44-ФЗ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15"/>
        <w:keepNext w:val="0"/>
        <w:keepLines w:val="0"/>
        <w:widowControl w:val="0"/>
        <w:numPr>
          <w:ilvl w:val="0"/>
          <w:numId w:val="1"/>
        </w:numPr>
        <w:shd w:val="clear" w:color="auto" w:fill="auto"/>
        <w:tabs>
          <w:tab w:pos="965" w:val="left"/>
        </w:tabs>
        <w:bidi w:val="0"/>
        <w:spacing w:before="0" w:after="0" w:line="240" w:lineRule="auto"/>
        <w:ind w:left="0" w:right="0" w:firstLine="720"/>
        <w:jc w:val="both"/>
      </w:pPr>
      <w:r>
        <w:rPr>
          <w:rStyle w:val="CharStyle16"/>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5"/>
        <w:keepNext w:val="0"/>
        <w:keepLines w:val="0"/>
        <w:widowControl w:val="0"/>
        <w:numPr>
          <w:ilvl w:val="0"/>
          <w:numId w:val="1"/>
        </w:numPr>
        <w:shd w:val="clear" w:color="auto" w:fill="auto"/>
        <w:tabs>
          <w:tab w:pos="970" w:val="left"/>
        </w:tabs>
        <w:bidi w:val="0"/>
        <w:spacing w:before="0" w:after="0" w:line="240" w:lineRule="auto"/>
        <w:ind w:left="0" w:right="0" w:firstLine="720"/>
        <w:jc w:val="both"/>
      </w:pPr>
      <w:r>
        <w:rPr>
          <w:rStyle w:val="CharStyle1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соответствии с ч. </w:t>
      </w:r>
      <w:r>
        <w:rPr>
          <w:rStyle w:val="CharStyle16"/>
          <w:lang w:val="en-US" w:eastAsia="en-US"/>
        </w:rPr>
        <w:t xml:space="preserve">2 </w:t>
      </w:r>
      <w:r>
        <w:rPr>
          <w:rStyle w:val="CharStyle16"/>
        </w:rPr>
        <w:t xml:space="preserve">ст. </w:t>
      </w:r>
      <w:r>
        <w:rPr>
          <w:rStyle w:val="CharStyle16"/>
          <w:lang w:val="en-US" w:eastAsia="en-US"/>
        </w:rPr>
        <w:t xml:space="preserve">33 </w:t>
      </w:r>
      <w:r>
        <w:rPr>
          <w:rStyle w:val="CharStyle16"/>
        </w:rPr>
        <w:t xml:space="preserve">Закона №44-ФЗ описание объекта закупки в соответствии с требованиями, указанными в части </w:t>
      </w:r>
      <w:r>
        <w:rPr>
          <w:rStyle w:val="CharStyle16"/>
          <w:lang w:val="en-US" w:eastAsia="en-US"/>
        </w:rPr>
        <w:t xml:space="preserve">1 </w:t>
      </w:r>
      <w:r>
        <w:rPr>
          <w:rStyle w:val="CharStyle16"/>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w:t>
      </w:r>
    </w:p>
    <w:p>
      <w:pPr>
        <w:pStyle w:val="Style15"/>
        <w:keepNext w:val="0"/>
        <w:keepLines w:val="0"/>
        <w:widowControl w:val="0"/>
        <w:shd w:val="clear" w:color="auto" w:fill="auto"/>
        <w:bidi w:val="0"/>
        <w:spacing w:before="0" w:after="0" w:line="240" w:lineRule="auto"/>
        <w:ind w:left="0" w:right="0" w:firstLine="0"/>
        <w:jc w:val="both"/>
      </w:pPr>
      <w:r>
        <w:rPr>
          <w:rStyle w:val="CharStyle16"/>
        </w:rPr>
        <w:t>максимальные и (или) минимальные значения таких показателей и (или) значения показателей, которые не могут изменяться.</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ст. </w:t>
      </w:r>
      <w:r>
        <w:rPr>
          <w:rStyle w:val="CharStyle16"/>
          <w:lang w:val="en-US" w:eastAsia="en-US"/>
        </w:rPr>
        <w:t xml:space="preserve">8 </w:t>
      </w:r>
      <w:r>
        <w:rPr>
          <w:rStyle w:val="CharStyle16"/>
        </w:rPr>
        <w:t xml:space="preserve">Закона </w:t>
      </w:r>
      <w:r>
        <w:rPr>
          <w:rStyle w:val="CharStyle16"/>
          <w:lang w:val="en-US" w:eastAsia="en-US"/>
        </w:rPr>
        <w:t xml:space="preserve">№ </w:t>
      </w:r>
      <w:r>
        <w:rPr>
          <w:rStyle w:val="CharStyle16"/>
        </w:rPr>
        <w:t>44-ФЗ:</w:t>
      </w:r>
    </w:p>
    <w:p>
      <w:pPr>
        <w:pStyle w:val="Style15"/>
        <w:keepNext w:val="0"/>
        <w:keepLines w:val="0"/>
        <w:widowControl w:val="0"/>
        <w:numPr>
          <w:ilvl w:val="0"/>
          <w:numId w:val="3"/>
        </w:numPr>
        <w:shd w:val="clear" w:color="auto" w:fill="auto"/>
        <w:tabs>
          <w:tab w:pos="1090" w:val="left"/>
        </w:tabs>
        <w:bidi w:val="0"/>
        <w:spacing w:before="0" w:after="0" w:line="240" w:lineRule="auto"/>
        <w:ind w:left="0" w:right="0" w:firstLine="720"/>
        <w:jc w:val="both"/>
      </w:pPr>
      <w:r>
        <w:rPr>
          <w:rStyle w:val="CharStyle16"/>
        </w:rPr>
        <w:t>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pPr>
        <w:pStyle w:val="Style15"/>
        <w:keepNext w:val="0"/>
        <w:keepLines w:val="0"/>
        <w:widowControl w:val="0"/>
        <w:numPr>
          <w:ilvl w:val="0"/>
          <w:numId w:val="3"/>
        </w:numPr>
        <w:shd w:val="clear" w:color="auto" w:fill="auto"/>
        <w:tabs>
          <w:tab w:pos="1090" w:val="left"/>
        </w:tabs>
        <w:bidi w:val="0"/>
        <w:spacing w:before="0" w:after="0" w:line="240" w:lineRule="auto"/>
        <w:ind w:left="0" w:right="0" w:firstLine="720"/>
        <w:jc w:val="both"/>
      </w:pPr>
      <w:r>
        <w:rPr>
          <w:rStyle w:val="CharStyle16"/>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ч. </w:t>
      </w:r>
      <w:r>
        <w:rPr>
          <w:rStyle w:val="CharStyle16"/>
          <w:lang w:val="en-US" w:eastAsia="en-US"/>
        </w:rPr>
        <w:t xml:space="preserve">2 </w:t>
      </w:r>
      <w:r>
        <w:rPr>
          <w:rStyle w:val="CharStyle16"/>
        </w:rPr>
        <w:t xml:space="preserve">«Обзора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 Президиумом Верховного Суда РФ </w:t>
      </w:r>
      <w:r>
        <w:rPr>
          <w:rStyle w:val="CharStyle16"/>
          <w:lang w:val="en-US" w:eastAsia="en-US"/>
        </w:rPr>
        <w:t xml:space="preserve">28.06.2017) </w:t>
      </w:r>
      <w:r>
        <w:rPr>
          <w:rStyle w:val="CharStyle16"/>
        </w:rPr>
        <w:t xml:space="preserve">включение заказчиком в извещение о закупке требований к закупаемому товару, которые свидетельствуют о его конкретном производителе, в отсутствие специфики использования такого товара является нарушением положений статьи </w:t>
      </w:r>
      <w:r>
        <w:rPr>
          <w:rStyle w:val="CharStyle16"/>
          <w:lang w:val="en-US" w:eastAsia="en-US"/>
        </w:rPr>
        <w:t xml:space="preserve">33 </w:t>
      </w:r>
      <w:r>
        <w:rPr>
          <w:rStyle w:val="CharStyle16"/>
        </w:rPr>
        <w:t>Закона о контрактной системе.</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В письме ФАС России №ПИ/79427/21 от </w:t>
      </w:r>
      <w:r>
        <w:rPr>
          <w:rStyle w:val="CharStyle16"/>
          <w:lang w:val="en-US" w:eastAsia="en-US"/>
        </w:rPr>
        <w:t xml:space="preserve">20.09.2021 </w:t>
      </w:r>
      <w:r>
        <w:rPr>
          <w:rStyle w:val="CharStyle16"/>
        </w:rPr>
        <w:t>указано, что объект закупки должен быть сформирован таким образом, чтобы совокупности характеристик товаров соответствовало как минимум два производителя.</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Исходя из положений законодательства о контрактной системе в сфере закупок, ФАС России выработана правовая позиция, согласно которой объект закупки должен быть сформирован таким образом, чтобы совокупности характеристик товара соответствовало как минимум два производителя (Письмо от </w:t>
      </w:r>
      <w:r>
        <w:rPr>
          <w:rStyle w:val="CharStyle16"/>
          <w:lang w:val="en-US" w:eastAsia="en-US"/>
        </w:rPr>
        <w:t xml:space="preserve">19.04.2023 </w:t>
      </w:r>
      <w:r>
        <w:rPr>
          <w:rStyle w:val="CharStyle16"/>
        </w:rPr>
        <w:t>г. №ПИ/30510/23).</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Таким образом, в случае оспаривания Заявителем действий Заказчика по мотиву соответствия объекта закупки товару конкретного производителя Заказчику необходимо доказать, что под описание объекта закупки подходит товар двух и более производителей (Письмо ФАС России от </w:t>
      </w:r>
      <w:r>
        <w:rPr>
          <w:rStyle w:val="CharStyle16"/>
          <w:lang w:val="en-US" w:eastAsia="en-US"/>
        </w:rPr>
        <w:t>21.03.2025 №28/26176/25).</w:t>
      </w:r>
    </w:p>
    <w:p>
      <w:pPr>
        <w:pStyle w:val="Style15"/>
        <w:keepNext w:val="0"/>
        <w:keepLines w:val="0"/>
        <w:widowControl w:val="0"/>
        <w:shd w:val="clear" w:color="auto" w:fill="auto"/>
        <w:bidi w:val="0"/>
        <w:spacing w:before="0" w:after="0" w:line="240" w:lineRule="auto"/>
        <w:ind w:left="0" w:right="0" w:firstLine="720"/>
        <w:jc w:val="both"/>
      </w:pPr>
      <w:r>
        <w:rPr>
          <w:rStyle w:val="CharStyle16"/>
        </w:rPr>
        <w:t xml:space="preserve">Согласно Извещению Заказчиком требуется к поставке пробирка вакуумная для взятия образцов крови ИВД, с активатором свертывания/разделительным гелем (код позиции КТРУ </w:t>
      </w:r>
      <w:r>
        <w:rPr>
          <w:rStyle w:val="CharStyle16"/>
          <w:lang w:val="en-US" w:eastAsia="en-US"/>
        </w:rPr>
        <w:t xml:space="preserve">32.50.50.000-00001055), </w:t>
      </w:r>
      <w:r>
        <w:rPr>
          <w:rStyle w:val="CharStyle16"/>
        </w:rPr>
        <w:t xml:space="preserve">в отношении которой установлен запрет поставки товара, происходящего из иностранного государства в соответствии с требованиями постановления Правительства РФ от </w:t>
      </w:r>
      <w:r>
        <w:rPr>
          <w:rStyle w:val="CharStyle16"/>
          <w:lang w:val="en-US" w:eastAsia="en-US"/>
        </w:rPr>
        <w:t xml:space="preserve">23.12.2024 №1875 </w:t>
      </w:r>
      <w:r>
        <w:rPr>
          <w:rStyle w:val="CharStyle1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w:t>
      </w:r>
    </w:p>
    <w:p>
      <w:pPr>
        <w:pStyle w:val="Style15"/>
        <w:keepNext w:val="0"/>
        <w:keepLines w:val="0"/>
        <w:widowControl w:val="0"/>
        <w:shd w:val="clear" w:color="auto" w:fill="auto"/>
        <w:bidi w:val="0"/>
        <w:spacing w:before="0" w:after="0" w:line="240" w:lineRule="auto"/>
        <w:ind w:left="0" w:right="0" w:firstLine="0"/>
        <w:jc w:val="left"/>
      </w:pPr>
      <w:r>
        <w:rPr>
          <w:rStyle w:val="CharStyle16"/>
        </w:rPr>
        <w:t>работ, услуг отдельными видами юридических лиц».</w:t>
      </w:r>
    </w:p>
    <w:p>
      <w:pPr>
        <w:pStyle w:val="Style15"/>
        <w:keepNext w:val="0"/>
        <w:keepLines w:val="0"/>
        <w:widowControl w:val="0"/>
        <w:shd w:val="clear" w:color="auto" w:fill="auto"/>
        <w:bidi w:val="0"/>
        <w:spacing w:before="0" w:after="0" w:line="240" w:lineRule="auto"/>
        <w:ind w:left="0" w:right="0" w:firstLine="860"/>
        <w:jc w:val="both"/>
      </w:pPr>
      <w:r>
        <w:rPr>
          <w:rStyle w:val="CharStyle16"/>
        </w:rPr>
        <w:t xml:space="preserve">В соответствии с ч. </w:t>
      </w:r>
      <w:r>
        <w:rPr>
          <w:rStyle w:val="CharStyle16"/>
          <w:lang w:val="en-US" w:eastAsia="en-US"/>
        </w:rPr>
        <w:t xml:space="preserve">6 </w:t>
      </w:r>
      <w:r>
        <w:rPr>
          <w:rStyle w:val="CharStyle16"/>
        </w:rPr>
        <w:t xml:space="preserve">ст. </w:t>
      </w:r>
      <w:r>
        <w:rPr>
          <w:rStyle w:val="CharStyle16"/>
          <w:lang w:val="en-US" w:eastAsia="en-US"/>
        </w:rPr>
        <w:t xml:space="preserve">23 </w:t>
      </w:r>
      <w:r>
        <w:rPr>
          <w:rStyle w:val="CharStyle16"/>
        </w:rPr>
        <w:t xml:space="preserve">Закона №44-ФЗ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 Во исполнение данной нормы Закона принято Постановление Правительства РФ от </w:t>
      </w:r>
      <w:r>
        <w:rPr>
          <w:rStyle w:val="CharStyle16"/>
          <w:lang w:val="en-US" w:eastAsia="en-US"/>
        </w:rPr>
        <w:t xml:space="preserve">08.02.2017 № 145 </w:t>
      </w:r>
      <w:r>
        <w:rPr>
          <w:rStyle w:val="CharStyle16"/>
        </w:rPr>
        <w:t xml:space="preserve">«Об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w:t>
      </w:r>
      <w:r>
        <w:rPr>
          <w:rStyle w:val="CharStyle16"/>
          <w:lang w:val="en-US" w:eastAsia="en-US"/>
        </w:rPr>
        <w:t xml:space="preserve">- </w:t>
      </w:r>
      <w:r>
        <w:rPr>
          <w:rStyle w:val="CharStyle16"/>
        </w:rPr>
        <w:t xml:space="preserve">Правила </w:t>
      </w:r>
      <w:r>
        <w:rPr>
          <w:rStyle w:val="CharStyle16"/>
          <w:lang w:val="en-US" w:eastAsia="en-US"/>
        </w:rPr>
        <w:t>№145).</w:t>
      </w:r>
    </w:p>
    <w:p>
      <w:pPr>
        <w:pStyle w:val="Style15"/>
        <w:keepNext w:val="0"/>
        <w:keepLines w:val="0"/>
        <w:widowControl w:val="0"/>
        <w:shd w:val="clear" w:color="auto" w:fill="auto"/>
        <w:bidi w:val="0"/>
        <w:spacing w:before="0" w:after="0" w:line="240" w:lineRule="auto"/>
        <w:ind w:left="0" w:right="0" w:firstLine="860"/>
        <w:jc w:val="both"/>
      </w:pPr>
      <w:r>
        <w:rPr>
          <w:rStyle w:val="CharStyle16"/>
        </w:rPr>
        <w:t xml:space="preserve">Согласно пп. «б» п. </w:t>
      </w:r>
      <w:r>
        <w:rPr>
          <w:rStyle w:val="CharStyle16"/>
          <w:lang w:val="en-US" w:eastAsia="en-US"/>
        </w:rPr>
        <w:t xml:space="preserve">5 </w:t>
      </w:r>
      <w:r>
        <w:rPr>
          <w:rStyle w:val="CharStyle16"/>
        </w:rPr>
        <w:t xml:space="preserve">Правил </w:t>
      </w:r>
      <w:r>
        <w:rPr>
          <w:rStyle w:val="CharStyle16"/>
          <w:lang w:val="en-US" w:eastAsia="en-US"/>
        </w:rPr>
        <w:t xml:space="preserve">№145 </w:t>
      </w:r>
      <w:r>
        <w:rPr>
          <w:rStyle w:val="CharStyle16"/>
        </w:rPr>
        <w:t xml:space="preserve">Заказчик </w:t>
      </w:r>
      <w:r>
        <w:rPr>
          <w:rStyle w:val="CharStyle16"/>
          <w:b/>
          <w:bCs/>
        </w:rPr>
        <w:t>вправе указать в извещении об осуществлении закупки</w:t>
      </w:r>
      <w:r>
        <w:rPr>
          <w:rStyle w:val="CharStyle16"/>
        </w:rPr>
        <w:t xml:space="preserve">, приглашении и документации о закупке (в случае если Федеральным законом предусмотрена документация о закупке) </w:t>
      </w:r>
      <w:r>
        <w:rPr>
          <w:rStyle w:val="CharStyle16"/>
          <w:b/>
          <w:bCs/>
        </w:rPr>
        <w:t>дополнительную информацию</w:t>
      </w:r>
      <w:r>
        <w:rPr>
          <w:rStyle w:val="CharStyle16"/>
        </w:rPr>
        <w:t xml:space="preserve">,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6"/>
          <w:lang w:val="en-US" w:eastAsia="en-US"/>
        </w:rPr>
        <w:t xml:space="preserve">33 </w:t>
      </w:r>
      <w:r>
        <w:rPr>
          <w:rStyle w:val="CharStyle16"/>
        </w:rPr>
        <w:t xml:space="preserve">Федерального закона, которые не предусмотрены в позиции каталога,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w:t>
      </w:r>
      <w:r>
        <w:rPr>
          <w:rStyle w:val="CharStyle16"/>
          <w:lang w:val="en-US" w:eastAsia="en-US"/>
        </w:rPr>
        <w:t xml:space="preserve">5 </w:t>
      </w:r>
      <w:r>
        <w:rPr>
          <w:rStyle w:val="CharStyle16"/>
        </w:rPr>
        <w:t xml:space="preserve">статьи </w:t>
      </w:r>
      <w:r>
        <w:rPr>
          <w:rStyle w:val="CharStyle16"/>
          <w:lang w:val="en-US" w:eastAsia="en-US"/>
        </w:rPr>
        <w:t xml:space="preserve">33 </w:t>
      </w:r>
      <w:r>
        <w:rPr>
          <w:rStyle w:val="CharStyle16"/>
        </w:rPr>
        <w:t>Федерального закона.</w:t>
      </w:r>
    </w:p>
    <w:p>
      <w:pPr>
        <w:pStyle w:val="Style15"/>
        <w:keepNext w:val="0"/>
        <w:keepLines w:val="0"/>
        <w:widowControl w:val="0"/>
        <w:shd w:val="clear" w:color="auto" w:fill="auto"/>
        <w:bidi w:val="0"/>
        <w:spacing w:before="0" w:after="0" w:line="240" w:lineRule="auto"/>
        <w:ind w:left="0" w:right="0" w:firstLine="860"/>
        <w:jc w:val="both"/>
      </w:pPr>
      <w:r>
        <w:rPr>
          <w:rStyle w:val="CharStyle16"/>
        </w:rPr>
        <w:t xml:space="preserve">Пунктом </w:t>
      </w:r>
      <w:r>
        <w:rPr>
          <w:rStyle w:val="CharStyle16"/>
          <w:lang w:val="en-US" w:eastAsia="en-US"/>
        </w:rPr>
        <w:t xml:space="preserve">6 </w:t>
      </w:r>
      <w:r>
        <w:rPr>
          <w:rStyle w:val="CharStyle16"/>
        </w:rPr>
        <w:t xml:space="preserve">Правил </w:t>
      </w:r>
      <w:r>
        <w:rPr>
          <w:rStyle w:val="CharStyle16"/>
          <w:lang w:val="en-US" w:eastAsia="en-US"/>
        </w:rPr>
        <w:t xml:space="preserve">№145 </w:t>
      </w:r>
      <w:r>
        <w:rPr>
          <w:rStyle w:val="CharStyle16"/>
        </w:rPr>
        <w:t xml:space="preserve">регламентировано, что в случае предоставления дополнительной информации, предусмотренной п. </w:t>
      </w:r>
      <w:r>
        <w:rPr>
          <w:rStyle w:val="CharStyle16"/>
          <w:lang w:val="en-US" w:eastAsia="en-US"/>
        </w:rPr>
        <w:t xml:space="preserve">5 </w:t>
      </w:r>
      <w:r>
        <w:rPr>
          <w:rStyle w:val="CharStyle16"/>
        </w:rPr>
        <w:t xml:space="preserve">настоящих Правил, </w:t>
      </w:r>
      <w:r>
        <w:rPr>
          <w:rStyle w:val="CharStyle16"/>
          <w:b/>
          <w:bCs/>
        </w:rPr>
        <w:t xml:space="preserve">заказчик обязан включить в описание товара, работы, услуги обоснование необходимости использования такой информации </w:t>
      </w:r>
      <w:r>
        <w:rPr>
          <w:rStyle w:val="CharStyle16"/>
        </w:rPr>
        <w:t>(при наличии описания товара, работы, услуги в позиции каталога).</w:t>
      </w:r>
    </w:p>
    <w:p>
      <w:pPr>
        <w:pStyle w:val="Style15"/>
        <w:keepNext w:val="0"/>
        <w:keepLines w:val="0"/>
        <w:widowControl w:val="0"/>
        <w:shd w:val="clear" w:color="auto" w:fill="auto"/>
        <w:bidi w:val="0"/>
        <w:spacing w:before="0" w:after="0" w:line="240" w:lineRule="auto"/>
        <w:ind w:left="0" w:right="0" w:firstLine="720"/>
        <w:jc w:val="both"/>
      </w:pPr>
      <w:r>
        <w:rPr>
          <w:rStyle w:val="CharStyle16"/>
        </w:rPr>
        <w:t>В числе характеристик требуемой к поставке пробирки Заказчиком в описании объекта закупки, являющемся приложением к Извещению, установлены характеристики, непредусмотренные примененным Заказчиком кодом КТРУ, а именно:</w:t>
      </w:r>
    </w:p>
    <w:tbl>
      <w:tblPr>
        <w:tblOverlap w:val="never"/>
        <w:jc w:val="center"/>
        <w:tblLayout w:type="fixed"/>
      </w:tblPr>
      <w:tblGrid>
        <w:gridCol w:w="3413"/>
        <w:gridCol w:w="1181"/>
        <w:gridCol w:w="2381"/>
        <w:gridCol w:w="3240"/>
      </w:tblGrid>
      <w:tr>
        <w:trPr>
          <w:trHeight w:val="1229" w:hRule="exact"/>
        </w:trPr>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24"/>
                <w:szCs w:val="24"/>
              </w:rPr>
            </w:pPr>
            <w:r>
              <w:rPr>
                <w:rStyle w:val="CharStyle26"/>
                <w:b/>
                <w:bCs/>
                <w:sz w:val="24"/>
                <w:szCs w:val="24"/>
              </w:rPr>
              <w:t>Наименование характеристики</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24"/>
                <w:szCs w:val="24"/>
              </w:rPr>
            </w:pPr>
            <w:r>
              <w:rPr>
                <w:rStyle w:val="CharStyle26"/>
                <w:b/>
                <w:bCs/>
                <w:sz w:val="24"/>
                <w:szCs w:val="24"/>
              </w:rPr>
              <w:t>Значение характер истики</w:t>
            </w:r>
          </w:p>
        </w:tc>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4"/>
                <w:szCs w:val="24"/>
              </w:rPr>
            </w:pPr>
            <w:r>
              <w:rPr>
                <w:rStyle w:val="CharStyle26"/>
                <w:b/>
                <w:bCs/>
                <w:sz w:val="24"/>
                <w:szCs w:val="24"/>
              </w:rPr>
              <w:t>Инструкция по заполнению характеристики в заявке</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4"/>
                <w:szCs w:val="24"/>
              </w:rPr>
            </w:pPr>
            <w:r>
              <w:rPr>
                <w:rStyle w:val="CharStyle26"/>
                <w:b/>
                <w:bCs/>
                <w:sz w:val="24"/>
                <w:szCs w:val="24"/>
              </w:rPr>
              <w:t>Обоснование включения дополнительной информации в сведения о товаре, работе, услуге</w:t>
            </w:r>
          </w:p>
        </w:tc>
      </w:tr>
      <w:tr>
        <w:trPr>
          <w:trHeight w:val="2050" w:hRule="exact"/>
        </w:trPr>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rPr>
                <w:sz w:val="24"/>
                <w:szCs w:val="24"/>
              </w:rPr>
            </w:pPr>
            <w:r>
              <w:rPr>
                <w:rStyle w:val="CharStyle26"/>
                <w:sz w:val="24"/>
                <w:szCs w:val="24"/>
              </w:rPr>
              <w:t>Крышка пластиковая с насечками на внутренней поверхности</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rPr>
                <w:sz w:val="24"/>
                <w:szCs w:val="24"/>
              </w:rPr>
            </w:pPr>
            <w:r>
              <w:rPr>
                <w:rStyle w:val="CharStyle26"/>
                <w:sz w:val="24"/>
                <w:szCs w:val="24"/>
              </w:rPr>
              <w:t>Соответст вие</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24"/>
                <w:szCs w:val="24"/>
              </w:rPr>
            </w:pPr>
            <w:r>
              <w:rPr>
                <w:rStyle w:val="CharStyle26"/>
                <w:sz w:val="24"/>
                <w:szCs w:val="24"/>
              </w:rPr>
              <w:t>Участник закупки указывает в заявке конкретное значение характеристики</w:t>
            </w: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4"/>
                <w:szCs w:val="24"/>
              </w:rPr>
            </w:pPr>
            <w:r>
              <w:rPr>
                <w:rStyle w:val="CharStyle26"/>
                <w:sz w:val="24"/>
                <w:szCs w:val="24"/>
              </w:rPr>
              <w:t>Обеспечивает надежное сцепление с пробиркой, предотвращает произвольное открытие при транспортировке, центрифугировании и переворачивании</w:t>
            </w:r>
          </w:p>
        </w:tc>
      </w:tr>
      <w:tr>
        <w:trPr>
          <w:trHeight w:val="1507" w:hRule="exact"/>
        </w:trPr>
        <w:tc>
          <w:tcPr>
            <w:tcBorders>
              <w:top w:val="single" w:sz="4"/>
              <w:left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rPr>
                <w:sz w:val="24"/>
                <w:szCs w:val="24"/>
              </w:rPr>
            </w:pPr>
            <w:r>
              <w:rPr>
                <w:rStyle w:val="CharStyle26"/>
                <w:sz w:val="24"/>
                <w:szCs w:val="24"/>
              </w:rPr>
              <w:t>Пробирка пластиковая круглодонная с насечками для сцепления с крышкой</w:t>
            </w:r>
          </w:p>
        </w:tc>
        <w:tc>
          <w:tcPr>
            <w:tcBorders>
              <w:top w:val="single" w:sz="4"/>
              <w:left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rPr>
                <w:sz w:val="24"/>
                <w:szCs w:val="24"/>
              </w:rPr>
            </w:pPr>
            <w:r>
              <w:rPr>
                <w:rStyle w:val="CharStyle26"/>
                <w:sz w:val="24"/>
                <w:szCs w:val="24"/>
              </w:rPr>
              <w:t>Соответст вие</w:t>
            </w:r>
          </w:p>
        </w:tc>
        <w:tc>
          <w:tcPr>
            <w:tcBorders>
              <w:top w:val="single" w:sz="4"/>
              <w:left w:val="single" w:sz="4"/>
              <w:bottom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24"/>
                <w:szCs w:val="24"/>
              </w:rPr>
            </w:pPr>
            <w:r>
              <w:rPr>
                <w:rStyle w:val="CharStyle26"/>
                <w:sz w:val="24"/>
                <w:szCs w:val="24"/>
              </w:rPr>
              <w:t>Участник закупки указывает в заявке конкретное значение характеристики</w:t>
            </w:r>
          </w:p>
        </w:tc>
        <w:tc>
          <w:tcPr>
            <w:tcBorders>
              <w:top w:val="single" w:sz="4"/>
              <w:left w:val="single" w:sz="4"/>
              <w:bottom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4"/>
                <w:szCs w:val="24"/>
              </w:rPr>
            </w:pPr>
            <w:r>
              <w:rPr>
                <w:rStyle w:val="CharStyle26"/>
                <w:sz w:val="24"/>
                <w:szCs w:val="24"/>
              </w:rPr>
              <w:t>Безопасный небьющийся материал. Конструкция пробирки обеспечивает надежное сцепление с пробиркой, предотвращает</w:t>
            </w:r>
          </w:p>
        </w:tc>
      </w:tr>
    </w:tbl>
    <w:p>
      <w:pPr>
        <w:widowControl w:val="0"/>
        <w:spacing w:line="1" w:lineRule="exact"/>
      </w:pPr>
      <w:r>
        <w:br w:type="page"/>
      </w:r>
    </w:p>
    <w:tbl>
      <w:tblPr>
        <w:tblOverlap w:val="never"/>
        <w:jc w:val="center"/>
        <w:tblLayout w:type="fixed"/>
      </w:tblPr>
      <w:tblGrid>
        <w:gridCol w:w="3413"/>
        <w:gridCol w:w="1181"/>
        <w:gridCol w:w="2381"/>
        <w:gridCol w:w="3240"/>
      </w:tblGrid>
      <w:tr>
        <w:trPr>
          <w:trHeight w:val="1229"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4"/>
                <w:szCs w:val="24"/>
              </w:rPr>
            </w:pPr>
            <w:r>
              <w:rPr>
                <w:rStyle w:val="CharStyle26"/>
                <w:sz w:val="24"/>
                <w:szCs w:val="24"/>
              </w:rPr>
              <w:t>произвольное открытие при транспортировке, центрифугировании и переворачивании</w:t>
            </w:r>
          </w:p>
        </w:tc>
      </w:tr>
      <w:tr>
        <w:trPr>
          <w:trHeight w:val="1502" w:hRule="exact"/>
        </w:trPr>
        <w:tc>
          <w:tcPr>
            <w:tcBorders>
              <w:top w:val="single" w:sz="4"/>
              <w:lef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left"/>
              <w:rPr>
                <w:sz w:val="24"/>
                <w:szCs w:val="24"/>
              </w:rPr>
            </w:pPr>
            <w:r>
              <w:rPr>
                <w:rStyle w:val="CharStyle26"/>
                <w:sz w:val="24"/>
                <w:szCs w:val="24"/>
              </w:rPr>
              <w:t>Стандартная этикетка без отрывных элементов с полями для размещения информации о пациенте, пробе, дате взятия пробы</w:t>
            </w:r>
          </w:p>
        </w:tc>
        <w:tc>
          <w:tcPr>
            <w:tcBorders>
              <w:top w:val="single" w:sz="4"/>
              <w:lef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rPr>
                <w:sz w:val="24"/>
                <w:szCs w:val="24"/>
              </w:rPr>
            </w:pPr>
            <w:r>
              <w:rPr>
                <w:rStyle w:val="CharStyle26"/>
                <w:sz w:val="24"/>
                <w:szCs w:val="24"/>
              </w:rPr>
              <w:t>Соответст вие</w:t>
            </w:r>
          </w:p>
        </w:tc>
        <w:tc>
          <w:tcPr>
            <w:tcBorders>
              <w:top w:val="single" w:sz="4"/>
              <w:left w:val="single" w:sz="4"/>
            </w:tcBorders>
            <w:shd w:val="clear" w:color="auto" w:fill="auto"/>
            <w:vAlign w:val="center"/>
          </w:tcPr>
          <w:p>
            <w:pPr>
              <w:pStyle w:val="Style25"/>
              <w:keepNext w:val="0"/>
              <w:keepLines w:val="0"/>
              <w:widowControl w:val="0"/>
              <w:shd w:val="clear" w:color="auto" w:fill="auto"/>
              <w:bidi w:val="0"/>
              <w:spacing w:before="0" w:after="0" w:line="240" w:lineRule="auto"/>
              <w:ind w:left="0" w:right="0" w:firstLine="0"/>
              <w:jc w:val="center"/>
              <w:rPr>
                <w:sz w:val="24"/>
                <w:szCs w:val="24"/>
              </w:rPr>
            </w:pPr>
            <w:r>
              <w:rPr>
                <w:rStyle w:val="CharStyle26"/>
                <w:sz w:val="24"/>
                <w:szCs w:val="24"/>
              </w:rPr>
              <w:t>Участник закупки указывает в заявке конкретное значение характеристики</w:t>
            </w:r>
          </w:p>
        </w:tc>
        <w:tc>
          <w:tcPr>
            <w:tcBorders>
              <w:top w:val="single" w:sz="4"/>
              <w:left w:val="single" w:sz="4"/>
              <w:right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24"/>
                <w:szCs w:val="24"/>
              </w:rPr>
            </w:pPr>
            <w:r>
              <w:rPr>
                <w:rStyle w:val="CharStyle26"/>
                <w:sz w:val="24"/>
                <w:szCs w:val="24"/>
              </w:rPr>
              <w:t xml:space="preserve">Соответствует стандарту ГОСТ Р ИСО </w:t>
            </w:r>
            <w:r>
              <w:rPr>
                <w:rStyle w:val="CharStyle26"/>
                <w:sz w:val="24"/>
                <w:szCs w:val="24"/>
                <w:lang w:val="en-US" w:eastAsia="en-US"/>
              </w:rPr>
              <w:t>6710-2021</w:t>
            </w:r>
          </w:p>
        </w:tc>
      </w:tr>
      <w:tr>
        <w:trPr>
          <w:trHeight w:val="5918" w:hRule="exact"/>
        </w:trPr>
        <w:tc>
          <w:tcPr>
            <w:tcBorders>
              <w:top w:val="single" w:sz="4"/>
              <w:left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rPr>
                <w:sz w:val="24"/>
                <w:szCs w:val="24"/>
              </w:rPr>
            </w:pPr>
            <w:r>
              <w:rPr>
                <w:rStyle w:val="CharStyle26"/>
                <w:sz w:val="24"/>
                <w:szCs w:val="24"/>
              </w:rPr>
              <w:t xml:space="preserve">Совместимость пробирок с вторичными винтообразными крышками </w:t>
            </w:r>
            <w:r>
              <w:rPr>
                <w:rStyle w:val="CharStyle26"/>
                <w:sz w:val="24"/>
                <w:szCs w:val="24"/>
                <w:lang w:val="en-US" w:eastAsia="en-US"/>
              </w:rPr>
              <w:t xml:space="preserve">Greiner Bio-One, </w:t>
            </w:r>
            <w:r>
              <w:rPr>
                <w:rStyle w:val="CharStyle26"/>
                <w:sz w:val="24"/>
                <w:szCs w:val="24"/>
              </w:rPr>
              <w:t>имеющимися в ЛПУ, подтвержденная производителем</w:t>
            </w:r>
          </w:p>
        </w:tc>
        <w:tc>
          <w:tcPr>
            <w:tcBorders>
              <w:top w:val="single" w:sz="4"/>
              <w:left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left"/>
              <w:rPr>
                <w:sz w:val="24"/>
                <w:szCs w:val="24"/>
              </w:rPr>
            </w:pPr>
            <w:r>
              <w:rPr>
                <w:rStyle w:val="CharStyle26"/>
                <w:sz w:val="24"/>
                <w:szCs w:val="24"/>
              </w:rPr>
              <w:t>Соответст вие</w:t>
            </w:r>
          </w:p>
        </w:tc>
        <w:tc>
          <w:tcPr>
            <w:tcBorders>
              <w:top w:val="single" w:sz="4"/>
              <w:left w:val="single" w:sz="4"/>
              <w:bottom w:val="single" w:sz="4"/>
            </w:tcBorders>
            <w:shd w:val="clear" w:color="auto" w:fill="auto"/>
            <w:vAlign w:val="top"/>
          </w:tcPr>
          <w:p>
            <w:pPr>
              <w:pStyle w:val="Style25"/>
              <w:keepNext w:val="0"/>
              <w:keepLines w:val="0"/>
              <w:widowControl w:val="0"/>
              <w:shd w:val="clear" w:color="auto" w:fill="auto"/>
              <w:bidi w:val="0"/>
              <w:spacing w:before="0" w:after="0" w:line="240" w:lineRule="auto"/>
              <w:ind w:left="0" w:right="0" w:firstLine="0"/>
              <w:jc w:val="center"/>
              <w:rPr>
                <w:sz w:val="24"/>
                <w:szCs w:val="24"/>
              </w:rPr>
            </w:pPr>
            <w:r>
              <w:rPr>
                <w:rStyle w:val="CharStyle26"/>
                <w:sz w:val="24"/>
                <w:szCs w:val="24"/>
              </w:rPr>
              <w:t>Значение характеристики не может изменяться участником закупки</w:t>
            </w:r>
          </w:p>
        </w:tc>
        <w:tc>
          <w:tcPr>
            <w:tcBorders>
              <w:top w:val="single" w:sz="4"/>
              <w:left w:val="single" w:sz="4"/>
              <w:bottom w:val="single" w:sz="4"/>
              <w:right w:val="single" w:sz="4"/>
            </w:tcBorders>
            <w:shd w:val="clear" w:color="auto" w:fill="auto"/>
            <w:vAlign w:val="bottom"/>
          </w:tcPr>
          <w:p>
            <w:pPr>
              <w:pStyle w:val="Style25"/>
              <w:keepNext w:val="0"/>
              <w:keepLines w:val="0"/>
              <w:widowControl w:val="0"/>
              <w:shd w:val="clear" w:color="auto" w:fill="auto"/>
              <w:bidi w:val="0"/>
              <w:spacing w:before="0" w:after="0" w:line="240" w:lineRule="auto"/>
              <w:ind w:left="0" w:right="0" w:firstLine="0"/>
              <w:jc w:val="center"/>
              <w:rPr>
                <w:sz w:val="24"/>
                <w:szCs w:val="24"/>
              </w:rPr>
            </w:pPr>
            <w:r>
              <w:rPr>
                <w:rStyle w:val="CharStyle26"/>
                <w:sz w:val="24"/>
                <w:szCs w:val="24"/>
              </w:rPr>
              <w:t>Требуется для повторного закрывания проб в соответствии с установленным технологическим процессом в лаборатории; исключение контаминации проб и излития биологического материала за счет полной конгруэнтности совместимых поверхностей пробирки и крышки; сохранение общепринятой в лаборатории цветовой идентификации крышек для разделения потоков и архивирования биоматериала.</w:t>
            </w:r>
          </w:p>
          <w:p>
            <w:pPr>
              <w:pStyle w:val="Style25"/>
              <w:keepNext w:val="0"/>
              <w:keepLines w:val="0"/>
              <w:widowControl w:val="0"/>
              <w:shd w:val="clear" w:color="auto" w:fill="auto"/>
              <w:bidi w:val="0"/>
              <w:spacing w:before="0" w:after="0" w:line="240" w:lineRule="auto"/>
              <w:ind w:left="0" w:right="0" w:firstLine="0"/>
              <w:jc w:val="center"/>
              <w:rPr>
                <w:sz w:val="24"/>
                <w:szCs w:val="24"/>
              </w:rPr>
            </w:pPr>
            <w:r>
              <w:rPr>
                <w:rStyle w:val="CharStyle26"/>
                <w:sz w:val="24"/>
                <w:szCs w:val="24"/>
              </w:rPr>
              <w:t xml:space="preserve">Соблюдения правил безопасности при работе с биоматериалом в соответствии с ГОСТ Р </w:t>
            </w:r>
            <w:r>
              <w:rPr>
                <w:rStyle w:val="CharStyle26"/>
                <w:sz w:val="24"/>
                <w:szCs w:val="24"/>
                <w:lang w:val="en-US" w:eastAsia="en-US"/>
              </w:rPr>
              <w:t xml:space="preserve">53079.4-2008, </w:t>
            </w:r>
            <w:r>
              <w:rPr>
                <w:rStyle w:val="CharStyle26"/>
                <w:sz w:val="24"/>
                <w:szCs w:val="24"/>
              </w:rPr>
              <w:t xml:space="preserve">ПП </w:t>
            </w:r>
            <w:r>
              <w:rPr>
                <w:rStyle w:val="CharStyle26"/>
                <w:sz w:val="24"/>
                <w:szCs w:val="24"/>
                <w:lang w:val="en-US" w:eastAsia="en-US"/>
              </w:rPr>
              <w:t>797</w:t>
            </w:r>
          </w:p>
        </w:tc>
      </w:tr>
    </w:tbl>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Заявитель указывает, что вышеуказанные характеристики ограничивают конкуренцию, поскольку такие пробирки производятся единственным производителем ООО «ГранатБиоТех» (товарный знак </w:t>
      </w:r>
      <w:r>
        <w:rPr>
          <w:rStyle w:val="CharStyle16"/>
          <w:lang w:val="en-US" w:eastAsia="en-US"/>
        </w:rPr>
        <w:t>Akti-Fine).</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Согласно Протоколу подведения итогов определения поставщика (подрядчика, исполнителя) от </w:t>
      </w:r>
      <w:r>
        <w:rPr>
          <w:rStyle w:val="CharStyle16"/>
          <w:lang w:val="en-US" w:eastAsia="en-US"/>
        </w:rPr>
        <w:t xml:space="preserve">27.08.2025 </w:t>
      </w:r>
      <w:r>
        <w:rPr>
          <w:rStyle w:val="CharStyle16"/>
        </w:rPr>
        <w:t xml:space="preserve">№ИЭА1 на участие в закупке подано </w:t>
      </w:r>
      <w:r>
        <w:rPr>
          <w:rStyle w:val="CharStyle16"/>
          <w:lang w:val="en-US" w:eastAsia="en-US"/>
        </w:rPr>
        <w:t xml:space="preserve">2 </w:t>
      </w:r>
      <w:r>
        <w:rPr>
          <w:rStyle w:val="CharStyle16"/>
        </w:rPr>
        <w:t xml:space="preserve">заявки, в каждой из которых к поставке предложены пробирки вакуумные </w:t>
      </w:r>
      <w:r>
        <w:rPr>
          <w:rStyle w:val="CharStyle16"/>
          <w:lang w:val="en-US" w:eastAsia="en-US"/>
        </w:rPr>
        <w:t xml:space="preserve">«Acti-Fine®» - </w:t>
      </w:r>
      <w:r>
        <w:rPr>
          <w:rStyle w:val="CharStyle16"/>
        </w:rPr>
        <w:t xml:space="preserve">регистрационный номер медицинского изделия: РЗН </w:t>
      </w:r>
      <w:r>
        <w:rPr>
          <w:rStyle w:val="CharStyle16"/>
          <w:lang w:val="en-US" w:eastAsia="en-US"/>
        </w:rPr>
        <w:t>2019/8079.</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Представители Заказчика представил в материалы дела сравнительную таблицу, согласно которой по его мнению под описание объекта закупки кроме пробирок ООО «ГранатБиоТех» (товарный знак </w:t>
      </w:r>
      <w:r>
        <w:rPr>
          <w:rStyle w:val="CharStyle16"/>
          <w:lang w:val="en-US" w:eastAsia="en-US"/>
        </w:rPr>
        <w:t xml:space="preserve">Akti-Fine) </w:t>
      </w:r>
      <w:r>
        <w:rPr>
          <w:rStyle w:val="CharStyle16"/>
        </w:rPr>
        <w:t xml:space="preserve">РЗН </w:t>
      </w:r>
      <w:r>
        <w:rPr>
          <w:rStyle w:val="CharStyle16"/>
          <w:lang w:val="en-US" w:eastAsia="en-US"/>
        </w:rPr>
        <w:t xml:space="preserve">2019/8079 </w:t>
      </w:r>
      <w:r>
        <w:rPr>
          <w:rStyle w:val="CharStyle16"/>
        </w:rPr>
        <w:t xml:space="preserve">подходят пробирки Елатомского завода ЕЛАМЕД РЗН </w:t>
      </w:r>
      <w:r>
        <w:rPr>
          <w:rStyle w:val="CharStyle16"/>
          <w:lang w:val="en-US" w:eastAsia="en-US"/>
        </w:rPr>
        <w:t>2017/6321.</w:t>
      </w:r>
    </w:p>
    <w:p>
      <w:pPr>
        <w:pStyle w:val="Style15"/>
        <w:keepNext w:val="0"/>
        <w:keepLines w:val="0"/>
        <w:widowControl w:val="0"/>
        <w:shd w:val="clear" w:color="auto" w:fill="auto"/>
        <w:bidi w:val="0"/>
        <w:spacing w:before="0" w:after="0" w:line="240" w:lineRule="auto"/>
        <w:ind w:left="0" w:right="0" w:firstLine="700"/>
        <w:jc w:val="both"/>
      </w:pPr>
      <w:r>
        <w:rPr>
          <w:rStyle w:val="CharStyle16"/>
        </w:rPr>
        <w:t xml:space="preserve">Согласно сравнительной таблице, не являющейся официальным источником информации и не подтверждающей указанные характеристики, по позициям «Крышка пластиковая с насечками на внутренней поверхности» и «Пробирка пластиковая круглодонная с насечками для сцепления с крышкой» указано «Механизм крышки с возможностью многократных циклов скручивания с сохранением целостности конструкции и образца без аэрозольного эффекта (двухступенчатое открывание)» </w:t>
      </w:r>
      <w:r>
        <w:rPr>
          <w:rStyle w:val="CharStyle16"/>
          <w:lang w:val="en-US" w:eastAsia="en-US"/>
        </w:rPr>
        <w:t xml:space="preserve">- </w:t>
      </w:r>
      <w:r>
        <w:rPr>
          <w:rStyle w:val="CharStyle16"/>
        </w:rPr>
        <w:t>о наличии насечек на внутренней поверхности</w:t>
      </w:r>
      <w:r>
        <w:br w:type="page"/>
      </w:r>
    </w:p>
    <w:p>
      <w:pPr>
        <w:pStyle w:val="Style15"/>
        <w:keepNext w:val="0"/>
        <w:keepLines w:val="0"/>
        <w:widowControl w:val="0"/>
        <w:shd w:val="clear" w:color="auto" w:fill="auto"/>
        <w:bidi w:val="0"/>
        <w:spacing w:before="0" w:after="0" w:line="240" w:lineRule="auto"/>
        <w:ind w:left="0" w:right="0" w:firstLine="0"/>
        <w:jc w:val="both"/>
      </w:pPr>
      <w:r>
        <w:rPr>
          <w:rStyle w:val="CharStyle16"/>
        </w:rPr>
        <w:t>крышки и на пробирке для сцепления с крышкой ничего не сказано.</w:t>
      </w:r>
    </w:p>
    <w:p>
      <w:pPr>
        <w:pStyle w:val="Style15"/>
        <w:keepNext w:val="0"/>
        <w:keepLines w:val="0"/>
        <w:widowControl w:val="0"/>
        <w:shd w:val="clear" w:color="auto" w:fill="auto"/>
        <w:bidi w:val="0"/>
        <w:spacing w:before="0" w:after="0" w:line="240" w:lineRule="auto"/>
        <w:ind w:left="0" w:right="0" w:firstLine="720"/>
        <w:jc w:val="both"/>
      </w:pPr>
      <w:r>
        <w:rPr>
          <w:rStyle w:val="CharStyle16"/>
        </w:rPr>
        <w:t>По остальным характеристикам доказательств, подтверждающих их наличие у пробирок ЕЛАМЕД, Заказчиком также не представлено, на основании чего Комиссия не может прийти к однозначному выводу о том, что данные пробирки подходят под описание объекта закупки, сформированном Заказчиком.</w:t>
      </w:r>
    </w:p>
    <w:p>
      <w:pPr>
        <w:pStyle w:val="Style15"/>
        <w:keepNext w:val="0"/>
        <w:keepLines w:val="0"/>
        <w:widowControl w:val="0"/>
        <w:shd w:val="clear" w:color="auto" w:fill="auto"/>
        <w:bidi w:val="0"/>
        <w:spacing w:before="0" w:after="0" w:line="240" w:lineRule="auto"/>
        <w:ind w:left="0" w:right="0" w:firstLine="720"/>
        <w:jc w:val="both"/>
      </w:pPr>
      <w:r>
        <w:rPr>
          <w:rStyle w:val="CharStyle16"/>
        </w:rPr>
        <w:t>Кроме того, довод Заявителя подтвержден поданными заявками, в которых предложен товар, на который ссылается Заявитель.</w:t>
      </w:r>
    </w:p>
    <w:p>
      <w:pPr>
        <w:pStyle w:val="Style15"/>
        <w:keepNext w:val="0"/>
        <w:keepLines w:val="0"/>
        <w:widowControl w:val="0"/>
        <w:shd w:val="clear" w:color="auto" w:fill="auto"/>
        <w:bidi w:val="0"/>
        <w:spacing w:before="0" w:after="280" w:line="240" w:lineRule="auto"/>
        <w:ind w:left="0" w:right="0" w:firstLine="720"/>
        <w:jc w:val="both"/>
      </w:pPr>
      <w:r>
        <w:rPr>
          <w:rStyle w:val="CharStyle16"/>
        </w:rPr>
        <w:t xml:space="preserve">На основании изложенного, в действиях Заказчика усмотрено нарушение ч. </w:t>
      </w:r>
      <w:r>
        <w:rPr>
          <w:rStyle w:val="CharStyle16"/>
          <w:lang w:val="en-US" w:eastAsia="en-US"/>
        </w:rPr>
        <w:t xml:space="preserve">1 </w:t>
      </w:r>
      <w:r>
        <w:rPr>
          <w:rStyle w:val="CharStyle16"/>
        </w:rPr>
        <w:t xml:space="preserve">ст. </w:t>
      </w:r>
      <w:r>
        <w:rPr>
          <w:rStyle w:val="CharStyle16"/>
          <w:lang w:val="en-US" w:eastAsia="en-US"/>
        </w:rPr>
        <w:t xml:space="preserve">33, </w:t>
      </w:r>
      <w:r>
        <w:rPr>
          <w:rStyle w:val="CharStyle16"/>
        </w:rPr>
        <w:t xml:space="preserve">ст. </w:t>
      </w:r>
      <w:r>
        <w:rPr>
          <w:rStyle w:val="CharStyle16"/>
          <w:lang w:val="en-US" w:eastAsia="en-US"/>
        </w:rPr>
        <w:t xml:space="preserve">8 </w:t>
      </w:r>
      <w:r>
        <w:rPr>
          <w:rStyle w:val="CharStyle16"/>
        </w:rPr>
        <w:t xml:space="preserve">Закона </w:t>
      </w:r>
      <w:r>
        <w:rPr>
          <w:rStyle w:val="CharStyle16"/>
          <w:lang w:val="en-US" w:eastAsia="en-US"/>
        </w:rPr>
        <w:t xml:space="preserve">№ </w:t>
      </w:r>
      <w:r>
        <w:rPr>
          <w:rStyle w:val="CharStyle16"/>
        </w:rPr>
        <w:t>44-ФЗ.</w:t>
      </w:r>
    </w:p>
    <w:p>
      <w:pPr>
        <w:pStyle w:val="Style15"/>
        <w:keepNext w:val="0"/>
        <w:keepLines w:val="0"/>
        <w:widowControl w:val="0"/>
        <w:shd w:val="clear" w:color="auto" w:fill="auto"/>
        <w:bidi w:val="0"/>
        <w:spacing w:before="0" w:after="280" w:line="240" w:lineRule="auto"/>
        <w:ind w:left="0" w:right="0" w:firstLine="700"/>
        <w:jc w:val="both"/>
      </w:pPr>
      <w:r>
        <w:rPr>
          <w:rStyle w:val="CharStyle16"/>
        </w:rPr>
        <w:t xml:space="preserve">Комиссия, руководствуясь ст. </w:t>
      </w:r>
      <w:r>
        <w:rPr>
          <w:rStyle w:val="CharStyle16"/>
          <w:lang w:val="en-US" w:eastAsia="en-US"/>
        </w:rPr>
        <w:t xml:space="preserve">99, </w:t>
      </w:r>
      <w:r>
        <w:rPr>
          <w:rStyle w:val="CharStyle16"/>
        </w:rPr>
        <w:t xml:space="preserve">ст. </w:t>
      </w:r>
      <w:r>
        <w:rPr>
          <w:rStyle w:val="CharStyle16"/>
          <w:lang w:val="en-US" w:eastAsia="en-US"/>
        </w:rPr>
        <w:t xml:space="preserve">106 </w:t>
      </w:r>
      <w:r>
        <w:rPr>
          <w:rStyle w:val="CharStyle16"/>
        </w:rPr>
        <w:t xml:space="preserve">Закона </w:t>
      </w:r>
      <w:r>
        <w:rPr>
          <w:rStyle w:val="CharStyle16"/>
          <w:lang w:val="en-US" w:eastAsia="en-US"/>
        </w:rPr>
        <w:t xml:space="preserve">№ </w:t>
      </w:r>
      <w:r>
        <w:rPr>
          <w:rStyle w:val="CharStyle16"/>
        </w:rPr>
        <w:t>44-ФЗ,</w:t>
      </w:r>
    </w:p>
    <w:p>
      <w:pPr>
        <w:pStyle w:val="Style15"/>
        <w:keepNext w:val="0"/>
        <w:keepLines w:val="0"/>
        <w:widowControl w:val="0"/>
        <w:shd w:val="clear" w:color="auto" w:fill="auto"/>
        <w:bidi w:val="0"/>
        <w:spacing w:before="0" w:after="280" w:line="240" w:lineRule="auto"/>
        <w:ind w:left="0" w:right="0" w:firstLine="0"/>
        <w:jc w:val="center"/>
      </w:pPr>
      <w:r>
        <w:rPr>
          <w:rStyle w:val="CharStyle16"/>
          <w:b/>
          <w:bCs/>
        </w:rPr>
        <w:t xml:space="preserve">Р Е Ш И Л А </w:t>
      </w:r>
      <w:r>
        <w:rPr>
          <w:rStyle w:val="CharStyle16"/>
          <w:b/>
          <w:bCs/>
          <w:lang w:val="en-US" w:eastAsia="en-US"/>
        </w:rPr>
        <w:t>:</w:t>
      </w:r>
    </w:p>
    <w:p>
      <w:pPr>
        <w:pStyle w:val="Style15"/>
        <w:keepNext w:val="0"/>
        <w:keepLines w:val="0"/>
        <w:widowControl w:val="0"/>
        <w:numPr>
          <w:ilvl w:val="0"/>
          <w:numId w:val="5"/>
        </w:numPr>
        <w:shd w:val="clear" w:color="auto" w:fill="auto"/>
        <w:tabs>
          <w:tab w:pos="1126" w:val="left"/>
        </w:tabs>
        <w:bidi w:val="0"/>
        <w:spacing w:before="0" w:after="0" w:line="240" w:lineRule="auto"/>
        <w:ind w:left="0" w:right="0" w:firstLine="720"/>
        <w:jc w:val="both"/>
      </w:pPr>
      <w:r>
        <w:rPr>
          <w:rStyle w:val="CharStyle16"/>
        </w:rPr>
        <w:t xml:space="preserve">Признать жалобу ООО «Минитехмед» (далее </w:t>
      </w:r>
      <w:r>
        <w:rPr>
          <w:rStyle w:val="CharStyle16"/>
          <w:lang w:val="en-US" w:eastAsia="en-US"/>
        </w:rPr>
        <w:t xml:space="preserve">– </w:t>
      </w:r>
      <w:r>
        <w:rPr>
          <w:rStyle w:val="CharStyle16"/>
        </w:rPr>
        <w:t xml:space="preserve">Заявитель) на действия ФГБУ «Северо-Кавказкий Федеральный Научно-Клинический Центр ФМБА» (далее </w:t>
      </w:r>
      <w:r>
        <w:rPr>
          <w:rStyle w:val="CharStyle16"/>
          <w:lang w:val="en-US" w:eastAsia="en-US"/>
        </w:rPr>
        <w:t xml:space="preserve">– </w:t>
      </w:r>
      <w:r>
        <w:rPr>
          <w:rStyle w:val="CharStyle16"/>
        </w:rPr>
        <w:t xml:space="preserve">Заказчик) по факту осуществления закупки путем проведения аукциона в электронной форме </w:t>
      </w:r>
      <w:r>
        <w:rPr>
          <w:rStyle w:val="CharStyle16"/>
          <w:lang w:val="en-US" w:eastAsia="en-US"/>
        </w:rPr>
        <w:t xml:space="preserve">№0321100017625000394 </w:t>
      </w:r>
      <w:r>
        <w:rPr>
          <w:rStyle w:val="CharStyle16"/>
        </w:rPr>
        <w:t xml:space="preserve">«Поставка расходных материалов для нужд КБ </w:t>
      </w:r>
      <w:r>
        <w:rPr>
          <w:rStyle w:val="CharStyle16"/>
          <w:lang w:val="en-US" w:eastAsia="en-US"/>
        </w:rPr>
        <w:t xml:space="preserve">№ 101 </w:t>
      </w:r>
      <w:r>
        <w:rPr>
          <w:rStyle w:val="CharStyle16"/>
        </w:rPr>
        <w:t xml:space="preserve">ФФГБУ СКФНКЦ ФМБА России в г. Лермонтове» </w:t>
      </w:r>
      <w:r>
        <w:rPr>
          <w:rStyle w:val="CharStyle16"/>
          <w:lang w:val="en-US" w:eastAsia="en-US"/>
        </w:rPr>
        <w:t xml:space="preserve">- </w:t>
      </w:r>
      <w:r>
        <w:rPr>
          <w:rStyle w:val="CharStyle16"/>
        </w:rPr>
        <w:t>обоснованной.</w:t>
      </w:r>
    </w:p>
    <w:p>
      <w:pPr>
        <w:pStyle w:val="Style15"/>
        <w:keepNext w:val="0"/>
        <w:keepLines w:val="0"/>
        <w:widowControl w:val="0"/>
        <w:numPr>
          <w:ilvl w:val="0"/>
          <w:numId w:val="5"/>
        </w:numPr>
        <w:shd w:val="clear" w:color="auto" w:fill="auto"/>
        <w:tabs>
          <w:tab w:pos="1117" w:val="left"/>
        </w:tabs>
        <w:bidi w:val="0"/>
        <w:spacing w:before="0" w:after="0" w:line="240" w:lineRule="auto"/>
        <w:ind w:left="0" w:right="0" w:firstLine="720"/>
        <w:jc w:val="both"/>
      </w:pPr>
      <w:r>
        <w:rPr>
          <w:rStyle w:val="CharStyle16"/>
        </w:rPr>
        <w:t xml:space="preserve">По результатам проведения в порядке статьи </w:t>
      </w:r>
      <w:r>
        <w:rPr>
          <w:rStyle w:val="CharStyle16"/>
          <w:lang w:val="en-US" w:eastAsia="en-US"/>
        </w:rPr>
        <w:t xml:space="preserve">99 </w:t>
      </w:r>
      <w:r>
        <w:rPr>
          <w:rStyle w:val="CharStyle16"/>
        </w:rPr>
        <w:t xml:space="preserve">Закона </w:t>
      </w:r>
      <w:r>
        <w:rPr>
          <w:rStyle w:val="CharStyle16"/>
          <w:lang w:val="en-US" w:eastAsia="en-US"/>
        </w:rPr>
        <w:t xml:space="preserve">№ </w:t>
      </w:r>
      <w:r>
        <w:rPr>
          <w:rStyle w:val="CharStyle16"/>
        </w:rPr>
        <w:t xml:space="preserve">44-ФЗ внеплановой проверки признать действия ФГБУ «Северо-Кавказкий Федеральный Научно-Клинический Центр ФМБА» нарушившими требования ч. </w:t>
      </w:r>
      <w:r>
        <w:rPr>
          <w:rStyle w:val="CharStyle16"/>
          <w:lang w:val="en-US" w:eastAsia="en-US"/>
        </w:rPr>
        <w:t xml:space="preserve">1 </w:t>
      </w:r>
      <w:r>
        <w:rPr>
          <w:rStyle w:val="CharStyle16"/>
        </w:rPr>
        <w:t xml:space="preserve">ст. </w:t>
      </w:r>
      <w:r>
        <w:rPr>
          <w:rStyle w:val="CharStyle16"/>
          <w:lang w:val="en-US" w:eastAsia="en-US"/>
        </w:rPr>
        <w:t xml:space="preserve">33, </w:t>
      </w:r>
      <w:r>
        <w:rPr>
          <w:rStyle w:val="CharStyle16"/>
        </w:rPr>
        <w:t xml:space="preserve">ст. </w:t>
      </w:r>
      <w:r>
        <w:rPr>
          <w:rStyle w:val="CharStyle16"/>
          <w:lang w:val="en-US" w:eastAsia="en-US"/>
        </w:rPr>
        <w:t xml:space="preserve">8 </w:t>
      </w:r>
      <w:r>
        <w:rPr>
          <w:rStyle w:val="CharStyle16"/>
        </w:rPr>
        <w:t xml:space="preserve">Закона </w:t>
      </w:r>
      <w:r>
        <w:rPr>
          <w:rStyle w:val="CharStyle16"/>
          <w:lang w:val="en-US" w:eastAsia="en-US"/>
        </w:rPr>
        <w:t xml:space="preserve">№ </w:t>
      </w:r>
      <w:r>
        <w:rPr>
          <w:rStyle w:val="CharStyle16"/>
        </w:rPr>
        <w:t>44-ФЗ, в связи с чем выдать обязательное для исполнения предписание.</w:t>
      </w:r>
    </w:p>
    <w:p>
      <w:pPr>
        <w:pStyle w:val="Style15"/>
        <w:keepNext w:val="0"/>
        <w:keepLines w:val="0"/>
        <w:widowControl w:val="0"/>
        <w:numPr>
          <w:ilvl w:val="0"/>
          <w:numId w:val="5"/>
        </w:numPr>
        <w:shd w:val="clear" w:color="auto" w:fill="auto"/>
        <w:tabs>
          <w:tab w:pos="1126" w:val="left"/>
        </w:tabs>
        <w:bidi w:val="0"/>
        <w:spacing w:before="0" w:after="280" w:line="240" w:lineRule="auto"/>
        <w:ind w:left="0" w:right="0" w:firstLine="720"/>
        <w:jc w:val="both"/>
      </w:pPr>
      <w:r>
        <w:rPr>
          <w:rStyle w:val="CharStyle16"/>
        </w:rPr>
        <w:t xml:space="preserve">Передать должностному лицу Управления материалы данного дела для решения вопроса о возбуждении дела об административном правонарушении по ч. </w:t>
      </w:r>
      <w:r>
        <w:rPr>
          <w:rStyle w:val="CharStyle16"/>
          <w:lang w:val="en-US" w:eastAsia="en-US"/>
        </w:rPr>
        <w:t xml:space="preserve">5 </w:t>
      </w:r>
      <w:r>
        <w:rPr>
          <w:rStyle w:val="CharStyle16"/>
        </w:rPr>
        <w:t xml:space="preserve">ст. </w:t>
      </w:r>
      <w:r>
        <w:rPr>
          <w:rStyle w:val="CharStyle16"/>
          <w:lang w:val="en-US" w:eastAsia="en-US"/>
        </w:rPr>
        <w:t xml:space="preserve">7.30.1 </w:t>
      </w:r>
      <w:r>
        <w:rPr>
          <w:rStyle w:val="CharStyle16"/>
        </w:rPr>
        <w:t xml:space="preserve">Кодекса Российской Федерации об административных правонарушениях от </w:t>
      </w:r>
      <w:r>
        <w:rPr>
          <w:rStyle w:val="CharStyle16"/>
          <w:lang w:val="en-US" w:eastAsia="en-US"/>
        </w:rPr>
        <w:t xml:space="preserve">30.12.2001 № </w:t>
      </w:r>
      <w:r>
        <w:rPr>
          <w:rStyle w:val="CharStyle16"/>
        </w:rPr>
        <w:t>195-ФЗ.</w:t>
      </w:r>
    </w:p>
    <w:p>
      <w:pPr>
        <w:pStyle w:val="Style15"/>
        <w:keepNext w:val="0"/>
        <w:keepLines w:val="0"/>
        <w:widowControl w:val="0"/>
        <w:shd w:val="clear" w:color="auto" w:fill="auto"/>
        <w:bidi w:val="0"/>
        <w:spacing w:before="0" w:after="0" w:line="240" w:lineRule="auto"/>
        <w:ind w:left="0" w:right="0" w:firstLine="720"/>
        <w:jc w:val="both"/>
      </w:pPr>
      <w:r>
        <w:rPr>
          <w:rStyle w:val="CharStyle16"/>
        </w:rPr>
        <w:t>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305" w:right="541" w:bottom="1267" w:left="1102" w:header="0" w:footer="3" w:gutter="0"/>
          <w:cols w:space="720"/>
          <w:noEndnote/>
          <w:rtlGutter w:val="0"/>
          <w:docGrid w:linePitch="360"/>
        </w:sectPr>
      </w:pPr>
      <w:r>
        <mc:AlternateContent>
          <mc:Choice Requires="wps">
            <w:drawing>
              <wp:anchor distT="101600" distB="243840" distL="0" distR="0" simplePos="0" relativeHeight="125829381" behindDoc="0" locked="0" layoutInCell="1" allowOverlap="1">
                <wp:simplePos x="0" y="0"/>
                <wp:positionH relativeFrom="page">
                  <wp:posOffset>739140</wp:posOffset>
                </wp:positionH>
                <wp:positionV relativeFrom="paragraph">
                  <wp:posOffset>101600</wp:posOffset>
                </wp:positionV>
                <wp:extent cx="1825625" cy="252730"/>
                <wp:wrapTopAndBottom/>
                <wp:docPr id="9" name="Shape 9"/>
                <a:graphic xmlns:a="http://schemas.openxmlformats.org/drawingml/2006/main">
                  <a:graphicData uri="http://schemas.microsoft.com/office/word/2010/wordprocessingShape">
                    <wps:wsp>
                      <wps:cNvSpPr txBox="1"/>
                      <wps:spPr>
                        <a:xfrm>
                          <a:ext cx="1825625" cy="2527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Председатель комиссии</w:t>
                            </w:r>
                          </w:p>
                        </w:txbxContent>
                      </wps:txbx>
                      <wps:bodyPr wrap="none" lIns="0" tIns="0" rIns="0" bIns="0">
                        <a:noAutoFit/>
                      </wps:bodyPr>
                    </wps:wsp>
                  </a:graphicData>
                </a:graphic>
              </wp:anchor>
            </w:drawing>
          </mc:Choice>
          <mc:Fallback>
            <w:pict>
              <v:shape id="_x0000_s1035" type="#_x0000_t202" style="position:absolute;margin-left:58.200000000000003pt;margin-top:8.pt;width:143.75pt;height:19.900000000000002pt;z-index:-125829372;mso-wrap-distance-left:0;mso-wrap-distance-top:8.pt;mso-wrap-distance-right:0;mso-wrap-distance-bottom:19.19999999999999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Председатель комиссии</w:t>
                      </w:r>
                    </w:p>
                  </w:txbxContent>
                </v:textbox>
                <w10:wrap type="topAndBottom" anchorx="page"/>
              </v:shape>
            </w:pict>
          </mc:Fallback>
        </mc:AlternateContent>
      </w:r>
      <w:r>
        <w:drawing>
          <wp:anchor distT="159385" distB="0" distL="0" distR="1435735" simplePos="0" relativeHeight="125829383" behindDoc="0" locked="0" layoutInCell="1" allowOverlap="1">
            <wp:simplePos x="0" y="0"/>
            <wp:positionH relativeFrom="page">
              <wp:posOffset>3317875</wp:posOffset>
            </wp:positionH>
            <wp:positionV relativeFrom="paragraph">
              <wp:posOffset>159385</wp:posOffset>
            </wp:positionV>
            <wp:extent cx="292735" cy="43878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292735" cy="43878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3686810</wp:posOffset>
                </wp:positionH>
                <wp:positionV relativeFrom="paragraph">
                  <wp:posOffset>482600</wp:posOffset>
                </wp:positionV>
                <wp:extent cx="1039495" cy="88265"/>
                <wp:wrapNone/>
                <wp:docPr id="13" name="Shape 13"/>
                <a:graphic xmlns:a="http://schemas.openxmlformats.org/drawingml/2006/main">
                  <a:graphicData uri="http://schemas.microsoft.com/office/word/2010/wordprocessingShape">
                    <wps:wsp>
                      <wps:cNvSpPr txBox="1"/>
                      <wps:spPr>
                        <a:xfrm>
                          <a:ext cx="1039495" cy="8826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9"/>
                                <w:rFonts w:ascii="Georgia" w:eastAsia="Georgia" w:hAnsi="Georgia" w:cs="Georgia"/>
                                <w:color w:val="E4E4E4"/>
                                <w:sz w:val="9"/>
                                <w:szCs w:val="9"/>
                              </w:rPr>
                              <w:t>СВЕДЕНИЯ О СЕРТИФИКАТЕ ЭП</w:t>
                            </w:r>
                          </w:p>
                        </w:txbxContent>
                      </wps:txbx>
                      <wps:bodyPr lIns="0" tIns="0" rIns="0" bIns="0">
                        <a:noAutoFit/>
                      </wps:bodyPr>
                    </wps:wsp>
                  </a:graphicData>
                </a:graphic>
              </wp:anchor>
            </w:drawing>
          </mc:Choice>
          <mc:Fallback>
            <w:pict>
              <v:shape id="_x0000_s1039" type="#_x0000_t202" style="position:absolute;margin-left:290.30000000000001pt;margin-top:38.pt;width:81.850000000000009pt;height:6.9500000000000002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9"/>
                          <w:rFonts w:ascii="Georgia" w:eastAsia="Georgia" w:hAnsi="Georgia" w:cs="Georgia"/>
                          <w:color w:val="E4E4E4"/>
                          <w:sz w:val="9"/>
                          <w:szCs w:val="9"/>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3653155</wp:posOffset>
                </wp:positionH>
                <wp:positionV relativeFrom="paragraph">
                  <wp:posOffset>226695</wp:posOffset>
                </wp:positionV>
                <wp:extent cx="1393190" cy="216535"/>
                <wp:wrapNone/>
                <wp:docPr id="15" name="Shape 15"/>
                <a:graphic xmlns:a="http://schemas.openxmlformats.org/drawingml/2006/main">
                  <a:graphicData uri="http://schemas.microsoft.com/office/word/2010/wordprocessingShape">
                    <wps:wsp>
                      <wps:cNvSpPr txBox="1"/>
                      <wps:spPr>
                        <a:xfrm>
                          <a:ext cx="1393190" cy="216535"/>
                        </a:xfrm>
                        <a:prstGeom prst="rect"/>
                        <a:noFill/>
                      </wps:spPr>
                      <wps:txbx>
                        <w:txbxContent>
                          <w:p>
                            <w:pPr>
                              <w:pStyle w:val="Style18"/>
                              <w:keepNext w:val="0"/>
                              <w:keepLines w:val="0"/>
                              <w:widowControl w:val="0"/>
                              <w:shd w:val="clear" w:color="auto" w:fill="auto"/>
                              <w:bidi w:val="0"/>
                              <w:spacing w:before="0" w:after="0" w:line="233"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87.65000000000003pt;margin-top:17.850000000000001pt;width:109.7pt;height:17.050000000000001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33"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01600" distB="243840" distL="0" distR="0" simplePos="0" relativeHeight="125829384" behindDoc="0" locked="0" layoutInCell="1" allowOverlap="1">
                <wp:simplePos x="0" y="0"/>
                <wp:positionH relativeFrom="page">
                  <wp:posOffset>6155690</wp:posOffset>
                </wp:positionH>
                <wp:positionV relativeFrom="paragraph">
                  <wp:posOffset>101600</wp:posOffset>
                </wp:positionV>
                <wp:extent cx="1029970" cy="252730"/>
                <wp:wrapTopAndBottom/>
                <wp:docPr id="17" name="Shape 17"/>
                <a:graphic xmlns:a="http://schemas.openxmlformats.org/drawingml/2006/main">
                  <a:graphicData uri="http://schemas.microsoft.com/office/word/2010/wordprocessingShape">
                    <wps:wsp>
                      <wps:cNvSpPr txBox="1"/>
                      <wps:spPr>
                        <a:xfrm>
                          <a:ext cx="1029970" cy="2527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center"/>
                            </w:pPr>
                            <w:r>
                              <w:rPr>
                                <w:rStyle w:val="CharStyle16"/>
                              </w:rPr>
                              <w:t>Е.А. Соколов</w:t>
                            </w:r>
                          </w:p>
                        </w:txbxContent>
                      </wps:txbx>
                      <wps:bodyPr wrap="none" lIns="0" tIns="0" rIns="0" bIns="0">
                        <a:noAutoFit/>
                      </wps:bodyPr>
                    </wps:wsp>
                  </a:graphicData>
                </a:graphic>
              </wp:anchor>
            </w:drawing>
          </mc:Choice>
          <mc:Fallback>
            <w:pict>
              <v:shape id="_x0000_s1043" type="#_x0000_t202" style="position:absolute;margin-left:484.69999999999999pt;margin-top:8.pt;width:81.100000000000009pt;height:19.900000000000002pt;z-index:-125829369;mso-wrap-distance-left:0;mso-wrap-distance-top:8.pt;mso-wrap-distance-right:0;mso-wrap-distance-bottom:19.199999999999999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center"/>
                      </w:pPr>
                      <w:r>
                        <w:rPr>
                          <w:rStyle w:val="CharStyle16"/>
                        </w:rPr>
                        <w:t>Е.А. Соколов</w:t>
                      </w:r>
                    </w:p>
                  </w:txbxContent>
                </v:textbox>
                <w10:wrap type="topAndBottom" anchorx="page"/>
              </v:shape>
            </w:pict>
          </mc:Fallback>
        </mc:AlternateContent>
      </w:r>
    </w:p>
    <w:p>
      <w:pPr>
        <w:pStyle w:val="Style30"/>
        <w:keepNext w:val="0"/>
        <w:keepLines w:val="0"/>
        <w:widowControl w:val="0"/>
        <w:shd w:val="clear" w:color="auto" w:fill="auto"/>
        <w:bidi w:val="0"/>
        <w:spacing w:before="0" w:after="0" w:line="240" w:lineRule="auto"/>
        <w:ind w:right="0" w:firstLine="0"/>
        <w:jc w:val="both"/>
      </w:pPr>
      <w:r>
        <w:rPr>
          <w:rStyle w:val="CharStyle31"/>
        </w:rPr>
        <w:t xml:space="preserve">Кому выдан: </w:t>
      </w:r>
      <w:r>
        <w:rPr>
          <w:rStyle w:val="CharStyle31"/>
          <w:color w:val="000000"/>
        </w:rPr>
        <w:t>Соколов Евгений Анатольевич</w:t>
      </w:r>
    </w:p>
    <w:p>
      <w:pPr>
        <w:pStyle w:val="Style30"/>
        <w:keepNext w:val="0"/>
        <w:keepLines w:val="0"/>
        <w:widowControl w:val="0"/>
        <w:shd w:val="clear" w:color="auto" w:fill="auto"/>
        <w:bidi w:val="0"/>
        <w:spacing w:before="0" w:after="0" w:line="240" w:lineRule="auto"/>
        <w:ind w:right="0" w:firstLine="0"/>
        <w:jc w:val="left"/>
      </w:pPr>
      <w:r>
        <w:rPr>
          <w:rStyle w:val="CharStyle31"/>
        </w:rPr>
        <w:t xml:space="preserve">Сертификат № </w:t>
      </w:r>
      <w:r>
        <w:rPr>
          <w:rStyle w:val="CharStyle31"/>
          <w:lang w:val="en-US" w:eastAsia="en-US"/>
        </w:rPr>
        <w:t>00C50B4B6ACAE1F0A41E933A5A08BDB73</w:t>
      </w:r>
      <w:r>
        <w:rPr>
          <w:rStyle w:val="CharStyle31"/>
          <w:lang w:val="en-US" w:eastAsia="en-US"/>
        </w:rPr>
        <w:t>(</w:t>
      </w:r>
    </w:p>
    <w:p>
      <w:pPr>
        <w:pStyle w:val="Style30"/>
        <w:keepNext w:val="0"/>
        <w:keepLines w:val="0"/>
        <w:widowControl w:val="0"/>
        <w:shd w:val="clear" w:color="auto" w:fill="auto"/>
        <w:bidi w:val="0"/>
        <w:spacing w:before="0" w:after="0" w:line="240" w:lineRule="auto"/>
        <w:ind w:right="0" w:firstLine="0"/>
        <w:jc w:val="both"/>
      </w:pPr>
      <w:r>
        <w:rPr>
          <w:rStyle w:val="CharStyle31"/>
        </w:rPr>
        <w:t>Действителен с 11.06.2025 по 04.09.2026</w:t>
      </w:r>
    </w:p>
    <w:p>
      <w:pPr>
        <w:widowControl w:val="0"/>
        <w:spacing w:line="1" w:lineRule="exact"/>
        <w:sectPr>
          <w:footnotePr>
            <w:pos w:val="pageBottom"/>
            <w:numFmt w:val="decimal"/>
            <w:numRestart w:val="continuous"/>
          </w:footnotePr>
          <w:type w:val="continuous"/>
          <w:pgSz w:w="11900" w:h="16840"/>
          <w:pgMar w:top="1105" w:right="541" w:bottom="1131" w:left="1101" w:header="0" w:footer="3" w:gutter="0"/>
          <w:cols w:space="720"/>
          <w:noEndnote/>
          <w:rtlGutter w:val="0"/>
          <w:docGrid w:linePitch="360"/>
        </w:sectPr>
      </w:pPr>
      <w:r>
        <mc:AlternateContent>
          <mc:Choice Requires="wps">
            <w:drawing>
              <wp:anchor distT="63500" distB="246380" distL="0" distR="0" simplePos="0" relativeHeight="125829386" behindDoc="0" locked="0" layoutInCell="1" allowOverlap="1">
                <wp:simplePos x="0" y="0"/>
                <wp:positionH relativeFrom="page">
                  <wp:posOffset>735965</wp:posOffset>
                </wp:positionH>
                <wp:positionV relativeFrom="paragraph">
                  <wp:posOffset>63500</wp:posOffset>
                </wp:positionV>
                <wp:extent cx="1325880" cy="250190"/>
                <wp:wrapTopAndBottom/>
                <wp:docPr id="19" name="Shape 19"/>
                <a:graphic xmlns:a="http://schemas.openxmlformats.org/drawingml/2006/main">
                  <a:graphicData uri="http://schemas.microsoft.com/office/word/2010/wordprocessingShape">
                    <wps:wsp>
                      <wps:cNvSpPr txBox="1"/>
                      <wps:spPr>
                        <a:xfrm>
                          <a:ext cx="1325880" cy="2501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Члены комиссии</w:t>
                            </w:r>
                          </w:p>
                        </w:txbxContent>
                      </wps:txbx>
                      <wps:bodyPr wrap="none" lIns="0" tIns="0" rIns="0" bIns="0">
                        <a:noAutoFit/>
                      </wps:bodyPr>
                    </wps:wsp>
                  </a:graphicData>
                </a:graphic>
              </wp:anchor>
            </w:drawing>
          </mc:Choice>
          <mc:Fallback>
            <w:pict>
              <v:shape id="_x0000_s1045" type="#_x0000_t202" style="position:absolute;margin-left:57.950000000000003pt;margin-top:5.pt;width:104.40000000000001pt;height:19.699999999999999pt;z-index:-125829367;mso-wrap-distance-left:0;mso-wrap-distance-top:5.pt;mso-wrap-distance-right:0;mso-wrap-distance-bottom:19.400000000000002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rStyle w:val="CharStyle16"/>
                        </w:rPr>
                        <w:t>Члены комиссии</w:t>
                      </w:r>
                    </w:p>
                  </w:txbxContent>
                </v:textbox>
                <w10:wrap type="topAndBottom" anchorx="page"/>
              </v:shape>
            </w:pict>
          </mc:Fallback>
        </mc:AlternateContent>
      </w:r>
      <w:r>
        <w:drawing>
          <wp:anchor distT="118110" distB="0" distL="0" distR="1447800" simplePos="0" relativeHeight="125829388" behindDoc="0" locked="0" layoutInCell="1" allowOverlap="1">
            <wp:simplePos x="0" y="0"/>
            <wp:positionH relativeFrom="page">
              <wp:posOffset>3311525</wp:posOffset>
            </wp:positionH>
            <wp:positionV relativeFrom="paragraph">
              <wp:posOffset>118110</wp:posOffset>
            </wp:positionV>
            <wp:extent cx="292735" cy="445135"/>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1"/>
                    <a:stretch/>
                  </pic:blipFill>
                  <pic:spPr>
                    <a:xfrm>
                      <a:ext cx="292735" cy="44513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3683635</wp:posOffset>
                </wp:positionH>
                <wp:positionV relativeFrom="paragraph">
                  <wp:posOffset>444500</wp:posOffset>
                </wp:positionV>
                <wp:extent cx="1045210" cy="88265"/>
                <wp:wrapNone/>
                <wp:docPr id="23" name="Shape 23"/>
                <a:graphic xmlns:a="http://schemas.openxmlformats.org/drawingml/2006/main">
                  <a:graphicData uri="http://schemas.microsoft.com/office/word/2010/wordprocessingShape">
                    <wps:wsp>
                      <wps:cNvSpPr txBox="1"/>
                      <wps:spPr>
                        <a:xfrm>
                          <a:ext cx="1045210" cy="8826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9"/>
                                <w:rFonts w:ascii="Georgia" w:eastAsia="Georgia" w:hAnsi="Georgia" w:cs="Georgia"/>
                                <w:color w:val="E4E4E4"/>
                                <w:sz w:val="9"/>
                                <w:szCs w:val="9"/>
                              </w:rPr>
                              <w:t>СВЕДЕНИЯ О СЕРТИФИКАТЕ ЭП</w:t>
                            </w:r>
                          </w:p>
                        </w:txbxContent>
                      </wps:txbx>
                      <wps:bodyPr lIns="0" tIns="0" rIns="0" bIns="0">
                        <a:noAutoFit/>
                      </wps:bodyPr>
                    </wps:wsp>
                  </a:graphicData>
                </a:graphic>
              </wp:anchor>
            </w:drawing>
          </mc:Choice>
          <mc:Fallback>
            <w:pict>
              <v:shape id="_x0000_s1049" type="#_x0000_t202" style="position:absolute;margin-left:290.05000000000001pt;margin-top:35.pt;width:82.299999999999997pt;height:6.9500000000000002pt;z-index:251657733;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Style w:val="CharStyle19"/>
                          <w:rFonts w:ascii="Georgia" w:eastAsia="Georgia" w:hAnsi="Georgia" w:cs="Georgia"/>
                          <w:color w:val="E4E4E4"/>
                          <w:sz w:val="9"/>
                          <w:szCs w:val="9"/>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3646805</wp:posOffset>
                </wp:positionH>
                <wp:positionV relativeFrom="paragraph">
                  <wp:posOffset>187960</wp:posOffset>
                </wp:positionV>
                <wp:extent cx="1405255" cy="216535"/>
                <wp:wrapNone/>
                <wp:docPr id="25" name="Shape 25"/>
                <a:graphic xmlns:a="http://schemas.openxmlformats.org/drawingml/2006/main">
                  <a:graphicData uri="http://schemas.microsoft.com/office/word/2010/wordprocessingShape">
                    <wps:wsp>
                      <wps:cNvSpPr txBox="1"/>
                      <wps:spPr>
                        <a:xfrm>
                          <a:ext cx="1405255" cy="21653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 xml:space="preserve">Подлинник электронного документа, подписанного </w:t>
                            </w:r>
                            <w:r>
                              <w:rPr>
                                <w:rStyle w:val="CharStyle19"/>
                                <w:color w:val="000000"/>
                              </w:rPr>
                              <w:t xml:space="preserve">ЭП, </w:t>
                            </w:r>
                            <w:r>
                              <w:rPr>
                                <w:rStyle w:val="CharStyle19"/>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87.15000000000003pt;margin-top:14.800000000000001pt;width:110.65000000000001pt;height:17.050000000000001pt;z-index:251657735;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 xml:space="preserve">Подлинник электронного документа, подписанного </w:t>
                      </w:r>
                      <w:r>
                        <w:rPr>
                          <w:rStyle w:val="CharStyle19"/>
                          <w:color w:val="000000"/>
                        </w:rPr>
                        <w:t xml:space="preserve">ЭП, </w:t>
                      </w:r>
                      <w:r>
                        <w:rPr>
                          <w:rStyle w:val="CharStyle19"/>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63500" distB="246380" distL="0" distR="0" simplePos="0" relativeHeight="125829389" behindDoc="0" locked="0" layoutInCell="1" allowOverlap="1">
                <wp:simplePos x="0" y="0"/>
                <wp:positionH relativeFrom="page">
                  <wp:posOffset>5804535</wp:posOffset>
                </wp:positionH>
                <wp:positionV relativeFrom="paragraph">
                  <wp:posOffset>63500</wp:posOffset>
                </wp:positionV>
                <wp:extent cx="1380490" cy="250190"/>
                <wp:wrapTopAndBottom/>
                <wp:docPr id="27" name="Shape 27"/>
                <a:graphic xmlns:a="http://schemas.openxmlformats.org/drawingml/2006/main">
                  <a:graphicData uri="http://schemas.microsoft.com/office/word/2010/wordprocessingShape">
                    <wps:wsp>
                      <wps:cNvSpPr txBox="1"/>
                      <wps:spPr>
                        <a:xfrm>
                          <a:ext cx="1380490" cy="2501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center"/>
                            </w:pPr>
                            <w:r>
                              <w:rPr>
                                <w:rStyle w:val="CharStyle16"/>
                              </w:rPr>
                              <w:t>И.Ю. Литвиненко</w:t>
                            </w:r>
                          </w:p>
                        </w:txbxContent>
                      </wps:txbx>
                      <wps:bodyPr wrap="none" lIns="0" tIns="0" rIns="0" bIns="0">
                        <a:noAutoFit/>
                      </wps:bodyPr>
                    </wps:wsp>
                  </a:graphicData>
                </a:graphic>
              </wp:anchor>
            </w:drawing>
          </mc:Choice>
          <mc:Fallback>
            <w:pict>
              <v:shape id="_x0000_s1053" type="#_x0000_t202" style="position:absolute;margin-left:457.05000000000001pt;margin-top:5.pt;width:108.7pt;height:19.699999999999999pt;z-index:-125829364;mso-wrap-distance-left:0;mso-wrap-distance-top:5.pt;mso-wrap-distance-right:0;mso-wrap-distance-bottom:19.400000000000002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center"/>
                      </w:pPr>
                      <w:r>
                        <w:rPr>
                          <w:rStyle w:val="CharStyle16"/>
                        </w:rPr>
                        <w:t>И.Ю. Литвиненко</w:t>
                      </w:r>
                    </w:p>
                  </w:txbxContent>
                </v:textbox>
                <w10:wrap type="topAndBottom" anchorx="page"/>
              </v:shape>
            </w:pict>
          </mc:Fallback>
        </mc:AlternateContent>
      </w:r>
    </w:p>
    <w:p>
      <w:pPr>
        <w:widowControl w:val="0"/>
        <w:spacing w:line="1" w:lineRule="exact"/>
      </w:pPr>
      <w:r>
        <w:drawing>
          <wp:anchor distT="0" distB="0" distL="114300" distR="1540510" simplePos="0" relativeHeight="125829391" behindDoc="0" locked="0" layoutInCell="1" allowOverlap="1">
            <wp:simplePos x="0" y="0"/>
            <wp:positionH relativeFrom="page">
              <wp:posOffset>3324225</wp:posOffset>
            </wp:positionH>
            <wp:positionV relativeFrom="paragraph">
              <wp:posOffset>435610</wp:posOffset>
            </wp:positionV>
            <wp:extent cx="292735" cy="316865"/>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3"/>
                    <a:stretch/>
                  </pic:blipFill>
                  <pic:spPr>
                    <a:xfrm>
                      <a:ext cx="292735" cy="31686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3656330</wp:posOffset>
                </wp:positionH>
                <wp:positionV relativeFrom="paragraph">
                  <wp:posOffset>502920</wp:posOffset>
                </wp:positionV>
                <wp:extent cx="1383665" cy="216535"/>
                <wp:wrapNone/>
                <wp:docPr id="31" name="Shape 31"/>
                <a:graphic xmlns:a="http://schemas.openxmlformats.org/drawingml/2006/main">
                  <a:graphicData uri="http://schemas.microsoft.com/office/word/2010/wordprocessingShape">
                    <wps:wsp>
                      <wps:cNvSpPr txBox="1"/>
                      <wps:spPr>
                        <a:xfrm>
                          <a:ext cx="1383665" cy="216535"/>
                        </a:xfrm>
                        <a:prstGeom prst="rect"/>
                        <a:noFill/>
                      </wps:spPr>
                      <wps:txbx>
                        <w:txbxContent>
                          <w:p>
                            <w:pPr>
                              <w:pStyle w:val="Style18"/>
                              <w:keepNext w:val="0"/>
                              <w:keepLines w:val="0"/>
                              <w:widowControl w:val="0"/>
                              <w:shd w:val="clear" w:color="auto" w:fill="auto"/>
                              <w:bidi w:val="0"/>
                              <w:spacing w:before="0" w:after="0" w:line="233"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87.90000000000003pt;margin-top:39.600000000000001pt;width:108.95pt;height:17.050000000000001pt;z-index:251657737;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33"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p>
    <w:p>
      <w:pPr>
        <w:pStyle w:val="Style30"/>
        <w:keepNext w:val="0"/>
        <w:keepLines w:val="0"/>
        <w:widowControl w:val="0"/>
        <w:shd w:val="clear" w:color="auto" w:fill="auto"/>
        <w:bidi w:val="0"/>
        <w:spacing w:before="0" w:after="0" w:line="240" w:lineRule="auto"/>
        <w:ind w:right="0" w:firstLine="0"/>
        <w:jc w:val="left"/>
      </w:pPr>
      <w:r>
        <w:rPr>
          <w:rStyle w:val="CharStyle31"/>
        </w:rPr>
        <w:t xml:space="preserve">Кому выдан: </w:t>
      </w:r>
      <w:r>
        <w:rPr>
          <w:rStyle w:val="CharStyle31"/>
          <w:color w:val="000000"/>
        </w:rPr>
        <w:t>Литвиненко Инна Юрьевна</w:t>
      </w:r>
    </w:p>
    <w:p>
      <w:pPr>
        <w:pStyle w:val="Style30"/>
        <w:keepNext w:val="0"/>
        <w:keepLines w:val="0"/>
        <w:widowControl w:val="0"/>
        <w:shd w:val="clear" w:color="auto" w:fill="auto"/>
        <w:bidi w:val="0"/>
        <w:spacing w:before="0" w:after="0" w:line="240" w:lineRule="auto"/>
        <w:ind w:right="0" w:firstLine="0"/>
        <w:jc w:val="left"/>
      </w:pPr>
      <w:r>
        <w:rPr>
          <w:rStyle w:val="CharStyle31"/>
        </w:rPr>
        <w:t xml:space="preserve">Сертификат </w:t>
      </w:r>
      <w:r>
        <w:rPr>
          <w:rStyle w:val="CharStyle31"/>
          <w:color w:val="313131"/>
        </w:rPr>
        <w:t xml:space="preserve">№ </w:t>
      </w:r>
      <w:r>
        <w:rPr>
          <w:rStyle w:val="CharStyle31"/>
          <w:lang w:val="en-US" w:eastAsia="en-US"/>
        </w:rPr>
        <w:t>00D0831D09E4D3C1D2B43126B8F2D9C97</w:t>
      </w:r>
      <w:r>
        <w:rPr>
          <w:rStyle w:val="CharStyle31"/>
          <w:lang w:val="en-US" w:eastAsia="en-US"/>
        </w:rPr>
        <w:t>5</w:t>
      </w:r>
    </w:p>
    <w:p>
      <w:pPr>
        <w:pStyle w:val="Style30"/>
        <w:keepNext w:val="0"/>
        <w:keepLines w:val="0"/>
        <w:widowControl w:val="0"/>
        <w:shd w:val="clear" w:color="auto" w:fill="auto"/>
        <w:bidi w:val="0"/>
        <w:spacing w:before="0" w:after="240" w:line="240" w:lineRule="auto"/>
        <w:ind w:right="0" w:firstLine="0"/>
        <w:jc w:val="left"/>
      </w:pPr>
      <w:r>
        <w:rPr>
          <w:rStyle w:val="CharStyle31"/>
        </w:rPr>
        <w:t>Действителен с 27.01.2025 по 22.04.2026</w:t>
      </w:r>
    </w:p>
    <w:p>
      <w:pPr>
        <w:pStyle w:val="Style15"/>
        <w:keepNext w:val="0"/>
        <w:keepLines w:val="0"/>
        <w:widowControl w:val="0"/>
        <w:shd w:val="clear" w:color="auto" w:fill="auto"/>
        <w:bidi w:val="0"/>
        <w:spacing w:before="0" w:after="235" w:line="240" w:lineRule="auto"/>
        <w:ind w:left="1680" w:right="0" w:firstLine="0"/>
        <w:jc w:val="left"/>
      </w:pPr>
      <w:r>
        <w:rPr>
          <w:rStyle w:val="CharStyle16"/>
        </w:rPr>
        <w:t>П.В. Попова</w:t>
      </w:r>
    </w:p>
    <w:p>
      <w:pPr>
        <w:pStyle w:val="Style34"/>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0" w:line="240" w:lineRule="auto"/>
        <w:ind w:right="0" w:firstLine="0"/>
        <w:jc w:val="left"/>
        <w:sectPr>
          <w:footnotePr>
            <w:pos w:val="pageBottom"/>
            <w:numFmt w:val="decimal"/>
            <w:numRestart w:val="continuous"/>
          </w:footnotePr>
          <w:type w:val="continuous"/>
          <w:pgSz w:w="11900" w:h="16840"/>
          <w:pgMar w:top="1105" w:right="541" w:bottom="1131" w:left="1101" w:header="0" w:footer="3" w:gutter="0"/>
          <w:cols w:space="720"/>
          <w:noEndnote/>
          <w:rtlGutter w:val="0"/>
          <w:docGrid w:linePitch="360"/>
        </w:sectPr>
      </w:pPr>
      <w:r>
        <w:rPr>
          <w:rStyle w:val="CharStyle35"/>
        </w:rPr>
        <w:t>СВЕДЕНИЯ О СЕРТИФИКАТЕ ЭП</w:t>
      </w:r>
    </w:p>
    <w:p>
      <w:pPr>
        <w:pStyle w:val="Style21"/>
        <w:keepNext w:val="0"/>
        <w:keepLines w:val="0"/>
        <w:widowControl w:val="0"/>
        <w:shd w:val="clear" w:color="auto" w:fill="auto"/>
        <w:bidi w:val="0"/>
        <w:spacing w:before="0" w:after="0" w:line="240" w:lineRule="auto"/>
        <w:ind w:left="0" w:right="0" w:firstLine="0"/>
        <w:jc w:val="left"/>
      </w:pPr>
      <w:r>
        <w:rPr>
          <w:rStyle w:val="CharStyle22"/>
        </w:rPr>
        <w:t>Исп.Попова П.В.</w:t>
      </w:r>
    </w:p>
    <w:p>
      <w:pPr>
        <w:pStyle w:val="Style21"/>
        <w:keepNext w:val="0"/>
        <w:keepLines w:val="0"/>
        <w:widowControl w:val="0"/>
        <w:shd w:val="clear" w:color="auto" w:fill="auto"/>
        <w:bidi w:val="0"/>
        <w:spacing w:before="0" w:after="0" w:line="240" w:lineRule="auto"/>
        <w:ind w:left="0" w:right="0" w:firstLine="0"/>
        <w:jc w:val="left"/>
      </w:pPr>
      <w:r>
        <w:rPr>
          <w:rStyle w:val="CharStyle22"/>
        </w:rPr>
        <w:t xml:space="preserve">тел.(499) </w:t>
      </w:r>
      <w:r>
        <w:rPr>
          <w:rStyle w:val="CharStyle22"/>
          <w:lang w:val="en-US" w:eastAsia="en-US"/>
        </w:rPr>
        <w:t xml:space="preserve">755-23-23, </w:t>
      </w:r>
      <w:r>
        <w:rPr>
          <w:rStyle w:val="CharStyle22"/>
        </w:rPr>
        <w:t xml:space="preserve">вн. </w:t>
      </w:r>
      <w:r>
        <w:rPr>
          <w:rStyle w:val="CharStyle22"/>
          <w:lang w:val="en-US" w:eastAsia="en-US"/>
        </w:rPr>
        <w:t>026-131</w:t>
      </w:r>
    </w:p>
    <w:p>
      <w:pPr>
        <w:spacing w:lineRule="exact" w:line="1"/>
        <w:rPr>
          <w:sz w:val="2"/>
          <w:szCs w:val="2"/>
        </w:rPr>
      </w:pPr>
      <w:r>
        <w:br w:type="column"/>
      </w:r>
    </w:p>
    <w:p>
      <w:pPr>
        <w:pStyle w:val="Style30"/>
        <w:keepNext w:val="0"/>
        <w:keepLines w:val="0"/>
        <w:widowControl w:val="0"/>
        <w:shd w:val="clear" w:color="auto" w:fill="auto"/>
        <w:bidi w:val="0"/>
        <w:spacing w:before="0" w:after="0" w:line="240" w:lineRule="auto"/>
        <w:ind w:left="0" w:right="0" w:firstLine="0"/>
        <w:jc w:val="left"/>
      </w:pPr>
      <w:r>
        <w:rPr>
          <w:rStyle w:val="CharStyle31"/>
        </w:rPr>
        <w:t xml:space="preserve">Кому выдан: </w:t>
      </w:r>
      <w:r>
        <w:rPr>
          <w:rStyle w:val="CharStyle31"/>
          <w:color w:val="000000"/>
        </w:rPr>
        <w:t>Попова Полина Вячеславовна</w:t>
      </w:r>
    </w:p>
    <w:p>
      <w:pPr>
        <w:pStyle w:val="Style30"/>
        <w:keepNext w:val="0"/>
        <w:keepLines w:val="0"/>
        <w:widowControl w:val="0"/>
        <w:shd w:val="clear" w:color="auto" w:fill="auto"/>
        <w:bidi w:val="0"/>
        <w:spacing w:before="0" w:after="0" w:line="240" w:lineRule="auto"/>
        <w:ind w:left="0" w:right="0" w:firstLine="0"/>
        <w:jc w:val="left"/>
      </w:pPr>
      <w:r>
        <w:rPr>
          <w:rStyle w:val="CharStyle31"/>
        </w:rPr>
        <w:t xml:space="preserve">Сертификат № </w:t>
      </w:r>
      <w:r>
        <w:rPr>
          <w:rStyle w:val="CharStyle31"/>
          <w:lang w:val="en-US" w:eastAsia="en-US"/>
        </w:rPr>
        <w:t>5836309AD572A81D90F8607A0217131A</w:t>
      </w:r>
    </w:p>
    <w:p>
      <w:pPr>
        <w:pStyle w:val="Style30"/>
        <w:keepNext w:val="0"/>
        <w:keepLines w:val="0"/>
        <w:widowControl w:val="0"/>
        <w:shd w:val="clear" w:color="auto" w:fill="auto"/>
        <w:bidi w:val="0"/>
        <w:spacing w:before="0" w:after="0" w:line="240" w:lineRule="auto"/>
        <w:ind w:left="0" w:right="0" w:firstLine="0"/>
        <w:jc w:val="left"/>
      </w:pPr>
      <w:r>
        <w:rPr>
          <w:rStyle w:val="CharStyle31"/>
        </w:rPr>
        <w:t>Действителен с 03.06.2025 по 27.08.2026</w:t>
      </w:r>
    </w:p>
    <w:sectPr>
      <w:footnotePr>
        <w:pos w:val="pageBottom"/>
        <w:numFmt w:val="decimal"/>
        <w:numRestart w:val="continuous"/>
      </w:footnotePr>
      <w:type w:val="continuous"/>
      <w:pgSz w:w="11900" w:h="16840"/>
      <w:pgMar w:top="1105" w:right="4035" w:bottom="1105" w:left="1106" w:header="0" w:footer="3" w:gutter="0"/>
      <w:cols w:num="2" w:space="720" w:equalWidth="0">
        <w:col w:w="3029" w:space="1109"/>
        <w:col w:w="2621"/>
      </w:cols>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720725</wp:posOffset>
              </wp:positionH>
              <wp:positionV relativeFrom="page">
                <wp:posOffset>10033635</wp:posOffset>
              </wp:positionV>
              <wp:extent cx="6477000" cy="121920"/>
              <wp:wrapNone/>
              <wp:docPr id="1" name="Shape 1"/>
              <a:graphic xmlns:a="http://schemas.openxmlformats.org/drawingml/2006/main">
                <a:graphicData uri="http://schemas.microsoft.com/office/word/2010/wordprocessingShape">
                  <wps:wsp>
                    <wps:cNvSpPr txBox="1"/>
                    <wps:spPr>
                      <a:xfrm>
                        <a:ext cx="6477000" cy="121920"/>
                      </a:xfrm>
                      <a:prstGeom prst="rect"/>
                      <a:noFill/>
                    </wps:spPr>
                    <wps:txbx>
                      <w:txbxContent>
                        <w:p>
                          <w:pPr>
                            <w:pStyle w:val="Style4"/>
                            <w:keepNext w:val="0"/>
                            <w:keepLines w:val="0"/>
                            <w:widowControl w:val="0"/>
                            <w:shd w:val="clear" w:color="auto" w:fill="auto"/>
                            <w:tabs>
                              <w:tab w:pos="10200" w:val="right"/>
                            </w:tabs>
                            <w:bidi w:val="0"/>
                            <w:spacing w:before="0" w:after="0" w:line="240" w:lineRule="auto"/>
                            <w:ind w:left="0" w:right="0" w:firstLine="0"/>
                            <w:jc w:val="left"/>
                            <w:rPr>
                              <w:sz w:val="24"/>
                              <w:szCs w:val="24"/>
                            </w:rPr>
                          </w:pPr>
                          <w:r>
                            <w:rPr>
                              <w:rStyle w:val="CharStyle5"/>
                              <w:sz w:val="24"/>
                              <w:szCs w:val="24"/>
                            </w:rPr>
                            <w:t>2025-11902</w:t>
                            <w:tab/>
                          </w:r>
                          <w:fldSimple w:instr=" PAGE \* MERGEFORMAT ">
                            <w:r>
                              <w:rPr>
                                <w:rStyle w:val="CharStyle5"/>
                                <w:sz w:val="24"/>
                                <w:szCs w:val="24"/>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75pt;margin-top:790.05000000000007pt;width:510.pt;height:9.5999999999999996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10200" w:val="right"/>
                      </w:tabs>
                      <w:bidi w:val="0"/>
                      <w:spacing w:before="0" w:after="0" w:line="240" w:lineRule="auto"/>
                      <w:ind w:left="0" w:right="0" w:firstLine="0"/>
                      <w:jc w:val="left"/>
                      <w:rPr>
                        <w:sz w:val="24"/>
                        <w:szCs w:val="24"/>
                      </w:rPr>
                    </w:pPr>
                    <w:r>
                      <w:rPr>
                        <w:rStyle w:val="CharStyle5"/>
                        <w:sz w:val="24"/>
                        <w:szCs w:val="24"/>
                      </w:rPr>
                      <w:t>2025-11902</w:t>
                      <w:tab/>
                    </w:r>
                    <w:fldSimple w:instr=" PAGE \* MERGEFORMAT ">
                      <w:r>
                        <w:rPr>
                          <w:rStyle w:val="CharStyle5"/>
                          <w:sz w:val="24"/>
                          <w:szCs w:val="24"/>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9857740</wp:posOffset>
              </wp:positionV>
              <wp:extent cx="728345" cy="121920"/>
              <wp:wrapNone/>
              <wp:docPr id="3" name="Shape 3"/>
              <a:graphic xmlns:a="http://schemas.openxmlformats.org/drawingml/2006/main">
                <a:graphicData uri="http://schemas.microsoft.com/office/word/2010/wordprocessingShape">
                  <wps:wsp>
                    <wps:cNvSpPr txBox="1"/>
                    <wps:spPr>
                      <a:xfrm>
                        <a:ext cx="728345" cy="12192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2025-11902</w:t>
                          </w:r>
                        </w:p>
                      </w:txbxContent>
                    </wps:txbx>
                    <wps:bodyPr wrap="none" lIns="0" tIns="0" rIns="0" bIns="0">
                      <a:spAutoFit/>
                    </wps:bodyPr>
                  </wps:wsp>
                </a:graphicData>
              </a:graphic>
            </wp:anchor>
          </w:drawing>
        </mc:Choice>
        <mc:Fallback>
          <w:pict>
            <v:shape id="_x0000_s1029" type="#_x0000_t202" style="position:absolute;margin-left:56.75pt;margin-top:776.20000000000005pt;width:57.350000000000001pt;height:9.5999999999999996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lang w:val="ru-RU" w:eastAsia="ru-RU"/>
                      </w:rPr>
                      <w:t>2025-11902</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7)_"/>
    <w:basedOn w:val="DefaultParagraphFont"/>
    <w:link w:val="Style2"/>
    <w:rPr>
      <w:rFonts w:ascii="Times New Roman" w:eastAsia="Times New Roman" w:hAnsi="Times New Roman" w:cs="Times New Roman"/>
      <w:b w:val="0"/>
      <w:bCs w:val="0"/>
      <w:i w:val="0"/>
      <w:iCs w:val="0"/>
      <w:smallCaps w:val="0"/>
      <w:strike w:val="0"/>
      <w:color w:val="476198"/>
      <w:sz w:val="134"/>
      <w:szCs w:val="134"/>
      <w:u w:val="none"/>
      <w:lang w:val="en-US" w:eastAsia="en-US"/>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8">
    <w:name w:val="Body text (3)_"/>
    <w:basedOn w:val="DefaultParagraphFont"/>
    <w:link w:val="Style7"/>
    <w:rPr>
      <w:rFonts w:ascii="Times New Roman" w:eastAsia="Times New Roman" w:hAnsi="Times New Roman" w:cs="Times New Roman"/>
      <w:b w:val="0"/>
      <w:bCs w:val="0"/>
      <w:i w:val="0"/>
      <w:iCs w:val="0"/>
      <w:smallCaps w:val="0"/>
      <w:strike w:val="0"/>
      <w:color w:val="476198"/>
      <w:sz w:val="16"/>
      <w:szCs w:val="16"/>
      <w:u w:val="none"/>
    </w:rPr>
  </w:style>
  <w:style w:type="character" w:customStyle="1" w:styleId="CharStyle11">
    <w:name w:val="Body text (4)_"/>
    <w:basedOn w:val="DefaultParagraphFont"/>
    <w:link w:val="Style10"/>
    <w:rPr>
      <w:rFonts w:ascii="Times New Roman" w:eastAsia="Times New Roman" w:hAnsi="Times New Roman" w:cs="Times New Roman"/>
      <w:b/>
      <w:bCs/>
      <w:i w:val="0"/>
      <w:iCs w:val="0"/>
      <w:smallCaps w:val="0"/>
      <w:strike w:val="0"/>
      <w:color w:val="476198"/>
      <w:sz w:val="19"/>
      <w:szCs w:val="19"/>
      <w:u w:val="none"/>
    </w:rPr>
  </w:style>
  <w:style w:type="character" w:customStyle="1" w:styleId="CharStyle13">
    <w:name w:val="Heading #1_"/>
    <w:basedOn w:val="DefaultParagraphFont"/>
    <w:link w:val="Style12"/>
    <w:rPr>
      <w:rFonts w:ascii="Times New Roman" w:eastAsia="Times New Roman" w:hAnsi="Times New Roman" w:cs="Times New Roman"/>
      <w:b w:val="0"/>
      <w:bCs w:val="0"/>
      <w:i w:val="0"/>
      <w:iCs w:val="0"/>
      <w:smallCaps w:val="0"/>
      <w:strike w:val="0"/>
      <w:sz w:val="30"/>
      <w:szCs w:val="30"/>
      <w:u w:val="none"/>
    </w:rPr>
  </w:style>
  <w:style w:type="character" w:customStyle="1" w:styleId="CharStyle16">
    <w:name w:val="Body text_"/>
    <w:basedOn w:val="DefaultParagraphFont"/>
    <w:link w:val="Style15"/>
    <w:rPr>
      <w:rFonts w:ascii="Times New Roman" w:eastAsia="Times New Roman" w:hAnsi="Times New Roman" w:cs="Times New Roman"/>
      <w:b w:val="0"/>
      <w:bCs w:val="0"/>
      <w:i w:val="0"/>
      <w:iCs w:val="0"/>
      <w:smallCaps w:val="0"/>
      <w:strike w:val="0"/>
      <w:sz w:val="28"/>
      <w:szCs w:val="28"/>
      <w:u w:val="none"/>
    </w:rPr>
  </w:style>
  <w:style w:type="character" w:customStyle="1" w:styleId="CharStyle19">
    <w:name w:val="Picture caption_"/>
    <w:basedOn w:val="DefaultParagraphFont"/>
    <w:link w:val="Style18"/>
    <w:rPr>
      <w:rFonts w:ascii="Times New Roman" w:eastAsia="Times New Roman" w:hAnsi="Times New Roman" w:cs="Times New Roman"/>
      <w:b w:val="0"/>
      <w:bCs w:val="0"/>
      <w:i w:val="0"/>
      <w:iCs w:val="0"/>
      <w:smallCaps w:val="0"/>
      <w:strike w:val="0"/>
      <w:color w:val="313131"/>
      <w:sz w:val="9"/>
      <w:szCs w:val="9"/>
      <w:u w:val="none"/>
    </w:rPr>
  </w:style>
  <w:style w:type="character" w:customStyle="1" w:styleId="CharStyle22">
    <w:name w:val="Body text (5)_"/>
    <w:basedOn w:val="DefaultParagraphFont"/>
    <w:link w:val="Style21"/>
    <w:rPr>
      <w:rFonts w:ascii="Times New Roman" w:eastAsia="Times New Roman" w:hAnsi="Times New Roman" w:cs="Times New Roman"/>
      <w:b w:val="0"/>
      <w:bCs w:val="0"/>
      <w:i w:val="0"/>
      <w:iCs w:val="0"/>
      <w:smallCaps w:val="0"/>
      <w:strike w:val="0"/>
      <w:sz w:val="22"/>
      <w:szCs w:val="22"/>
      <w:u w:val="none"/>
    </w:rPr>
  </w:style>
  <w:style w:type="character" w:customStyle="1" w:styleId="CharStyle26">
    <w:name w:val="Other_"/>
    <w:basedOn w:val="DefaultParagraphFont"/>
    <w:link w:val="Style25"/>
    <w:rPr>
      <w:rFonts w:ascii="Times New Roman" w:eastAsia="Times New Roman" w:hAnsi="Times New Roman" w:cs="Times New Roman"/>
      <w:b w:val="0"/>
      <w:bCs w:val="0"/>
      <w:i w:val="0"/>
      <w:iCs w:val="0"/>
      <w:smallCaps w:val="0"/>
      <w:strike w:val="0"/>
      <w:sz w:val="28"/>
      <w:szCs w:val="28"/>
      <w:u w:val="none"/>
    </w:rPr>
  </w:style>
  <w:style w:type="character" w:customStyle="1" w:styleId="CharStyle31">
    <w:name w:val="Body text (2)_"/>
    <w:basedOn w:val="DefaultParagraphFont"/>
    <w:link w:val="Style30"/>
    <w:rPr>
      <w:rFonts w:ascii="Arial" w:eastAsia="Arial" w:hAnsi="Arial" w:cs="Arial"/>
      <w:b w:val="0"/>
      <w:bCs w:val="0"/>
      <w:i w:val="0"/>
      <w:iCs w:val="0"/>
      <w:smallCaps w:val="0"/>
      <w:strike w:val="0"/>
      <w:color w:val="595959"/>
      <w:sz w:val="10"/>
      <w:szCs w:val="10"/>
      <w:u w:val="none"/>
    </w:rPr>
  </w:style>
  <w:style w:type="character" w:customStyle="1" w:styleId="CharStyle35">
    <w:name w:val="Body text (6)_"/>
    <w:basedOn w:val="DefaultParagraphFont"/>
    <w:link w:val="Style34"/>
    <w:rPr>
      <w:rFonts w:ascii="Georgia" w:eastAsia="Georgia" w:hAnsi="Georgia" w:cs="Georgia"/>
      <w:b w:val="0"/>
      <w:bCs w:val="0"/>
      <w:i w:val="0"/>
      <w:iCs w:val="0"/>
      <w:smallCaps w:val="0"/>
      <w:strike w:val="0"/>
      <w:color w:val="E4E4E4"/>
      <w:sz w:val="9"/>
      <w:szCs w:val="9"/>
      <w:u w:val="none"/>
    </w:rPr>
  </w:style>
  <w:style w:type="paragraph" w:customStyle="1" w:styleId="Style2">
    <w:name w:val="Body text (7)"/>
    <w:basedOn w:val="Normal"/>
    <w:link w:val="CharStyle3"/>
    <w:pPr>
      <w:widowControl w:val="0"/>
      <w:shd w:val="clear" w:color="auto" w:fill="auto"/>
      <w:spacing w:after="180"/>
      <w:jc w:val="center"/>
    </w:pPr>
    <w:rPr>
      <w:rFonts w:ascii="Times New Roman" w:eastAsia="Times New Roman" w:hAnsi="Times New Roman" w:cs="Times New Roman"/>
      <w:b w:val="0"/>
      <w:bCs w:val="0"/>
      <w:i w:val="0"/>
      <w:iCs w:val="0"/>
      <w:smallCaps w:val="0"/>
      <w:strike w:val="0"/>
      <w:color w:val="476198"/>
      <w:sz w:val="134"/>
      <w:szCs w:val="134"/>
      <w:u w:val="none"/>
      <w:lang w:val="en-US" w:eastAsia="en-US"/>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7">
    <w:name w:val="Body text (3)"/>
    <w:basedOn w:val="Normal"/>
    <w:link w:val="CharStyle8"/>
    <w:pPr>
      <w:widowControl w:val="0"/>
      <w:shd w:val="clear" w:color="auto" w:fill="auto"/>
      <w:spacing w:after="260" w:line="281" w:lineRule="auto"/>
      <w:jc w:val="center"/>
    </w:pPr>
    <w:rPr>
      <w:rFonts w:ascii="Times New Roman" w:eastAsia="Times New Roman" w:hAnsi="Times New Roman" w:cs="Times New Roman"/>
      <w:b w:val="0"/>
      <w:bCs w:val="0"/>
      <w:i w:val="0"/>
      <w:iCs w:val="0"/>
      <w:smallCaps w:val="0"/>
      <w:strike w:val="0"/>
      <w:color w:val="476198"/>
      <w:sz w:val="16"/>
      <w:szCs w:val="16"/>
      <w:u w:val="none"/>
    </w:rPr>
  </w:style>
  <w:style w:type="paragraph" w:customStyle="1" w:styleId="Style10">
    <w:name w:val="Body text (4)"/>
    <w:basedOn w:val="Normal"/>
    <w:link w:val="CharStyle11"/>
    <w:pPr>
      <w:widowControl w:val="0"/>
      <w:shd w:val="clear" w:color="auto" w:fill="auto"/>
      <w:spacing w:after="90" w:line="254" w:lineRule="auto"/>
      <w:jc w:val="center"/>
    </w:pPr>
    <w:rPr>
      <w:rFonts w:ascii="Times New Roman" w:eastAsia="Times New Roman" w:hAnsi="Times New Roman" w:cs="Times New Roman"/>
      <w:b/>
      <w:bCs/>
      <w:i w:val="0"/>
      <w:iCs w:val="0"/>
      <w:smallCaps w:val="0"/>
      <w:strike w:val="0"/>
      <w:color w:val="476198"/>
      <w:sz w:val="19"/>
      <w:szCs w:val="19"/>
      <w:u w:val="none"/>
    </w:rPr>
  </w:style>
  <w:style w:type="paragraph" w:customStyle="1" w:styleId="Style12">
    <w:name w:val="Heading #1"/>
    <w:basedOn w:val="Normal"/>
    <w:link w:val="CharStyle13"/>
    <w:pPr>
      <w:widowControl w:val="0"/>
      <w:shd w:val="clear" w:color="auto" w:fill="auto"/>
      <w:spacing w:after="260"/>
      <w:jc w:val="center"/>
      <w:outlineLvl w:val="0"/>
    </w:pPr>
    <w:rPr>
      <w:rFonts w:ascii="Times New Roman" w:eastAsia="Times New Roman" w:hAnsi="Times New Roman" w:cs="Times New Roman"/>
      <w:b w:val="0"/>
      <w:bCs w:val="0"/>
      <w:i w:val="0"/>
      <w:iCs w:val="0"/>
      <w:smallCaps w:val="0"/>
      <w:strike w:val="0"/>
      <w:sz w:val="30"/>
      <w:szCs w:val="30"/>
      <w:u w:val="none"/>
    </w:rPr>
  </w:style>
  <w:style w:type="paragraph" w:styleId="Style15">
    <w:name w:val="Body text"/>
    <w:basedOn w:val="Normal"/>
    <w:link w:val="CharStyle16"/>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8">
    <w:name w:val="Picture caption"/>
    <w:basedOn w:val="Normal"/>
    <w:link w:val="CharStyle19"/>
    <w:pPr>
      <w:widowControl w:val="0"/>
      <w:shd w:val="clear" w:color="auto" w:fill="auto"/>
      <w:spacing w:line="235" w:lineRule="auto"/>
    </w:pPr>
    <w:rPr>
      <w:rFonts w:ascii="Times New Roman" w:eastAsia="Times New Roman" w:hAnsi="Times New Roman" w:cs="Times New Roman"/>
      <w:b w:val="0"/>
      <w:bCs w:val="0"/>
      <w:i w:val="0"/>
      <w:iCs w:val="0"/>
      <w:smallCaps w:val="0"/>
      <w:strike w:val="0"/>
      <w:color w:val="313131"/>
      <w:sz w:val="9"/>
      <w:szCs w:val="9"/>
      <w:u w:val="none"/>
    </w:rPr>
  </w:style>
  <w:style w:type="paragraph" w:customStyle="1" w:styleId="Style21">
    <w:name w:val="Body text (5)"/>
    <w:basedOn w:val="Normal"/>
    <w:link w:val="CharStyle22"/>
    <w:pPr>
      <w:widowControl w:val="0"/>
      <w:shd w:val="clear" w:color="auto" w:fill="auto"/>
      <w:spacing w:after="160"/>
    </w:pPr>
    <w:rPr>
      <w:rFonts w:ascii="Times New Roman" w:eastAsia="Times New Roman" w:hAnsi="Times New Roman" w:cs="Times New Roman"/>
      <w:b w:val="0"/>
      <w:bCs w:val="0"/>
      <w:i w:val="0"/>
      <w:iCs w:val="0"/>
      <w:smallCaps w:val="0"/>
      <w:strike w:val="0"/>
      <w:sz w:val="22"/>
      <w:szCs w:val="22"/>
      <w:u w:val="none"/>
    </w:rPr>
  </w:style>
  <w:style w:type="paragraph" w:customStyle="1" w:styleId="Style25">
    <w:name w:val="Other"/>
    <w:basedOn w:val="Normal"/>
    <w:link w:val="CharStyle26"/>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30">
    <w:name w:val="Body text (2)"/>
    <w:basedOn w:val="Normal"/>
    <w:link w:val="CharStyle31"/>
    <w:pPr>
      <w:widowControl w:val="0"/>
      <w:shd w:val="clear" w:color="auto" w:fill="auto"/>
      <w:ind w:left="4140"/>
    </w:pPr>
    <w:rPr>
      <w:rFonts w:ascii="Arial" w:eastAsia="Arial" w:hAnsi="Arial" w:cs="Arial"/>
      <w:b w:val="0"/>
      <w:bCs w:val="0"/>
      <w:i w:val="0"/>
      <w:iCs w:val="0"/>
      <w:smallCaps w:val="0"/>
      <w:strike w:val="0"/>
      <w:color w:val="595959"/>
      <w:sz w:val="10"/>
      <w:szCs w:val="10"/>
      <w:u w:val="none"/>
    </w:rPr>
  </w:style>
  <w:style w:type="paragraph" w:customStyle="1" w:styleId="Style34">
    <w:name w:val="Body text (6)"/>
    <w:basedOn w:val="Normal"/>
    <w:link w:val="CharStyle35"/>
    <w:pPr>
      <w:widowControl w:val="0"/>
      <w:shd w:val="clear" w:color="auto" w:fill="auto"/>
      <w:ind w:left="4720"/>
    </w:pPr>
    <w:rPr>
      <w:rFonts w:ascii="Georgia" w:eastAsia="Georgia" w:hAnsi="Georgia" w:cs="Georgia"/>
      <w:b w:val="0"/>
      <w:bCs w:val="0"/>
      <w:i w:val="0"/>
      <w:iCs w:val="0"/>
      <w:smallCaps w:val="0"/>
      <w:strike w:val="0"/>
      <w:color w:val="E4E4E4"/>
      <w:sz w:val="9"/>
      <w:szCs w:val="9"/>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png"/><Relationship Id="rId8" Type="http://schemas.openxmlformats.org/officeDocument/2006/relationships/image" Target="media/image1.pn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