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85" w:right="541" w:bottom="943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5.09.2025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ИБ/18830/2</w:t>
      </w:r>
      <w:r>
        <w:rPr>
          <w:rStyle w:val="CharStyle10"/>
          <w:u w:val="none"/>
        </w:rPr>
        <w:t>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Предписание по жалобе</w:t>
        <w:br/>
        <w:t>№052/06/105-2350/2025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Электронная площадка "РОСЭЛТОРГ" 115114, Москва,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 xml:space="preserve">ул Кожевническая 14, стр. 5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3"/>
          <w:lang w:val="en-US" w:eastAsia="en-US"/>
        </w:rPr>
        <w:t>ko@roseltorg.ru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13"/>
          <w:lang w:val="en-US" w:eastAsia="en-US"/>
        </w:rPr>
        <w:t>info@roseltorg.ru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Государственное казенное учреждение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Нижегородской области "Центр размещения заказа Нижегородской области"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603082, город Нижний Новгород, Кремль, корпус 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"mailto:crzno@mail.ru" </w:instrText>
      </w:r>
      <w:r>
        <w:fldChar w:fldCharType="separate"/>
      </w:r>
      <w:r>
        <w:rPr>
          <w:rStyle w:val="CharStyle13"/>
          <w:lang w:val="en-US" w:eastAsia="en-US"/>
        </w:rPr>
        <w:t>crzno@mail.ru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"mailto:koe@konkurs.kreml.nnov.ru" </w:instrText>
      </w:r>
      <w:r>
        <w:fldChar w:fldCharType="separate"/>
      </w:r>
      <w:r>
        <w:rPr>
          <w:rStyle w:val="CharStyle13"/>
          <w:lang w:val="en-US" w:eastAsia="en-US"/>
        </w:rPr>
        <w:t>koe@konkurs.kreml.nnov.ru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ИП БОБРОВСКИЙ АЛЕКСАНДР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АЛЕКСЕЕВИЧ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"mailto:888000@MAIL.ru" </w:instrText>
      </w:r>
      <w:r>
        <w:fldChar w:fldCharType="separate"/>
      </w:r>
      <w:r>
        <w:rPr>
          <w:rStyle w:val="CharStyle13"/>
          <w:lang w:val="en-US" w:eastAsia="en-US"/>
        </w:rPr>
        <w:t>888000@MAIL.ru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ГКУ НО "ГУАД"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901" w:bottom="1366" w:left="1135" w:header="0" w:footer="3" w:gutter="0"/>
          <w:cols w:num="2" w:space="667"/>
          <w:noEndnote/>
          <w:rtlGutter w:val="0"/>
          <w:docGrid w:linePitch="360"/>
        </w:sectPr>
      </w:pPr>
      <w:r>
        <w:fldChar w:fldCharType="begin"/>
      </w:r>
      <w:r>
        <w:rPr/>
        <w:instrText> HYPERLINK "mailto:postguad@yandex.ru" </w:instrText>
      </w:r>
      <w:r>
        <w:fldChar w:fldCharType="separate"/>
      </w:r>
      <w:r>
        <w:rPr>
          <w:rStyle w:val="CharStyle13"/>
          <w:lang w:val="en-US" w:eastAsia="en-US"/>
        </w:rPr>
        <w:t>postguad@yandex.ru</w:t>
      </w:r>
      <w:r>
        <w:fldChar w:fldCharType="end"/>
      </w:r>
    </w:p>
    <w:p>
      <w:pPr>
        <w:widowControl w:val="0"/>
        <w:spacing w:line="166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21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rStyle w:val="CharStyle13"/>
          <w:b/>
          <w:bCs/>
        </w:rPr>
        <w:t>ПРЕДПИСАНИЕ</w:t>
        <w:br/>
        <w:t>№052/06/105-2350/2025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454150" cy="21971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415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02 сентября 2025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800000000000004pt;margin-top:1.pt;width:114.5pt;height:17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02 сентября 2025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1997"/>
        <w:gridCol w:w="8237"/>
      </w:tblGrid>
      <w:tr>
        <w:trPr>
          <w:trHeight w:val="35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6"/>
              </w:rPr>
              <w:t>- Баранова И.В.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rStyle w:val="CharStyle16"/>
              </w:rPr>
              <w:t>- председателя комиссии, заместителя руководителя Управления,</w:t>
            </w:r>
          </w:p>
        </w:tc>
      </w:tr>
      <w:tr>
        <w:trPr>
          <w:trHeight w:val="65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6"/>
              </w:rPr>
              <w:t>- Смолиной В.В.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60" w:right="0" w:hanging="180"/>
              <w:jc w:val="left"/>
            </w:pPr>
            <w:r>
              <w:rPr>
                <w:rStyle w:val="CharStyle16"/>
              </w:rPr>
              <w:t>- члена комиссии, специалиста 1 разряда отдела контроля государственных и муниципальных закупок,</w:t>
            </w:r>
          </w:p>
        </w:tc>
      </w:tr>
      <w:tr>
        <w:trPr>
          <w:trHeight w:val="57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6"/>
              </w:rPr>
              <w:t>- Войновой М.К.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60" w:right="0" w:hanging="180"/>
              <w:jc w:val="left"/>
            </w:pPr>
            <w:r>
              <w:rPr>
                <w:rStyle w:val="CharStyle16"/>
              </w:rPr>
              <w:t>- члена комиссии, ведущего специалиста-эксперта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29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rStyle w:val="CharStyle13"/>
        </w:rPr>
        <w:t>на основании своего решения №052/06/105-2350/2025 от 02.09.2025, принятого по результатам рассмотрения посредством видеоконферецсвязи жалобы Индивидуального предпринимателя Бобровского Александра Алексеевича на действия Государственного казённого учреждения Нижегородской области «Главное управление автомобильных дорог» (далее также — ГКУ НО "ГУАД", заказчик) при определении поставщика путем проведения электронного аукциона на право заключения контракта по объекту закупки: «Установка и замена дорожных знаков на автомобильной дороге 22 ОП РЗ 22К-0033/1 Северный подход к г.Богородск от а/д Ряжск - Касимов - Муром - Н.Новгород в Богородском муниципальном округе Нижегородской области», номер извещения 0832200006625000866,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widowControl w:val="0"/>
        <w:spacing w:after="710" w:line="1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699135</wp:posOffset>
            </wp:positionH>
            <wp:positionV relativeFrom="paragraph">
              <wp:posOffset>0</wp:posOffset>
            </wp:positionV>
            <wp:extent cx="1334770" cy="45085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334770" cy="450850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Аукционной комиссии в срок до </w:t>
      </w:r>
      <w:r>
        <w:rPr>
          <w:rStyle w:val="CharStyle13"/>
          <w:lang w:val="en-US" w:eastAsia="en-US"/>
        </w:rPr>
        <w:t xml:space="preserve">26 </w:t>
      </w:r>
      <w:r>
        <w:rPr>
          <w:rStyle w:val="CharStyle13"/>
        </w:rPr>
        <w:t xml:space="preserve">сентября </w:t>
      </w:r>
      <w:r>
        <w:rPr>
          <w:rStyle w:val="CharStyle13"/>
          <w:lang w:val="en-US" w:eastAsia="en-US"/>
        </w:rPr>
        <w:t xml:space="preserve">2025 </w:t>
      </w:r>
      <w:r>
        <w:rPr>
          <w:rStyle w:val="CharStyle13"/>
        </w:rPr>
        <w:t xml:space="preserve">года отменить Протокол подачи ценовых предложений от </w:t>
      </w:r>
      <w:r>
        <w:rPr>
          <w:rStyle w:val="CharStyle13"/>
          <w:lang w:val="en-US" w:eastAsia="en-US"/>
        </w:rPr>
        <w:t xml:space="preserve">28.08.2025 </w:t>
      </w:r>
      <w:r>
        <w:rPr>
          <w:rStyle w:val="CharStyle13"/>
        </w:rPr>
        <w:t xml:space="preserve">№ЦПА1 и Протокол подведения итогов определения поставщика (подрядчика, исполнителя) от </w:t>
      </w:r>
      <w:r>
        <w:rPr>
          <w:rStyle w:val="CharStyle13"/>
          <w:lang w:val="en-US" w:eastAsia="en-US"/>
        </w:rPr>
        <w:t xml:space="preserve">01.09.2025 </w:t>
      </w:r>
      <w:r>
        <w:rPr>
          <w:rStyle w:val="CharStyle13"/>
        </w:rPr>
        <w:t>№ИЭА1.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Заказчику устранить нарушения требований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системе, для чего в срок до </w:t>
      </w:r>
      <w:r>
        <w:rPr>
          <w:rStyle w:val="CharStyle13"/>
          <w:lang w:val="en-US" w:eastAsia="en-US"/>
        </w:rPr>
        <w:t xml:space="preserve">26 </w:t>
      </w:r>
      <w:r>
        <w:rPr>
          <w:rStyle w:val="CharStyle13"/>
        </w:rPr>
        <w:t xml:space="preserve">сентября </w:t>
      </w:r>
      <w:r>
        <w:rPr>
          <w:rStyle w:val="CharStyle13"/>
          <w:lang w:val="en-US" w:eastAsia="en-US"/>
        </w:rPr>
        <w:t xml:space="preserve">2025 </w:t>
      </w:r>
      <w:r>
        <w:rPr>
          <w:rStyle w:val="CharStyle13"/>
        </w:rPr>
        <w:t>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66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>Внести изменения в извещение о проведении электронного аукциона с учётом мотивировочной части решения, провести процедуру определения поставщика (подрядчика, исполнителя) повторно.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33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Оператору электронной площадки в срок до </w:t>
      </w:r>
      <w:r>
        <w:rPr>
          <w:rStyle w:val="CharStyle13"/>
          <w:lang w:val="en-US" w:eastAsia="en-US"/>
        </w:rPr>
        <w:t xml:space="preserve">26 </w:t>
      </w:r>
      <w:r>
        <w:rPr>
          <w:rStyle w:val="CharStyle13"/>
        </w:rPr>
        <w:t xml:space="preserve">сентября </w:t>
      </w:r>
      <w:r>
        <w:rPr>
          <w:rStyle w:val="CharStyle13"/>
          <w:lang w:val="en-US" w:eastAsia="en-US"/>
        </w:rPr>
        <w:t xml:space="preserve">2025 </w:t>
      </w:r>
      <w:r>
        <w:rPr>
          <w:rStyle w:val="CharStyle13"/>
        </w:rPr>
        <w:t>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66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Обеспечить заказчику и аукционной комиссии возможность исполнения пунктов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280"/>
        <w:ind w:left="0" w:right="0" w:firstLine="720"/>
        <w:jc w:val="both"/>
      </w:pPr>
      <w:r>
        <w:rPr>
          <w:rStyle w:val="CharStyle13"/>
        </w:rPr>
        <w:t>Заказчику, аукционной комиссии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одного рабочего дня с момента исполнения.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41" w:bottom="2186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>Настоящее предписание может быть обжаловано в судебном порядке в течение трех месяцев со дня его выдачи.</w:t>
      </w:r>
    </w:p>
    <w:p>
      <w:pPr>
        <w:widowControl w:val="0"/>
        <w:spacing w:line="16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22" w:right="0" w:bottom="130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8"/>
        </w:rPr>
        <w:t>Председатель комиссии</w:t>
      </w:r>
      <w:bookmarkEnd w:id="2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22" w:right="3839" w:bottom="1308" w:left="1164" w:header="0" w:footer="3" w:gutter="0"/>
          <w:cols w:num="2" w:space="1280"/>
          <w:noEndnote/>
          <w:rtlGutter w:val="0"/>
          <w:docGrid w:linePitch="360"/>
        </w:sectPr>
      </w:pPr>
      <w:r>
        <w:rPr>
          <w:rStyle w:val="CharStyle20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7"/>
        <w:keepNext/>
        <w:keepLines/>
        <w:framePr w:w="2035" w:h="394" w:wrap="none" w:vAnchor="text" w:hAnchor="page" w:x="1160" w:y="1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8"/>
        </w:rPr>
        <w:t>Члены комиссии</w:t>
      </w:r>
      <w:bookmarkEnd w:id="4"/>
    </w:p>
    <w:p>
      <w:pPr>
        <w:pStyle w:val="Style12"/>
        <w:keepNext w:val="0"/>
        <w:keepLines w:val="0"/>
        <w:framePr w:w="1766" w:h="298" w:wrap="none" w:vAnchor="text" w:hAnchor="page" w:x="1112" w:y="6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Исп.Смолина В.В.</w:t>
      </w:r>
    </w:p>
    <w:p>
      <w:pPr>
        <w:pStyle w:val="Style12"/>
        <w:keepNext w:val="0"/>
        <w:keepLines w:val="0"/>
        <w:framePr w:w="2496" w:h="317" w:wrap="none" w:vAnchor="text" w:hAnchor="page" w:x="1107" w:y="65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тел.431-73-87, вн. 052-704</w:t>
      </w:r>
    </w:p>
    <w:p>
      <w:pPr>
        <w:pStyle w:val="Style22"/>
        <w:keepNext w:val="0"/>
        <w:keepLines w:val="0"/>
        <w:framePr w:w="3451" w:h="470" w:wrap="none" w:vAnchor="text" w:hAnchor="page" w:x="4707" w:y="3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 xml:space="preserve">Кому </w:t>
      </w:r>
      <w:r>
        <w:rPr>
          <w:rStyle w:val="CharStyle23"/>
          <w:color w:val="565656"/>
        </w:rPr>
        <w:t xml:space="preserve">выдан: </w:t>
      </w:r>
      <w:r>
        <w:rPr>
          <w:rStyle w:val="CharStyle23"/>
          <w:color w:val="000000"/>
        </w:rPr>
        <w:t>Баранов Илья Валерьевич</w:t>
      </w:r>
    </w:p>
    <w:p>
      <w:pPr>
        <w:pStyle w:val="Style22"/>
        <w:keepNext w:val="0"/>
        <w:keepLines w:val="0"/>
        <w:framePr w:w="3451" w:h="470" w:wrap="none" w:vAnchor="text" w:hAnchor="page" w:x="4707" w:y="3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00823DDF3459882163B2B99BFD4E606E6E</w:t>
      </w:r>
    </w:p>
    <w:p>
      <w:pPr>
        <w:pStyle w:val="Style22"/>
        <w:keepNext w:val="0"/>
        <w:keepLines w:val="0"/>
        <w:framePr w:w="3451" w:h="470" w:wrap="none" w:vAnchor="text" w:hAnchor="page" w:x="4707" w:y="3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 xml:space="preserve">Действителен с 11.07.2024 </w:t>
      </w:r>
      <w:r>
        <w:rPr>
          <w:rStyle w:val="CharStyle23"/>
          <w:color w:val="565656"/>
        </w:rPr>
        <w:t>по 04.10.2025</w:t>
      </w:r>
    </w:p>
    <w:p>
      <w:pPr>
        <w:pStyle w:val="Style19"/>
        <w:keepNext w:val="0"/>
        <w:keepLines w:val="0"/>
        <w:framePr w:w="2717" w:h="408" w:wrap="none" w:vAnchor="text" w:hAnchor="page" w:x="5346" w:y="13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2"/>
        <w:keepNext w:val="0"/>
        <w:keepLines w:val="0"/>
        <w:framePr w:w="3346" w:h="470" w:wrap="none" w:vAnchor="text" w:hAnchor="page" w:x="4707" w:y="21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Смолина Виктория Викторовна</w:t>
      </w:r>
    </w:p>
    <w:p>
      <w:pPr>
        <w:pStyle w:val="Style22"/>
        <w:keepNext w:val="0"/>
        <w:keepLines w:val="0"/>
        <w:framePr w:w="3346" w:h="470" w:wrap="none" w:vAnchor="text" w:hAnchor="page" w:x="4707" w:y="21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6A6D38099227BA9548AD878BAD370CD0</w:t>
      </w:r>
    </w:p>
    <w:p>
      <w:pPr>
        <w:pStyle w:val="Style22"/>
        <w:keepNext w:val="0"/>
        <w:keepLines w:val="0"/>
        <w:framePr w:w="3346" w:h="470" w:wrap="none" w:vAnchor="text" w:hAnchor="page" w:x="4707" w:y="21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 xml:space="preserve">Действителен с 07.05.2025 </w:t>
      </w:r>
      <w:r>
        <w:rPr>
          <w:rStyle w:val="CharStyle23"/>
          <w:color w:val="565656"/>
        </w:rPr>
        <w:t xml:space="preserve">по </w:t>
      </w:r>
      <w:r>
        <w:rPr>
          <w:rStyle w:val="CharStyle23"/>
        </w:rPr>
        <w:t>31.07.2026</w:t>
      </w:r>
    </w:p>
    <w:p>
      <w:pPr>
        <w:pStyle w:val="Style19"/>
        <w:keepNext w:val="0"/>
        <w:keepLines w:val="0"/>
        <w:framePr w:w="2712" w:h="408" w:wrap="none" w:vAnchor="text" w:hAnchor="page" w:x="5350" w:y="32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2"/>
        <w:keepNext w:val="0"/>
        <w:keepLines w:val="0"/>
        <w:framePr w:w="3509" w:h="470" w:wrap="none" w:vAnchor="text" w:hAnchor="page" w:x="4707" w:y="4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Войнова Мария Константиновна</w:t>
      </w:r>
    </w:p>
    <w:p>
      <w:pPr>
        <w:pStyle w:val="Style22"/>
        <w:keepNext w:val="0"/>
        <w:keepLines w:val="0"/>
        <w:framePr w:w="3509" w:h="470" w:wrap="none" w:vAnchor="text" w:hAnchor="page" w:x="4707" w:y="4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00F91F1</w:t>
      </w:r>
      <w:r>
        <w:rPr>
          <w:rStyle w:val="CharStyle23"/>
        </w:rPr>
        <w:t>С83ЕВС291</w:t>
      </w:r>
      <w:r>
        <w:rPr>
          <w:rStyle w:val="CharStyle23"/>
          <w:lang w:val="en-US" w:eastAsia="en-US"/>
        </w:rPr>
        <w:t>BD8EBF105EB4BA753</w:t>
      </w:r>
      <w:r>
        <w:rPr>
          <w:rStyle w:val="CharStyle23"/>
          <w:lang w:val="en-US" w:eastAsia="en-US"/>
        </w:rPr>
        <w:t>Z</w:t>
      </w:r>
    </w:p>
    <w:p>
      <w:pPr>
        <w:pStyle w:val="Style22"/>
        <w:keepNext w:val="0"/>
        <w:keepLines w:val="0"/>
        <w:framePr w:w="3509" w:h="470" w:wrap="none" w:vAnchor="text" w:hAnchor="page" w:x="4707" w:y="4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 xml:space="preserve">Действителен с 17.06.2025 </w:t>
      </w:r>
      <w:r>
        <w:rPr>
          <w:rStyle w:val="CharStyle23"/>
          <w:color w:val="565656"/>
        </w:rPr>
        <w:t xml:space="preserve">по </w:t>
      </w:r>
      <w:r>
        <w:rPr>
          <w:rStyle w:val="CharStyle23"/>
        </w:rPr>
        <w:t>10.09.2026</w:t>
      </w:r>
    </w:p>
    <w:p>
      <w:pPr>
        <w:pStyle w:val="Style17"/>
        <w:keepNext/>
        <w:keepLines/>
        <w:framePr w:w="1618" w:h="398" w:wrap="none" w:vAnchor="text" w:hAnchor="page" w:x="974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6" w:name="bookmark6"/>
      <w:r>
        <w:rPr>
          <w:rStyle w:val="CharStyle18"/>
        </w:rPr>
        <w:t>И.В. Баранов</w:t>
      </w:r>
      <w:bookmarkEnd w:id="6"/>
    </w:p>
    <w:p>
      <w:pPr>
        <w:pStyle w:val="Style17"/>
        <w:keepNext/>
        <w:keepLines/>
        <w:framePr w:w="1627" w:h="394" w:wrap="none" w:vAnchor="text" w:hAnchor="page" w:x="9742" w:y="1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18"/>
        </w:rPr>
        <w:t>В.В.Смолина</w:t>
      </w:r>
      <w:bookmarkEnd w:id="8"/>
    </w:p>
    <w:p>
      <w:pPr>
        <w:pStyle w:val="Style17"/>
        <w:keepNext/>
        <w:keepLines/>
        <w:framePr w:w="1646" w:h="398" w:wrap="none" w:vAnchor="text" w:hAnchor="page" w:x="9723" w:y="3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Style w:val="CharStyle18"/>
        </w:rPr>
        <w:t>М.К.Войнова</w:t>
      </w:r>
      <w:bookmarkEnd w:id="10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6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22" w:right="532" w:bottom="67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778510</wp:posOffset>
              </wp:positionH>
              <wp:positionV relativeFrom="page">
                <wp:posOffset>10199370</wp:posOffset>
              </wp:positionV>
              <wp:extent cx="72834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2025-21698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1.300000000000004pt;margin-top:803.10000000000002pt;width:57.350000000000001pt;height:10.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2025-21698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10031730</wp:posOffset>
              </wp:positionV>
              <wp:extent cx="728345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2025-21698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9.950000000000003pt;margin-top:789.89999999999998pt;width:57.350000000000001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2025-21698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Other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Heading #2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Body text (3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Other"/>
    <w:basedOn w:val="Normal"/>
    <w:link w:val="CharStyle16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Heading #2"/>
    <w:basedOn w:val="Normal"/>
    <w:link w:val="CharStyle18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Body text (3)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/Relationships>
</file>