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60" w:line="240" w:lineRule="auto"/>
        <w:ind w:left="0" w:right="0" w:firstLine="0"/>
        <w:jc w:val="center"/>
        <w:rPr>
          <w:sz w:val="24"/>
          <w:szCs w:val="24"/>
        </w:rPr>
      </w:pPr>
      <w:r>
        <w:rPr>
          <w:rStyle w:val="CharStyle3"/>
          <w:color w:val="476097"/>
          <w:sz w:val="24"/>
          <w:szCs w:val="24"/>
        </w:rPr>
        <w:t>л</w:t>
      </w:r>
    </w:p>
    <w:p>
      <w:pPr>
        <w:pStyle w:val="Style8"/>
        <w:keepNext w:val="0"/>
        <w:keepLines w:val="0"/>
        <w:widowControl w:val="0"/>
        <w:shd w:val="clear" w:color="auto" w:fill="auto"/>
        <w:bidi w:val="0"/>
        <w:spacing w:before="0" w:line="288" w:lineRule="auto"/>
        <w:ind w:left="0" w:right="0" w:firstLine="0"/>
        <w:jc w:val="center"/>
        <w:rPr>
          <w:sz w:val="17"/>
          <w:szCs w:val="17"/>
        </w:rPr>
      </w:pPr>
      <w:r>
        <w:rPr>
          <w:rStyle w:val="CharStyle9"/>
          <w:b/>
          <w:bCs/>
          <w:sz w:val="17"/>
          <w:szCs w:val="17"/>
        </w:rPr>
        <w:t>ФЕДЕРАЛЬНАЯ</w:t>
        <w:br/>
        <w:t>АНТИМОНОПОЛЬНАЯ СЛУЖБА</w:t>
      </w:r>
    </w:p>
    <w:p>
      <w:pPr>
        <w:pStyle w:val="Style11"/>
        <w:keepNext w:val="0"/>
        <w:keepLines w:val="0"/>
        <w:widowControl w:val="0"/>
        <w:shd w:val="clear" w:color="auto" w:fill="auto"/>
        <w:bidi w:val="0"/>
        <w:spacing w:before="0" w:after="0" w:line="254" w:lineRule="auto"/>
        <w:ind w:left="0" w:right="0" w:firstLine="0"/>
        <w:jc w:val="center"/>
      </w:pPr>
      <w:r>
        <w:rPr>
          <w:rStyle w:val="CharStyle12"/>
          <w:b/>
          <w:bCs/>
        </w:rPr>
        <w:t>УПРАВЛЕНИЕ</w:t>
      </w:r>
    </w:p>
    <w:p>
      <w:pPr>
        <w:pStyle w:val="Style8"/>
        <w:keepNext w:val="0"/>
        <w:keepLines w:val="0"/>
        <w:widowControl w:val="0"/>
        <w:shd w:val="clear" w:color="auto" w:fill="auto"/>
        <w:bidi w:val="0"/>
        <w:spacing w:before="0" w:line="283" w:lineRule="auto"/>
        <w:ind w:left="0" w:right="0" w:firstLine="0"/>
        <w:jc w:val="center"/>
        <w:rPr>
          <w:sz w:val="17"/>
          <w:szCs w:val="17"/>
        </w:rPr>
      </w:pPr>
      <w:r>
        <w:rPr>
          <w:rStyle w:val="CharStyle9"/>
          <w:b/>
          <w:bCs/>
          <w:sz w:val="17"/>
          <w:szCs w:val="17"/>
        </w:rPr>
        <w:t>Федеральной антимонопольной службы</w:t>
        <w:br/>
        <w:t>по Калужской области</w:t>
      </w:r>
    </w:p>
    <w:p>
      <w:pPr>
        <w:pStyle w:val="Style8"/>
        <w:keepNext w:val="0"/>
        <w:keepLines w:val="0"/>
        <w:widowControl w:val="0"/>
        <w:shd w:val="clear" w:color="auto" w:fill="auto"/>
        <w:bidi w:val="0"/>
        <w:spacing w:before="0" w:after="0" w:line="307" w:lineRule="auto"/>
        <w:ind w:left="0" w:right="0" w:firstLine="0"/>
        <w:jc w:val="center"/>
      </w:pPr>
      <w:r>
        <w:rPr>
          <w:rStyle w:val="CharStyle9"/>
        </w:rPr>
        <w:t>пл. Старый Торг, 5, г. Калуга, 248000</w:t>
        <w:br/>
        <w:t>тел. (4842) 57-65-92, факс (4828) 57-65-92</w:t>
      </w:r>
    </w:p>
    <w:p>
      <w:pPr>
        <w:pStyle w:val="Style8"/>
        <w:keepNext w:val="0"/>
        <w:keepLines w:val="0"/>
        <w:widowControl w:val="0"/>
        <w:shd w:val="clear" w:color="auto" w:fill="auto"/>
        <w:bidi w:val="0"/>
        <w:spacing w:before="0" w:line="307" w:lineRule="auto"/>
        <w:ind w:left="0" w:right="0" w:firstLine="0"/>
        <w:jc w:val="center"/>
      </w:pPr>
      <w:r>
        <w:rPr>
          <w:rStyle w:val="CharStyle9"/>
          <w:lang w:val="en-US" w:eastAsia="en-US"/>
        </w:rPr>
        <w:t xml:space="preserve">e-mail: </w:t>
      </w:r>
      <w:r>
        <w:fldChar w:fldCharType="begin"/>
      </w:r>
      <w:r>
        <w:rPr/>
        <w:instrText> HYPERLINK "mailto:to40@fas.gov.ru" </w:instrText>
      </w:r>
      <w:r>
        <w:fldChar w:fldCharType="separate"/>
      </w:r>
      <w:r>
        <w:rPr>
          <w:rStyle w:val="CharStyle9"/>
          <w:lang w:val="en-US" w:eastAsia="en-US"/>
        </w:rPr>
        <w:t>to40@fas.gov.ru</w:t>
      </w:r>
      <w:r>
        <w:fldChar w:fldCharType="end"/>
      </w:r>
    </w:p>
    <w:p>
      <w:pPr>
        <w:pStyle w:val="Style13"/>
        <w:keepNext/>
        <w:keepLines/>
        <w:widowControl w:val="0"/>
        <w:shd w:val="clear" w:color="auto" w:fill="auto"/>
        <w:tabs>
          <w:tab w:pos="1838" w:val="left"/>
        </w:tabs>
        <w:bidi w:val="0"/>
        <w:spacing w:before="0" w:line="240" w:lineRule="auto"/>
        <w:ind w:left="0" w:right="0" w:firstLine="0"/>
        <w:jc w:val="left"/>
      </w:pPr>
      <w:bookmarkStart w:id="0" w:name="bookmark0"/>
      <w:r>
        <w:rPr>
          <w:rStyle w:val="CharStyle14"/>
        </w:rPr>
        <w:t>0</w:t>
      </w:r>
      <w:r>
        <w:fldChar w:fldCharType="begin"/>
      </w:r>
      <w:r>
        <w:rPr/>
        <w:instrText> HYPERLINK "file://f207ca94-a13c-4ba0-b72d-f018c9eed8f1/" </w:instrText>
      </w:r>
      <w:r>
        <w:fldChar w:fldCharType="separate"/>
      </w:r>
      <w:r>
        <w:rPr>
          <w:rStyle w:val="CharStyle14"/>
        </w:rPr>
        <w:t>4,09.2025</w:t>
      </w:r>
      <w:r>
        <w:rPr>
          <w:rStyle w:val="CharStyle14"/>
          <w:u w:val="none"/>
        </w:rPr>
        <w:tab/>
      </w:r>
      <w:r>
        <w:fldChar w:fldCharType="end"/>
      </w:r>
      <w:r>
        <w:rPr>
          <w:rStyle w:val="CharStyle14"/>
          <w:u w:val="none"/>
        </w:rPr>
        <w:t xml:space="preserve">№ </w:t>
      </w:r>
      <w:r>
        <w:rPr>
          <w:rStyle w:val="CharStyle14"/>
        </w:rPr>
        <w:t>АМ/4303/2</w:t>
      </w:r>
      <w:r>
        <w:rPr>
          <w:rStyle w:val="CharStyle14"/>
          <w:u w:val="none"/>
        </w:rPr>
        <w:t>5</w:t>
      </w:r>
      <w:bookmarkEnd w:id="0"/>
    </w:p>
    <w:p>
      <w:pPr>
        <w:pStyle w:val="Style11"/>
        <w:keepNext w:val="0"/>
        <w:keepLines w:val="0"/>
        <w:widowControl w:val="0"/>
        <w:shd w:val="clear" w:color="auto" w:fill="auto"/>
        <w:bidi w:val="0"/>
        <w:spacing w:before="0" w:after="620" w:line="276" w:lineRule="auto"/>
        <w:ind w:left="0" w:right="0" w:firstLine="0"/>
        <w:jc w:val="left"/>
        <w:rPr>
          <w:sz w:val="18"/>
          <w:szCs w:val="18"/>
        </w:rPr>
      </w:pPr>
      <w:r>
        <w:rPr>
          <w:rStyle w:val="CharStyle12"/>
          <w:sz w:val="18"/>
          <w:szCs w:val="18"/>
        </w:rPr>
        <w:t xml:space="preserve">На №  от</w:t>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Решение № 707 (5227)</w:t>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ООО «Тульская региональная тендерная компания»</w:t>
      </w:r>
    </w:p>
    <w:p>
      <w:pPr>
        <w:pStyle w:val="Style2"/>
        <w:keepNext w:val="0"/>
        <w:keepLines w:val="0"/>
        <w:widowControl w:val="0"/>
        <w:shd w:val="clear" w:color="auto" w:fill="auto"/>
        <w:bidi w:val="0"/>
        <w:spacing w:before="0" w:after="260" w:line="240" w:lineRule="auto"/>
        <w:ind w:left="0" w:right="0" w:firstLine="0"/>
        <w:jc w:val="left"/>
        <w:rPr>
          <w:sz w:val="24"/>
          <w:szCs w:val="24"/>
        </w:rPr>
      </w:pPr>
      <w:r>
        <w:rPr>
          <w:rStyle w:val="CharStyle3"/>
          <w:sz w:val="24"/>
          <w:szCs w:val="24"/>
        </w:rPr>
        <w:t xml:space="preserve">ул. Советская, д.74, литер А3, г.Тула, 300000 </w:t>
      </w:r>
      <w:r>
        <w:fldChar w:fldCharType="begin"/>
      </w:r>
      <w:r>
        <w:rPr/>
        <w:instrText> HYPERLINK "mailto:ignatev-o@yandex.ru" </w:instrText>
      </w:r>
      <w:r>
        <w:fldChar w:fldCharType="separate"/>
      </w:r>
      <w:r>
        <w:rPr>
          <w:rStyle w:val="CharStyle3"/>
          <w:sz w:val="24"/>
          <w:szCs w:val="24"/>
          <w:lang w:val="en-US" w:eastAsia="en-US"/>
        </w:rPr>
        <w:t>ignatev-o@yandex.ru</w:t>
      </w:r>
      <w:r>
        <w:fldChar w:fldCharType="end"/>
      </w:r>
    </w:p>
    <w:p>
      <w:pPr>
        <w:pStyle w:val="Style2"/>
        <w:keepNext w:val="0"/>
        <w:keepLines w:val="0"/>
        <w:widowControl w:val="0"/>
        <w:shd w:val="clear" w:color="auto" w:fill="auto"/>
        <w:bidi w:val="0"/>
        <w:spacing w:before="0" w:after="260" w:line="240" w:lineRule="auto"/>
        <w:ind w:left="0" w:right="0" w:firstLine="0"/>
        <w:jc w:val="left"/>
        <w:rPr>
          <w:sz w:val="24"/>
          <w:szCs w:val="24"/>
        </w:rPr>
      </w:pPr>
      <w:r>
        <w:rPr>
          <w:rStyle w:val="CharStyle3"/>
          <w:sz w:val="24"/>
          <w:szCs w:val="24"/>
        </w:rPr>
        <w:t xml:space="preserve">ГБУЗ Калужской области «Калужская городская больница №4 им. Хлюстина А.С.» ул. Болдина, д.4, г.Калуга, 248003 </w:t>
      </w:r>
      <w:r>
        <w:rPr>
          <w:rStyle w:val="CharStyle3"/>
          <w:sz w:val="24"/>
          <w:szCs w:val="24"/>
          <w:lang w:val="en-US" w:eastAsia="en-US"/>
        </w:rPr>
        <w:t>kgb4@mail.ru;</w:t>
      </w:r>
      <w:r>
        <w:fldChar w:fldCharType="begin"/>
      </w:r>
      <w:r>
        <w:rPr/>
        <w:instrText> HYPERLINK "mailto:4bol@mail.ru" </w:instrText>
      </w:r>
      <w:r>
        <w:fldChar w:fldCharType="separate"/>
      </w:r>
      <w:r>
        <w:rPr>
          <w:rStyle w:val="CharStyle3"/>
          <w:sz w:val="24"/>
          <w:szCs w:val="24"/>
          <w:lang w:val="en-US" w:eastAsia="en-US"/>
        </w:rPr>
        <w:t>4bol@mail.ru</w:t>
      </w:r>
      <w:r>
        <w:fldChar w:fldCharType="end"/>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ООО «РТС-тендер»</w:t>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наб. Тараса Шевченко, д.23-А, г. Москва, 121151</w:t>
      </w:r>
    </w:p>
    <w:p>
      <w:pPr>
        <w:pStyle w:val="Style2"/>
        <w:keepNext w:val="0"/>
        <w:keepLines w:val="0"/>
        <w:widowControl w:val="0"/>
        <w:shd w:val="clear" w:color="auto" w:fill="auto"/>
        <w:bidi w:val="0"/>
        <w:spacing w:before="0" w:after="260" w:line="240" w:lineRule="auto"/>
        <w:ind w:left="0" w:right="0" w:firstLine="0"/>
        <w:jc w:val="left"/>
        <w:rPr>
          <w:sz w:val="24"/>
          <w:szCs w:val="24"/>
        </w:rPr>
      </w:pPr>
      <w:r>
        <w:fldChar w:fldCharType="begin"/>
      </w:r>
      <w:r>
        <w:rPr/>
        <w:instrText> HYPERLINK "mailto:ko@rts-tender.ru" </w:instrText>
      </w:r>
      <w:r>
        <w:fldChar w:fldCharType="separate"/>
      </w:r>
      <w:r>
        <w:rPr>
          <w:rStyle w:val="CharStyle3"/>
          <w:sz w:val="24"/>
          <w:szCs w:val="24"/>
          <w:lang w:val="en-US" w:eastAsia="en-US"/>
        </w:rPr>
        <w:t>ko@rts-tender.ru</w:t>
      </w:r>
      <w:r>
        <w:fldChar w:fldCharType="end"/>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Министерство конкурентной политики</w:t>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Калужской области</w:t>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 xml:space="preserve">ул. Плеханова, д. 45, г. Калуга, 248001 </w:t>
      </w:r>
      <w:r>
        <w:rPr>
          <w:rStyle w:val="CharStyle3"/>
          <w:sz w:val="24"/>
          <w:szCs w:val="24"/>
          <w:lang w:val="en-US" w:eastAsia="en-US"/>
        </w:rPr>
        <w:t>min-k-</w:t>
      </w:r>
    </w:p>
    <w:p>
      <w:pPr>
        <w:pStyle w:val="Style2"/>
        <w:keepNext w:val="0"/>
        <w:keepLines w:val="0"/>
        <w:widowControl w:val="0"/>
        <w:shd w:val="clear" w:color="auto" w:fill="auto"/>
        <w:bidi w:val="0"/>
        <w:spacing w:before="0" w:after="0" w:line="240" w:lineRule="auto"/>
        <w:ind w:left="0" w:right="0" w:firstLine="0"/>
        <w:jc w:val="left"/>
        <w:rPr>
          <w:sz w:val="24"/>
          <w:szCs w:val="24"/>
        </w:rPr>
        <w:sectPr>
          <w:footerReference w:type="default" r:id="rId5"/>
          <w:footerReference w:type="first" r:id="rId6"/>
          <w:footnotePr>
            <w:pos w:val="pageBottom"/>
            <w:numFmt w:val="decimal"/>
            <w:numRestart w:val="continuous"/>
          </w:footnotePr>
          <w:pgSz w:w="11900" w:h="16840"/>
          <w:pgMar w:top="361" w:right="685" w:bottom="1313" w:left="1130" w:header="0" w:footer="3" w:gutter="0"/>
          <w:pgNumType w:start="1"/>
          <w:cols w:num="2" w:space="720" w:equalWidth="0">
            <w:col w:w="4277" w:space="994"/>
            <w:col w:w="4814"/>
          </w:cols>
          <w:noEndnote/>
          <w:titlePg/>
          <w:rtlGutter w:val="0"/>
          <w:docGrid w:linePitch="360"/>
        </w:sectPr>
      </w:pPr>
      <w:r>
        <w:rPr>
          <w:rStyle w:val="CharStyle3"/>
          <w:sz w:val="24"/>
          <w:szCs w:val="24"/>
          <w:lang w:val="en-US" w:eastAsia="en-US"/>
        </w:rPr>
        <w:t xml:space="preserve">politik@adm.kaluga.ru;emelyanov@adm.kalug </w:t>
      </w:r>
      <w:r>
        <w:rPr>
          <w:rStyle w:val="CharStyle3"/>
          <w:sz w:val="24"/>
          <w:szCs w:val="24"/>
          <w:lang w:val="en-US" w:eastAsia="en-US"/>
        </w:rPr>
        <w:t>a.ru</w:t>
      </w:r>
    </w:p>
    <w:p>
      <w:pPr>
        <w:widowControl w:val="0"/>
        <w:spacing w:line="76" w:lineRule="exact"/>
        <w:rPr>
          <w:sz w:val="6"/>
          <w:szCs w:val="6"/>
        </w:rPr>
      </w:pPr>
    </w:p>
    <w:p>
      <w:pPr>
        <w:widowControl w:val="0"/>
        <w:spacing w:line="1" w:lineRule="exact"/>
        <w:sectPr>
          <w:footnotePr>
            <w:pos w:val="pageBottom"/>
            <w:numFmt w:val="decimal"/>
            <w:numRestart w:val="continuous"/>
          </w:footnotePr>
          <w:type w:val="continuous"/>
          <w:pgSz w:w="11900" w:h="16840"/>
          <w:pgMar w:top="608" w:right="0" w:bottom="1266" w:left="0" w:header="0" w:footer="3" w:gutter="0"/>
          <w:cols w:space="720"/>
          <w:noEndnote/>
          <w:rtlGutter w:val="0"/>
          <w:docGrid w:linePitch="360"/>
        </w:sectPr>
      </w:pPr>
    </w:p>
    <w:p>
      <w:pPr>
        <w:pStyle w:val="Style2"/>
        <w:keepNext w:val="0"/>
        <w:keepLines w:val="0"/>
        <w:widowControl w:val="0"/>
        <w:shd w:val="clear" w:color="auto" w:fill="auto"/>
        <w:bidi w:val="0"/>
        <w:spacing w:before="0" w:after="260" w:line="240" w:lineRule="auto"/>
        <w:ind w:left="0" w:right="0" w:firstLine="0"/>
        <w:jc w:val="center"/>
      </w:pPr>
      <w:r>
        <w:rPr>
          <w:rStyle w:val="CharStyle3"/>
          <w:b/>
          <w:bCs/>
        </w:rPr>
        <w:t>Р Е Ш Е Н И Е</w:t>
      </w:r>
    </w:p>
    <w:p>
      <w:pPr>
        <w:pStyle w:val="Style2"/>
        <w:keepNext w:val="0"/>
        <w:keepLines w:val="0"/>
        <w:widowControl w:val="0"/>
        <w:shd w:val="clear" w:color="auto" w:fill="auto"/>
        <w:bidi w:val="0"/>
        <w:spacing w:before="0" w:after="260" w:line="240" w:lineRule="auto"/>
        <w:ind w:left="0" w:right="0" w:firstLine="0"/>
        <w:jc w:val="center"/>
      </w:pPr>
      <w:r>
        <w:rPr>
          <w:rStyle w:val="CharStyle3"/>
          <w:b/>
          <w:bCs/>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2"/>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769620</wp:posOffset>
                </wp:positionH>
                <wp:positionV relativeFrom="paragraph">
                  <wp:posOffset>12700</wp:posOffset>
                </wp:positionV>
                <wp:extent cx="652145" cy="234950"/>
                <wp:wrapSquare wrapText="right"/>
                <wp:docPr id="5" name="Shape 5"/>
                <a:graphic xmlns:a="http://schemas.openxmlformats.org/drawingml/2006/main">
                  <a:graphicData uri="http://schemas.microsoft.com/office/word/2010/wordprocessingShape">
                    <wps:wsp>
                      <wps:cNvSpPr txBox="1"/>
                      <wps:spPr>
                        <a:xfrm>
                          <a:ext cx="652145" cy="2349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г. Калуга</w:t>
                            </w:r>
                          </w:p>
                        </w:txbxContent>
                      </wps:txbx>
                      <wps:bodyPr wrap="none" lIns="0" tIns="0" rIns="0" bIns="0">
                        <a:noAutoFit/>
                      </wps:bodyPr>
                    </wps:wsp>
                  </a:graphicData>
                </a:graphic>
              </wp:anchor>
            </w:drawing>
          </mc:Choice>
          <mc:Fallback>
            <w:pict>
              <v:shape id="_x0000_s1031" type="#_x0000_t202" style="position:absolute;margin-left:60.600000000000001pt;margin-top:1.pt;width:51.350000000000001pt;height:18.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г. Калуга</w:t>
                      </w:r>
                    </w:p>
                  </w:txbxContent>
                </v:textbox>
                <w10:wrap type="square" side="right" anchorx="page"/>
              </v:shape>
            </w:pict>
          </mc:Fallback>
        </mc:AlternateContent>
      </w:r>
      <w:r>
        <w:rPr>
          <w:rStyle w:val="CharStyle3"/>
        </w:rPr>
        <w:t>«04» сентября 2025 года</w:t>
      </w:r>
    </w:p>
    <w:p>
      <w:pPr>
        <w:pStyle w:val="Style2"/>
        <w:keepNext w:val="0"/>
        <w:keepLines w:val="0"/>
        <w:widowControl w:val="0"/>
        <w:shd w:val="clear" w:color="auto" w:fill="auto"/>
        <w:bidi w:val="0"/>
        <w:spacing w:before="0" w:after="0" w:line="240" w:lineRule="auto"/>
        <w:ind w:left="1800" w:right="0" w:firstLine="0"/>
        <w:jc w:val="both"/>
      </w:pPr>
      <w:r>
        <w:rPr>
          <w:rStyle w:val="CharStyle3"/>
        </w:rPr>
        <w:t>Резолютивная часть решения оглашена «01» сентября 2025 года.</w:t>
      </w:r>
    </w:p>
    <w:p>
      <w:pPr>
        <w:pStyle w:val="Style2"/>
        <w:keepNext w:val="0"/>
        <w:keepLines w:val="0"/>
        <w:widowControl w:val="0"/>
        <w:shd w:val="clear" w:color="auto" w:fill="auto"/>
        <w:bidi w:val="0"/>
        <w:spacing w:before="0" w:after="260" w:line="240" w:lineRule="auto"/>
        <w:ind w:left="1800" w:right="0" w:firstLine="0"/>
        <w:jc w:val="both"/>
      </w:pPr>
      <w:r>
        <w:rPr>
          <w:rStyle w:val="CharStyle3"/>
        </w:rPr>
        <w:t>В полном объеме решение изготовлено «04» сентября 2025 года.</w:t>
      </w:r>
    </w:p>
    <w:p>
      <w:pPr>
        <w:pStyle w:val="Style2"/>
        <w:keepNext w:val="0"/>
        <w:keepLines w:val="0"/>
        <w:widowControl w:val="0"/>
        <w:shd w:val="clear" w:color="auto" w:fill="auto"/>
        <w:bidi w:val="0"/>
        <w:spacing w:before="0" w:after="260" w:line="240" w:lineRule="auto"/>
        <w:ind w:left="0" w:right="0" w:firstLine="580"/>
        <w:jc w:val="both"/>
      </w:pPr>
      <w:r>
        <w:rPr>
          <w:rStyle w:val="CharStyle3"/>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2"/>
        <w:keepNext w:val="0"/>
        <w:keepLines w:val="0"/>
        <w:widowControl w:val="0"/>
        <w:shd w:val="clear" w:color="auto" w:fill="auto"/>
        <w:bidi w:val="0"/>
        <w:spacing w:before="0" w:after="0" w:line="240" w:lineRule="auto"/>
        <w:ind w:left="500" w:right="0" w:firstLine="80"/>
        <w:jc w:val="both"/>
      </w:pPr>
      <w:r>
        <mc:AlternateContent>
          <mc:Choice Requires="wps">
            <w:drawing>
              <wp:anchor distT="0" distB="0" distL="114300" distR="114300" simplePos="0" relativeHeight="125829380" behindDoc="0" locked="0" layoutInCell="1" allowOverlap="1">
                <wp:simplePos x="0" y="0"/>
                <wp:positionH relativeFrom="page">
                  <wp:posOffset>766445</wp:posOffset>
                </wp:positionH>
                <wp:positionV relativeFrom="paragraph">
                  <wp:posOffset>12700</wp:posOffset>
                </wp:positionV>
                <wp:extent cx="1045210" cy="993775"/>
                <wp:wrapSquare wrapText="right"/>
                <wp:docPr id="7" name="Shape 7"/>
                <a:graphic xmlns:a="http://schemas.openxmlformats.org/drawingml/2006/main">
                  <a:graphicData uri="http://schemas.microsoft.com/office/word/2010/wordprocessingShape">
                    <wps:wsp>
                      <wps:cNvSpPr txBox="1"/>
                      <wps:spPr>
                        <a:xfrm>
                          <a:ext cx="1045210" cy="993775"/>
                        </a:xfrm>
                        <a:prstGeom prst="rect"/>
                        <a:noFill/>
                      </wps:spPr>
                      <wps:txbx>
                        <w:txbxContent>
                          <w:p>
                            <w:pPr>
                              <w:pStyle w:val="Style2"/>
                              <w:keepNext w:val="0"/>
                              <w:keepLines w:val="0"/>
                              <w:widowControl w:val="0"/>
                              <w:shd w:val="clear" w:color="auto" w:fill="auto"/>
                              <w:bidi w:val="0"/>
                              <w:spacing w:before="0" w:after="260" w:line="240" w:lineRule="auto"/>
                              <w:ind w:left="0" w:right="0" w:firstLine="0"/>
                              <w:jc w:val="left"/>
                            </w:pPr>
                            <w:r>
                              <w:rPr>
                                <w:rStyle w:val="CharStyle3"/>
                              </w:rPr>
                              <w:t>Магер А.А.</w:t>
                            </w:r>
                          </w:p>
                          <w:p>
                            <w:pPr>
                              <w:pStyle w:val="Style2"/>
                              <w:keepNext w:val="0"/>
                              <w:keepLines w:val="0"/>
                              <w:widowControl w:val="0"/>
                              <w:shd w:val="clear" w:color="auto" w:fill="auto"/>
                              <w:bidi w:val="0"/>
                              <w:spacing w:before="0" w:after="260" w:line="240" w:lineRule="auto"/>
                              <w:ind w:left="0" w:right="0" w:firstLine="0"/>
                              <w:jc w:val="left"/>
                            </w:pPr>
                            <w:r>
                              <w:rPr>
                                <w:rStyle w:val="CharStyle3"/>
                              </w:rPr>
                              <w:t>Васильев А.А.</w:t>
                            </w:r>
                          </w:p>
                          <w:p>
                            <w:pPr>
                              <w:pStyle w:val="Style2"/>
                              <w:keepNext w:val="0"/>
                              <w:keepLines w:val="0"/>
                              <w:widowControl w:val="0"/>
                              <w:shd w:val="clear" w:color="auto" w:fill="auto"/>
                              <w:bidi w:val="0"/>
                              <w:spacing w:before="0" w:after="260" w:line="240" w:lineRule="auto"/>
                              <w:ind w:left="0" w:right="0" w:firstLine="0"/>
                              <w:jc w:val="left"/>
                            </w:pPr>
                            <w:r>
                              <w:rPr>
                                <w:rStyle w:val="CharStyle3"/>
                              </w:rPr>
                              <w:t>Самохин С.А.</w:t>
                            </w:r>
                          </w:p>
                        </w:txbxContent>
                      </wps:txbx>
                      <wps:bodyPr lIns="0" tIns="0" rIns="0" bIns="0">
                        <a:noAutoFit/>
                      </wps:bodyPr>
                    </wps:wsp>
                  </a:graphicData>
                </a:graphic>
              </wp:anchor>
            </w:drawing>
          </mc:Choice>
          <mc:Fallback>
            <w:pict>
              <v:shape id="_x0000_s1033" type="#_x0000_t202" style="position:absolute;margin-left:60.350000000000001pt;margin-top:1.pt;width:82.299999999999997pt;height:78.25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260" w:line="240" w:lineRule="auto"/>
                        <w:ind w:left="0" w:right="0" w:firstLine="0"/>
                        <w:jc w:val="left"/>
                      </w:pPr>
                      <w:r>
                        <w:rPr>
                          <w:rStyle w:val="CharStyle3"/>
                        </w:rPr>
                        <w:t>Магер А.А.</w:t>
                      </w:r>
                    </w:p>
                    <w:p>
                      <w:pPr>
                        <w:pStyle w:val="Style2"/>
                        <w:keepNext w:val="0"/>
                        <w:keepLines w:val="0"/>
                        <w:widowControl w:val="0"/>
                        <w:shd w:val="clear" w:color="auto" w:fill="auto"/>
                        <w:bidi w:val="0"/>
                        <w:spacing w:before="0" w:after="260" w:line="240" w:lineRule="auto"/>
                        <w:ind w:left="0" w:right="0" w:firstLine="0"/>
                        <w:jc w:val="left"/>
                      </w:pPr>
                      <w:r>
                        <w:rPr>
                          <w:rStyle w:val="CharStyle3"/>
                        </w:rPr>
                        <w:t>Васильев А.А.</w:t>
                      </w:r>
                    </w:p>
                    <w:p>
                      <w:pPr>
                        <w:pStyle w:val="Style2"/>
                        <w:keepNext w:val="0"/>
                        <w:keepLines w:val="0"/>
                        <w:widowControl w:val="0"/>
                        <w:shd w:val="clear" w:color="auto" w:fill="auto"/>
                        <w:bidi w:val="0"/>
                        <w:spacing w:before="0" w:after="260" w:line="240" w:lineRule="auto"/>
                        <w:ind w:left="0" w:right="0" w:firstLine="0"/>
                        <w:jc w:val="left"/>
                      </w:pPr>
                      <w:r>
                        <w:rPr>
                          <w:rStyle w:val="CharStyle3"/>
                        </w:rPr>
                        <w:t>Самохин С.А.</w:t>
                      </w:r>
                    </w:p>
                  </w:txbxContent>
                </v:textbox>
                <w10:wrap type="square" side="right" anchorx="page"/>
              </v:shape>
            </w:pict>
          </mc:Fallback>
        </mc:AlternateContent>
      </w:r>
      <w:r>
        <w:rPr>
          <w:rStyle w:val="CharStyle3"/>
        </w:rPr>
        <w:t>– председатель комиссии, заместитель руководителя Калужского УФАС России;</w:t>
      </w:r>
    </w:p>
    <w:p>
      <w:pPr>
        <w:pStyle w:val="Style2"/>
        <w:keepNext w:val="0"/>
        <w:keepLines w:val="0"/>
        <w:widowControl w:val="0"/>
        <w:shd w:val="clear" w:color="auto" w:fill="auto"/>
        <w:bidi w:val="0"/>
        <w:spacing w:before="0" w:after="0" w:line="240" w:lineRule="auto"/>
        <w:ind w:left="500" w:right="800" w:firstLine="80"/>
        <w:jc w:val="left"/>
      </w:pPr>
      <w:r>
        <w:rPr>
          <w:rStyle w:val="CharStyle3"/>
        </w:rPr>
        <w:t>– член комиссии, заместитель начальника отдела Калужского УФАС России;</w:t>
      </w:r>
    </w:p>
    <w:p>
      <w:pPr>
        <w:pStyle w:val="Style2"/>
        <w:keepNext w:val="0"/>
        <w:keepLines w:val="0"/>
        <w:widowControl w:val="0"/>
        <w:shd w:val="clear" w:color="auto" w:fill="auto"/>
        <w:bidi w:val="0"/>
        <w:spacing w:before="0" w:after="260" w:line="240" w:lineRule="auto"/>
        <w:ind w:left="500" w:right="0" w:firstLine="80"/>
        <w:jc w:val="left"/>
      </w:pPr>
      <w:r>
        <w:rPr>
          <w:rStyle w:val="CharStyle3"/>
        </w:rPr>
        <w:t>- член комиссии, ведущий специалист-эксперт Калужского УФАС России,</w:t>
      </w:r>
    </w:p>
    <w:p>
      <w:pPr>
        <w:pStyle w:val="Style2"/>
        <w:keepNext w:val="0"/>
        <w:keepLines w:val="0"/>
        <w:widowControl w:val="0"/>
        <w:shd w:val="clear" w:color="auto" w:fill="auto"/>
        <w:bidi w:val="0"/>
        <w:spacing w:before="0" w:after="260" w:line="240" w:lineRule="auto"/>
        <w:ind w:left="0" w:right="0" w:firstLine="580"/>
        <w:jc w:val="both"/>
      </w:pPr>
      <w:r>
        <w:rPr>
          <w:rStyle w:val="CharStyle3"/>
        </w:rPr>
        <w:t>при участии посредством видеоконференцсвязи: представителей уполномоченного органа – Министерства конкурентной политики Калужской области Едуновой А.Д. (паспорт, доверенность), представителя заявителя – ООО «Тульская региональная тендерная компания» Игнатьевой А.О. (паспорт, доверенность), в отсутствии надлежащим</w:t>
      </w:r>
    </w:p>
    <w:p>
      <w:pPr>
        <w:widowControl w:val="0"/>
        <w:spacing w:line="1" w:lineRule="exact"/>
      </w:pPr>
      <w:r>
        <w:drawing>
          <wp:anchor distT="0" distB="0" distL="0" distR="0" simplePos="0" relativeHeight="125829382" behindDoc="0" locked="0" layoutInCell="1" allowOverlap="1">
            <wp:simplePos x="0" y="0"/>
            <wp:positionH relativeFrom="page">
              <wp:posOffset>717550</wp:posOffset>
            </wp:positionH>
            <wp:positionV relativeFrom="paragraph">
              <wp:posOffset>0</wp:posOffset>
            </wp:positionV>
            <wp:extent cx="1511935"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1511935" cy="292735"/>
                    </a:xfrm>
                    <a:prstGeom prst="rect"/>
                  </pic:spPr>
                </pic:pic>
              </a:graphicData>
            </a:graphic>
          </wp:anchor>
        </w:drawing>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образом уведомленных о дате и времени рассмотрения жалобы представителей заказчика </w:t>
      </w:r>
      <w:r>
        <w:rPr>
          <w:rStyle w:val="CharStyle3"/>
          <w:lang w:val="en-US" w:eastAsia="en-US"/>
        </w:rPr>
        <w:t xml:space="preserve">- </w:t>
      </w:r>
      <w:r>
        <w:rPr>
          <w:rStyle w:val="CharStyle3"/>
        </w:rPr>
        <w:t xml:space="preserve">ГБУЗ Калужской области «Калужская городская больница </w:t>
      </w:r>
      <w:r>
        <w:rPr>
          <w:rStyle w:val="CharStyle3"/>
          <w:lang w:val="en-US" w:eastAsia="en-US"/>
        </w:rPr>
        <w:t xml:space="preserve">№4 </w:t>
      </w:r>
      <w:r>
        <w:rPr>
          <w:rStyle w:val="CharStyle3"/>
        </w:rPr>
        <w:t>им. Хлюстина А.С.».</w:t>
      </w:r>
    </w:p>
    <w:p>
      <w:pPr>
        <w:pStyle w:val="Style2"/>
        <w:keepNext w:val="0"/>
        <w:keepLines w:val="0"/>
        <w:widowControl w:val="0"/>
        <w:shd w:val="clear" w:color="auto" w:fill="auto"/>
        <w:bidi w:val="0"/>
        <w:spacing w:before="0" w:after="0" w:line="240" w:lineRule="auto"/>
        <w:ind w:left="0" w:right="0" w:firstLine="600"/>
        <w:jc w:val="both"/>
      </w:pPr>
      <w:r>
        <w:rPr>
          <w:rStyle w:val="CharStyle3"/>
        </w:rPr>
        <w:t xml:space="preserve">рассмотрев посредством видеоконференцсвязи жалобу </w:t>
      </w:r>
      <w:r>
        <w:rPr>
          <w:rStyle w:val="CharStyle3"/>
          <w:lang w:val="en-US" w:eastAsia="en-US"/>
        </w:rPr>
        <w:t xml:space="preserve">№040/06/105-707/2025 </w:t>
      </w:r>
      <w:r>
        <w:rPr>
          <w:rStyle w:val="CharStyle3"/>
        </w:rPr>
        <w:t xml:space="preserve">ООО «Тульская региональная тендерная компания» по существу, </w:t>
      </w:r>
      <w:r>
        <w:rPr>
          <w:rStyle w:val="CharStyle3"/>
          <w:b/>
          <w:bCs/>
        </w:rPr>
        <w:t>установила</w:t>
      </w:r>
      <w:r>
        <w:rPr>
          <w:rStyle w:val="CharStyle3"/>
        </w:rPr>
        <w:t>:</w:t>
      </w:r>
    </w:p>
    <w:p>
      <w:pPr>
        <w:pStyle w:val="Style2"/>
        <w:keepNext w:val="0"/>
        <w:keepLines w:val="0"/>
        <w:widowControl w:val="0"/>
        <w:shd w:val="clear" w:color="auto" w:fill="auto"/>
        <w:bidi w:val="0"/>
        <w:spacing w:before="0" w:after="0" w:line="240" w:lineRule="auto"/>
        <w:ind w:left="0" w:right="0" w:firstLine="600"/>
        <w:jc w:val="both"/>
      </w:pPr>
      <w:r>
        <w:rPr>
          <w:rStyle w:val="CharStyle3"/>
        </w:rPr>
        <w:t xml:space="preserve">26.08.2025г. в адрес Калужского УФАС России поступила жалоба ООО «Тульская региональная тендерная компания» на положения извещения об осуществлении закупки при проведении электронного аукциона </w:t>
      </w:r>
      <w:r>
        <w:rPr>
          <w:rStyle w:val="CharStyle3"/>
          <w:lang w:val="en-US" w:eastAsia="en-US"/>
        </w:rPr>
        <w:t xml:space="preserve">№ 0137200001225005227, </w:t>
      </w:r>
      <w:r>
        <w:rPr>
          <w:rStyle w:val="CharStyle3"/>
        </w:rPr>
        <w:t xml:space="preserve">предметом которого является поставка биохимических реагентов для определения ферментов и субстратов для биохимического анализатора </w:t>
      </w:r>
      <w:r>
        <w:rPr>
          <w:rStyle w:val="CharStyle3"/>
          <w:lang w:val="en-US" w:eastAsia="en-US"/>
        </w:rPr>
        <w:t xml:space="preserve">Furuno </w:t>
      </w:r>
      <w:r>
        <w:rPr>
          <w:rStyle w:val="CharStyle3"/>
        </w:rPr>
        <w:t>СА-800.</w:t>
      </w:r>
    </w:p>
    <w:p>
      <w:pPr>
        <w:pStyle w:val="Style2"/>
        <w:keepNext w:val="0"/>
        <w:keepLines w:val="0"/>
        <w:widowControl w:val="0"/>
        <w:shd w:val="clear" w:color="auto" w:fill="auto"/>
        <w:bidi w:val="0"/>
        <w:spacing w:before="0" w:after="0" w:line="240" w:lineRule="auto"/>
        <w:ind w:left="0" w:right="0" w:firstLine="600"/>
        <w:jc w:val="both"/>
      </w:pPr>
      <w:r>
        <w:rPr>
          <w:rStyle w:val="CharStyle3"/>
        </w:rPr>
        <w:t xml:space="preserve">Заявитель полагает, что извещение не соответствует требованиям Федерального закона от </w:t>
      </w:r>
      <w:r>
        <w:rPr>
          <w:rStyle w:val="CharStyle3"/>
          <w:lang w:val="en-US" w:eastAsia="en-US"/>
        </w:rPr>
        <w:t xml:space="preserve">05.04.2013 № </w:t>
      </w:r>
      <w:r>
        <w:rPr>
          <w:rStyle w:val="CharStyle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 xml:space="preserve">Федеральный закон от </w:t>
      </w:r>
      <w:r>
        <w:rPr>
          <w:rStyle w:val="CharStyle3"/>
          <w:lang w:val="en-US" w:eastAsia="en-US"/>
        </w:rPr>
        <w:t xml:space="preserve">05.04.2013 № </w:t>
      </w:r>
      <w:r>
        <w:rPr>
          <w:rStyle w:val="CharStyle3"/>
        </w:rPr>
        <w:t>44-ФЗ).</w:t>
      </w:r>
    </w:p>
    <w:p>
      <w:pPr>
        <w:pStyle w:val="Style2"/>
        <w:keepNext w:val="0"/>
        <w:keepLines w:val="0"/>
        <w:widowControl w:val="0"/>
        <w:shd w:val="clear" w:color="auto" w:fill="auto"/>
        <w:bidi w:val="0"/>
        <w:spacing w:before="0" w:after="0" w:line="240" w:lineRule="auto"/>
        <w:ind w:left="0" w:right="0" w:firstLine="600"/>
        <w:jc w:val="both"/>
      </w:pPr>
      <w:r>
        <w:rPr>
          <w:rStyle w:val="CharStyle3"/>
        </w:rPr>
        <w:t xml:space="preserve">Заказчиком, уполномоченным органом представлены пояснения по существу доводов жалобы Заявителя, в которых указанно, что доводы названной жалобы являются необоснованными, а действия Заказчика основаны на положениях Федерального закона от </w:t>
      </w:r>
      <w:r>
        <w:rPr>
          <w:rStyle w:val="CharStyle3"/>
          <w:lang w:val="en-US" w:eastAsia="en-US"/>
        </w:rPr>
        <w:t xml:space="preserve">05.04.2013 № </w:t>
      </w:r>
      <w:r>
        <w:rPr>
          <w:rStyle w:val="CharStyle3"/>
        </w:rPr>
        <w:t>44-ФЗ.</w:t>
      </w:r>
    </w:p>
    <w:p>
      <w:pPr>
        <w:pStyle w:val="Style2"/>
        <w:keepNext w:val="0"/>
        <w:keepLines w:val="0"/>
        <w:widowControl w:val="0"/>
        <w:shd w:val="clear" w:color="auto" w:fill="auto"/>
        <w:bidi w:val="0"/>
        <w:spacing w:before="0" w:after="0" w:line="240" w:lineRule="auto"/>
        <w:ind w:left="0" w:right="0" w:firstLine="600"/>
        <w:jc w:val="both"/>
      </w:pPr>
      <w:r>
        <w:rPr>
          <w:rStyle w:val="CharStyle3"/>
        </w:rPr>
        <w:t xml:space="preserve">Изучив представленные документы, с учетом доводов сторон, руководствуясь Федеральным законом от </w:t>
      </w:r>
      <w:r>
        <w:rPr>
          <w:rStyle w:val="CharStyle3"/>
          <w:lang w:val="en-US" w:eastAsia="en-US"/>
        </w:rPr>
        <w:t xml:space="preserve">05.04.2013 </w:t>
      </w:r>
      <w:r>
        <w:rPr>
          <w:rStyle w:val="CharStyle3"/>
        </w:rPr>
        <w:t xml:space="preserve">№44-ФЗ, проведя внеплановую проверку в соответствии с пунктом </w:t>
      </w:r>
      <w:r>
        <w:rPr>
          <w:rStyle w:val="CharStyle3"/>
          <w:lang w:val="en-US" w:eastAsia="en-US"/>
        </w:rPr>
        <w:t xml:space="preserve">1 </w:t>
      </w:r>
      <w:r>
        <w:rPr>
          <w:rStyle w:val="CharStyle3"/>
        </w:rPr>
        <w:t xml:space="preserve">части </w:t>
      </w:r>
      <w:r>
        <w:rPr>
          <w:rStyle w:val="CharStyle3"/>
          <w:lang w:val="en-US" w:eastAsia="en-US"/>
        </w:rPr>
        <w:t xml:space="preserve">15 </w:t>
      </w:r>
      <w:r>
        <w:rPr>
          <w:rStyle w:val="CharStyle3"/>
        </w:rPr>
        <w:t xml:space="preserve">статьи </w:t>
      </w:r>
      <w:r>
        <w:rPr>
          <w:rStyle w:val="CharStyle3"/>
          <w:lang w:val="en-US" w:eastAsia="en-US"/>
        </w:rPr>
        <w:t xml:space="preserve">99 </w:t>
      </w:r>
      <w:r>
        <w:rPr>
          <w:rStyle w:val="CharStyle3"/>
        </w:rPr>
        <w:t xml:space="preserve">Федерального закона от </w:t>
      </w:r>
      <w:r>
        <w:rPr>
          <w:rStyle w:val="CharStyle3"/>
          <w:lang w:val="en-US" w:eastAsia="en-US"/>
        </w:rPr>
        <w:t xml:space="preserve">05.04.2013 № </w:t>
      </w:r>
      <w:r>
        <w:rPr>
          <w:rStyle w:val="CharStyle3"/>
        </w:rPr>
        <w:t>44-ФЗ, Комиссия Калужского УФАС России приходит к следующему.</w:t>
      </w:r>
    </w:p>
    <w:p>
      <w:pPr>
        <w:pStyle w:val="Style2"/>
        <w:keepNext w:val="0"/>
        <w:keepLines w:val="0"/>
        <w:widowControl w:val="0"/>
        <w:numPr>
          <w:ilvl w:val="0"/>
          <w:numId w:val="1"/>
        </w:numPr>
        <w:shd w:val="clear" w:color="auto" w:fill="auto"/>
        <w:tabs>
          <w:tab w:pos="913" w:val="left"/>
        </w:tabs>
        <w:bidi w:val="0"/>
        <w:spacing w:before="0" w:after="0" w:line="240" w:lineRule="auto"/>
        <w:ind w:left="0" w:right="0" w:firstLine="600"/>
        <w:jc w:val="both"/>
      </w:pPr>
      <w:r>
        <w:rPr>
          <w:rStyle w:val="CharStyle3"/>
          <w:lang w:val="en-US" w:eastAsia="en-US"/>
        </w:rPr>
        <w:t xml:space="preserve">20.08.2025 </w:t>
      </w:r>
      <w:r>
        <w:rPr>
          <w:rStyle w:val="CharStyle3"/>
        </w:rPr>
        <w:t xml:space="preserve">г. на официальном сайте Единой информационной системы в сфере закупок </w:t>
      </w:r>
      <w:r>
        <w:rPr>
          <w:rStyle w:val="CharStyle3"/>
          <w:lang w:val="en-US" w:eastAsia="en-US"/>
        </w:rPr>
        <w:t>(</w:t>
      </w:r>
      <w:r>
        <w:fldChar w:fldCharType="begin"/>
      </w:r>
      <w:r>
        <w:rPr/>
        <w:instrText> HYPERLINK "http://www.zakupki.gov.ru" </w:instrText>
      </w:r>
      <w:r>
        <w:fldChar w:fldCharType="separate"/>
      </w:r>
      <w:r>
        <w:rPr>
          <w:rStyle w:val="CharStyle3"/>
          <w:lang w:val="en-US" w:eastAsia="en-US"/>
        </w:rPr>
        <w:t>www.zakupki.gov.ru</w:t>
      </w:r>
      <w:r>
        <w:fldChar w:fldCharType="end"/>
      </w:r>
      <w:r>
        <w:rPr>
          <w:rStyle w:val="CharStyle3"/>
          <w:lang w:val="en-US" w:eastAsia="en-US"/>
        </w:rPr>
        <w:t xml:space="preserve">; </w:t>
      </w:r>
      <w:r>
        <w:rPr>
          <w:rStyle w:val="CharStyle3"/>
        </w:rPr>
        <w:t xml:space="preserve">далее также официальный сайт, ЕИС) опубликовано извещение </w:t>
      </w:r>
      <w:r>
        <w:rPr>
          <w:rStyle w:val="CharStyle3"/>
          <w:lang w:val="en-US" w:eastAsia="en-US"/>
        </w:rPr>
        <w:t xml:space="preserve">№0137200001225005227, </w:t>
      </w:r>
      <w:r>
        <w:rPr>
          <w:rStyle w:val="CharStyle3"/>
        </w:rPr>
        <w:t xml:space="preserve">предметом которого является поставка биохимических реагентов для определения ферментов и субстратов для биохимического анализатора </w:t>
      </w:r>
      <w:r>
        <w:rPr>
          <w:rStyle w:val="CharStyle3"/>
          <w:lang w:val="en-US" w:eastAsia="en-US"/>
        </w:rPr>
        <w:t xml:space="preserve">Furuno </w:t>
      </w:r>
      <w:r>
        <w:rPr>
          <w:rStyle w:val="CharStyle3"/>
        </w:rPr>
        <w:t xml:space="preserve">СА-800 (далее </w:t>
      </w:r>
      <w:r>
        <w:rPr>
          <w:rStyle w:val="CharStyle3"/>
          <w:lang w:val="en-US" w:eastAsia="en-US"/>
        </w:rPr>
        <w:t xml:space="preserve">– </w:t>
      </w:r>
      <w:r>
        <w:rPr>
          <w:rStyle w:val="CharStyle3"/>
        </w:rPr>
        <w:t>Аукцион).</w:t>
      </w:r>
    </w:p>
    <w:p>
      <w:pPr>
        <w:pStyle w:val="Style2"/>
        <w:keepNext w:val="0"/>
        <w:keepLines w:val="0"/>
        <w:widowControl w:val="0"/>
        <w:shd w:val="clear" w:color="auto" w:fill="auto"/>
        <w:bidi w:val="0"/>
        <w:spacing w:before="0" w:after="0" w:line="240" w:lineRule="auto"/>
        <w:ind w:left="0" w:right="0" w:firstLine="600"/>
        <w:jc w:val="both"/>
      </w:pPr>
      <w:r>
        <w:rPr>
          <w:rStyle w:val="CharStyle3"/>
        </w:rPr>
        <w:t xml:space="preserve">Начальная (максимальная) цена контракта, согласно извещению о проведении аукциона, составляла </w:t>
      </w:r>
      <w:r>
        <w:rPr>
          <w:rStyle w:val="CharStyle3"/>
          <w:lang w:val="en-US" w:eastAsia="en-US"/>
        </w:rPr>
        <w:t xml:space="preserve">319 605,84 </w:t>
      </w:r>
      <w:r>
        <w:rPr>
          <w:rStyle w:val="CharStyle3"/>
        </w:rPr>
        <w:t>рублей.</w:t>
      </w:r>
    </w:p>
    <w:p>
      <w:pPr>
        <w:pStyle w:val="Style2"/>
        <w:keepNext w:val="0"/>
        <w:keepLines w:val="0"/>
        <w:widowControl w:val="0"/>
        <w:shd w:val="clear" w:color="auto" w:fill="auto"/>
        <w:bidi w:val="0"/>
        <w:spacing w:before="0" w:after="0" w:line="240" w:lineRule="auto"/>
        <w:ind w:left="0" w:right="0" w:firstLine="600"/>
        <w:jc w:val="both"/>
      </w:pPr>
      <w:r>
        <w:rPr>
          <w:rStyle w:val="CharStyle3"/>
        </w:rPr>
        <w:t xml:space="preserve">Дата и время окончания срока подачи заявок на участие в электронном аукционе: </w:t>
      </w:r>
      <w:r>
        <w:rPr>
          <w:rStyle w:val="CharStyle3"/>
          <w:lang w:val="en-US" w:eastAsia="en-US"/>
        </w:rPr>
        <w:t xml:space="preserve">28.08.2025 08:00 </w:t>
      </w:r>
      <w:r>
        <w:rPr>
          <w:rStyle w:val="CharStyle3"/>
        </w:rPr>
        <w:t>(МСК).</w:t>
      </w:r>
    </w:p>
    <w:p>
      <w:pPr>
        <w:pStyle w:val="Style2"/>
        <w:keepNext w:val="0"/>
        <w:keepLines w:val="0"/>
        <w:widowControl w:val="0"/>
        <w:shd w:val="clear" w:color="auto" w:fill="auto"/>
        <w:bidi w:val="0"/>
        <w:spacing w:before="0" w:after="0" w:line="240" w:lineRule="auto"/>
        <w:ind w:left="0" w:right="0" w:firstLine="600"/>
        <w:jc w:val="both"/>
      </w:pPr>
      <w:r>
        <w:rPr>
          <w:rStyle w:val="CharStyle3"/>
        </w:rPr>
        <w:t xml:space="preserve">Заказчиком по указанному аукциону выступало </w:t>
      </w:r>
      <w:r>
        <w:rPr>
          <w:rStyle w:val="CharStyle3"/>
          <w:b/>
          <w:bCs/>
          <w:lang w:val="en-US" w:eastAsia="en-US"/>
        </w:rPr>
        <w:t xml:space="preserve">– </w:t>
      </w:r>
      <w:r>
        <w:rPr>
          <w:rStyle w:val="CharStyle3"/>
        </w:rPr>
        <w:t xml:space="preserve">ГБУЗ Калужской области «Калужская городская больница </w:t>
      </w:r>
      <w:r>
        <w:rPr>
          <w:rStyle w:val="CharStyle3"/>
          <w:lang w:val="en-US" w:eastAsia="en-US"/>
        </w:rPr>
        <w:t xml:space="preserve">№4 </w:t>
      </w:r>
      <w:r>
        <w:rPr>
          <w:rStyle w:val="CharStyle3"/>
        </w:rPr>
        <w:t>им. Хлюстина А.С.».</w:t>
      </w:r>
    </w:p>
    <w:p>
      <w:pPr>
        <w:pStyle w:val="Style2"/>
        <w:keepNext w:val="0"/>
        <w:keepLines w:val="0"/>
        <w:widowControl w:val="0"/>
        <w:numPr>
          <w:ilvl w:val="0"/>
          <w:numId w:val="1"/>
        </w:numPr>
        <w:shd w:val="clear" w:color="auto" w:fill="auto"/>
        <w:tabs>
          <w:tab w:pos="903" w:val="left"/>
        </w:tabs>
        <w:bidi w:val="0"/>
        <w:spacing w:before="0" w:after="0" w:line="240" w:lineRule="auto"/>
        <w:ind w:left="0" w:right="0" w:firstLine="600"/>
        <w:jc w:val="both"/>
      </w:pPr>
      <w:r>
        <w:rPr>
          <w:rStyle w:val="CharStyle3"/>
        </w:rPr>
        <w:t xml:space="preserve">В соответствии с пунктами </w:t>
      </w:r>
      <w:r>
        <w:rPr>
          <w:rStyle w:val="CharStyle3"/>
          <w:lang w:val="en-US" w:eastAsia="en-US"/>
        </w:rPr>
        <w:t xml:space="preserve">1, 3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42 </w:t>
      </w:r>
      <w:r>
        <w:rPr>
          <w:rStyle w:val="CharStyle3"/>
        </w:rPr>
        <w:t xml:space="preserve">Федерального закона от </w:t>
      </w:r>
      <w:r>
        <w:rPr>
          <w:rStyle w:val="CharStyle3"/>
          <w:lang w:val="en-US" w:eastAsia="en-US"/>
        </w:rPr>
        <w:t xml:space="preserve">05.04.2013 № </w:t>
      </w:r>
      <w:r>
        <w:rPr>
          <w:rStyle w:val="CharStyle3"/>
        </w:rPr>
        <w:t xml:space="preserve">44-ФЗ установлено, что извещение об осуществлении закупки, если иное не предусмотрено настоящим Федеральным законом, должно содержать, в частности, следующие электронные документы: описание объекта закупки в соответствии со статьей </w:t>
      </w:r>
      <w:r>
        <w:rPr>
          <w:rStyle w:val="CharStyle3"/>
          <w:lang w:val="en-US" w:eastAsia="en-US"/>
        </w:rPr>
        <w:t xml:space="preserve">33 </w:t>
      </w:r>
      <w:r>
        <w:rPr>
          <w:rStyle w:val="CharStyle3"/>
        </w:rPr>
        <w:t>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
        <w:keepNext w:val="0"/>
        <w:keepLines w:val="0"/>
        <w:widowControl w:val="0"/>
        <w:shd w:val="clear" w:color="auto" w:fill="auto"/>
        <w:bidi w:val="0"/>
        <w:spacing w:before="0" w:after="0" w:line="240" w:lineRule="auto"/>
        <w:ind w:left="0" w:right="0" w:firstLine="600"/>
        <w:jc w:val="both"/>
      </w:pPr>
      <w:r>
        <w:rPr>
          <w:rStyle w:val="CharStyle3"/>
        </w:rPr>
        <w:t xml:space="preserve">Согласно пункту </w:t>
      </w:r>
      <w:r>
        <w:rPr>
          <w:rStyle w:val="CharStyle3"/>
          <w:lang w:val="en-US" w:eastAsia="en-US"/>
        </w:rPr>
        <w:t xml:space="preserve">1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 xml:space="preserve">Федерального закона от </w:t>
      </w:r>
      <w:r>
        <w:rPr>
          <w:rStyle w:val="CharStyle3"/>
          <w:lang w:val="en-US" w:eastAsia="en-US"/>
        </w:rPr>
        <w:t xml:space="preserve">05.04.2013 № </w:t>
      </w:r>
      <w:r>
        <w:rPr>
          <w:rStyle w:val="CharStyle3"/>
        </w:rPr>
        <w:t>44-ФЗ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w:t>
      </w:r>
    </w:p>
    <w:p>
      <w:pPr>
        <w:pStyle w:val="Style2"/>
        <w:keepNext w:val="0"/>
        <w:keepLines w:val="0"/>
        <w:widowControl w:val="0"/>
        <w:shd w:val="clear" w:color="auto" w:fill="auto"/>
        <w:bidi w:val="0"/>
        <w:spacing w:before="0" w:after="0" w:line="240" w:lineRule="auto"/>
        <w:ind w:left="0" w:right="0" w:firstLine="0"/>
        <w:jc w:val="both"/>
      </w:pPr>
      <w:r>
        <w:rPr>
          <w:rStyle w:val="CharStyle3"/>
        </w:rPr>
        <w:t>закупки. Допускается использование в описании объекта закупки указания на товарный знак в следующих случаях:</w:t>
      </w:r>
    </w:p>
    <w:p>
      <w:pPr>
        <w:pStyle w:val="Style2"/>
        <w:keepNext w:val="0"/>
        <w:keepLines w:val="0"/>
        <w:widowControl w:val="0"/>
        <w:numPr>
          <w:ilvl w:val="0"/>
          <w:numId w:val="3"/>
        </w:numPr>
        <w:shd w:val="clear" w:color="auto" w:fill="auto"/>
        <w:tabs>
          <w:tab w:pos="917" w:val="left"/>
        </w:tabs>
        <w:bidi w:val="0"/>
        <w:spacing w:before="0" w:after="0" w:line="240" w:lineRule="auto"/>
        <w:ind w:left="0" w:right="0" w:firstLine="580"/>
        <w:jc w:val="both"/>
      </w:pPr>
      <w:r>
        <w:rPr>
          <w:rStyle w:val="CharStyle3"/>
        </w:rPr>
        <w:t>сопровождение такого указания словами "или эквивалент";</w:t>
      </w:r>
    </w:p>
    <w:p>
      <w:pPr>
        <w:pStyle w:val="Style2"/>
        <w:keepNext w:val="0"/>
        <w:keepLines w:val="0"/>
        <w:widowControl w:val="0"/>
        <w:numPr>
          <w:ilvl w:val="0"/>
          <w:numId w:val="3"/>
        </w:numPr>
        <w:shd w:val="clear" w:color="auto" w:fill="auto"/>
        <w:tabs>
          <w:tab w:pos="932" w:val="left"/>
        </w:tabs>
        <w:bidi w:val="0"/>
        <w:spacing w:before="0" w:after="0" w:line="240" w:lineRule="auto"/>
        <w:ind w:left="0" w:right="0" w:firstLine="580"/>
        <w:jc w:val="both"/>
      </w:pPr>
      <w:r>
        <w:rPr>
          <w:rStyle w:val="CharStyle3"/>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2"/>
        <w:keepNext w:val="0"/>
        <w:keepLines w:val="0"/>
        <w:widowControl w:val="0"/>
        <w:numPr>
          <w:ilvl w:val="0"/>
          <w:numId w:val="3"/>
        </w:numPr>
        <w:shd w:val="clear" w:color="auto" w:fill="auto"/>
        <w:tabs>
          <w:tab w:pos="922" w:val="left"/>
        </w:tabs>
        <w:bidi w:val="0"/>
        <w:spacing w:before="0" w:after="0" w:line="240" w:lineRule="auto"/>
        <w:ind w:left="0" w:right="0" w:firstLine="580"/>
        <w:jc w:val="both"/>
      </w:pPr>
      <w:r>
        <w:rPr>
          <w:rStyle w:val="CharStyle3"/>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numPr>
          <w:ilvl w:val="0"/>
          <w:numId w:val="3"/>
        </w:numPr>
        <w:shd w:val="clear" w:color="auto" w:fill="auto"/>
        <w:tabs>
          <w:tab w:pos="922" w:val="left"/>
        </w:tabs>
        <w:bidi w:val="0"/>
        <w:spacing w:before="0" w:after="0" w:line="240" w:lineRule="auto"/>
        <w:ind w:left="0" w:right="0" w:firstLine="580"/>
        <w:jc w:val="both"/>
      </w:pPr>
      <w:r>
        <w:rPr>
          <w:rStyle w:val="CharStyle3"/>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В соответствии с пунктом </w:t>
      </w:r>
      <w:r>
        <w:rPr>
          <w:rStyle w:val="CharStyle3"/>
          <w:lang w:val="en-US" w:eastAsia="en-US"/>
        </w:rPr>
        <w:t xml:space="preserve">2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 xml:space="preserve">Федерального закона от </w:t>
      </w:r>
      <w:r>
        <w:rPr>
          <w:rStyle w:val="CharStyle3"/>
          <w:lang w:val="en-US" w:eastAsia="en-US"/>
        </w:rPr>
        <w:t xml:space="preserve">05.04.2013 </w:t>
      </w:r>
      <w:r>
        <w:rPr>
          <w:rStyle w:val="CharStyle3"/>
        </w:rPr>
        <w:t>№44-ФЗ установлено, что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В соответствии с частью </w:t>
      </w:r>
      <w:r>
        <w:rPr>
          <w:rStyle w:val="CharStyle3"/>
          <w:lang w:val="en-US" w:eastAsia="en-US"/>
        </w:rPr>
        <w:t xml:space="preserve">2 </w:t>
      </w:r>
      <w:r>
        <w:rPr>
          <w:rStyle w:val="CharStyle3"/>
        </w:rPr>
        <w:t xml:space="preserve">статьи </w:t>
      </w:r>
      <w:r>
        <w:rPr>
          <w:rStyle w:val="CharStyle3"/>
          <w:lang w:val="en-US" w:eastAsia="en-US"/>
        </w:rPr>
        <w:t xml:space="preserve">33 </w:t>
      </w:r>
      <w:r>
        <w:rPr>
          <w:rStyle w:val="CharStyle3"/>
        </w:rPr>
        <w:t xml:space="preserve">Федерального закона от </w:t>
      </w:r>
      <w:r>
        <w:rPr>
          <w:rStyle w:val="CharStyle3"/>
          <w:lang w:val="en-US" w:eastAsia="en-US"/>
        </w:rPr>
        <w:t xml:space="preserve">05.04.2013 № </w:t>
      </w:r>
      <w:r>
        <w:rPr>
          <w:rStyle w:val="CharStyle3"/>
        </w:rPr>
        <w:t xml:space="preserve">44-ФЗ установлено, что документация о закупке в соответствии с требованиями, указанными в части </w:t>
      </w:r>
      <w:r>
        <w:rPr>
          <w:rStyle w:val="CharStyle3"/>
          <w:lang w:val="en-US" w:eastAsia="en-US"/>
        </w:rPr>
        <w:t xml:space="preserve">1 </w:t>
      </w:r>
      <w:r>
        <w:rPr>
          <w:rStyle w:val="CharStyle3"/>
        </w:rPr>
        <w:t>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Частью </w:t>
      </w:r>
      <w:r>
        <w:rPr>
          <w:rStyle w:val="CharStyle3"/>
          <w:lang w:val="en-US" w:eastAsia="en-US"/>
        </w:rPr>
        <w:t xml:space="preserve">2 </w:t>
      </w:r>
      <w:r>
        <w:rPr>
          <w:rStyle w:val="CharStyle3"/>
        </w:rPr>
        <w:t xml:space="preserve">статьи </w:t>
      </w:r>
      <w:r>
        <w:rPr>
          <w:rStyle w:val="CharStyle3"/>
          <w:lang w:val="en-US" w:eastAsia="en-US"/>
        </w:rPr>
        <w:t xml:space="preserve">8 </w:t>
      </w:r>
      <w:r>
        <w:rPr>
          <w:rStyle w:val="CharStyle3"/>
        </w:rPr>
        <w:t xml:space="preserve">Федерального закона от </w:t>
      </w:r>
      <w:r>
        <w:rPr>
          <w:rStyle w:val="CharStyle3"/>
          <w:lang w:val="en-US" w:eastAsia="en-US"/>
        </w:rPr>
        <w:t xml:space="preserve">05.04.2013 № </w:t>
      </w:r>
      <w:r>
        <w:rPr>
          <w:rStyle w:val="CharStyle3"/>
        </w:rPr>
        <w:t>44-ФЗ установлен запрет на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numPr>
          <w:ilvl w:val="0"/>
          <w:numId w:val="5"/>
        </w:numPr>
        <w:shd w:val="clear" w:color="auto" w:fill="auto"/>
        <w:tabs>
          <w:tab w:pos="912" w:val="left"/>
        </w:tabs>
        <w:bidi w:val="0"/>
        <w:spacing w:before="0" w:after="0" w:line="240" w:lineRule="auto"/>
        <w:ind w:left="0" w:right="0" w:firstLine="580"/>
        <w:jc w:val="both"/>
      </w:pPr>
      <w:r>
        <w:rPr>
          <w:rStyle w:val="CharStyle3"/>
        </w:rPr>
        <w:t>Согласно доводам жалобы Заявителя, Заказчиком, в описании объекта закупки,</w:t>
      </w:r>
    </w:p>
    <w:p>
      <w:pPr>
        <w:pStyle w:val="Style2"/>
        <w:keepNext w:val="0"/>
        <w:keepLines w:val="0"/>
        <w:widowControl w:val="0"/>
        <w:shd w:val="clear" w:color="auto" w:fill="auto"/>
        <w:bidi w:val="0"/>
        <w:spacing w:before="0" w:after="0" w:line="240" w:lineRule="auto"/>
        <w:ind w:left="0" w:right="0" w:firstLine="0"/>
        <w:jc w:val="both"/>
      </w:pPr>
      <w:r>
        <w:rPr>
          <w:rStyle w:val="CharStyle3"/>
        </w:rPr>
        <w:t>установлены дополнительные (не включенные в КТРУ) характеристики:</w:t>
      </w:r>
    </w:p>
    <w:p>
      <w:pPr>
        <w:pStyle w:val="Style2"/>
        <w:keepNext w:val="0"/>
        <w:keepLines w:val="0"/>
        <w:widowControl w:val="0"/>
        <w:numPr>
          <w:ilvl w:val="0"/>
          <w:numId w:val="7"/>
        </w:numPr>
        <w:shd w:val="clear" w:color="auto" w:fill="auto"/>
        <w:tabs>
          <w:tab w:pos="809" w:val="left"/>
        </w:tabs>
        <w:bidi w:val="0"/>
        <w:spacing w:before="0" w:after="0" w:line="240" w:lineRule="auto"/>
        <w:ind w:left="0" w:right="0" w:firstLine="580"/>
        <w:jc w:val="both"/>
      </w:pPr>
      <w:r>
        <w:rPr>
          <w:rStyle w:val="CharStyle3"/>
        </w:rPr>
        <w:t xml:space="preserve">использование флаконов с ротором анализатора </w:t>
      </w:r>
      <w:r>
        <w:rPr>
          <w:rStyle w:val="CharStyle3"/>
          <w:lang w:val="en-US" w:eastAsia="en-US"/>
        </w:rPr>
        <w:t xml:space="preserve">Furuno CA-800 </w:t>
      </w:r>
      <w:r>
        <w:rPr>
          <w:rStyle w:val="CharStyle3"/>
        </w:rPr>
        <w:t>(без переливания);</w:t>
      </w:r>
    </w:p>
    <w:p>
      <w:pPr>
        <w:pStyle w:val="Style2"/>
        <w:keepNext w:val="0"/>
        <w:keepLines w:val="0"/>
        <w:widowControl w:val="0"/>
        <w:numPr>
          <w:ilvl w:val="0"/>
          <w:numId w:val="7"/>
        </w:numPr>
        <w:shd w:val="clear" w:color="auto" w:fill="auto"/>
        <w:tabs>
          <w:tab w:pos="795" w:val="left"/>
        </w:tabs>
        <w:bidi w:val="0"/>
        <w:spacing w:before="0" w:after="0" w:line="240" w:lineRule="auto"/>
        <w:ind w:left="0" w:right="0" w:firstLine="580"/>
        <w:jc w:val="both"/>
      </w:pPr>
      <w:r>
        <w:rPr>
          <w:rStyle w:val="CharStyle3"/>
        </w:rPr>
        <w:t>штрих-код на флаконе, содержащий информацию о типе реагента, номере лота, сроке годности, что, в свою очередь, приводит к ограничению количества потенциальных участников.</w:t>
      </w:r>
    </w:p>
    <w:p>
      <w:pPr>
        <w:pStyle w:val="Style2"/>
        <w:keepNext w:val="0"/>
        <w:keepLines w:val="0"/>
        <w:widowControl w:val="0"/>
        <w:shd w:val="clear" w:color="auto" w:fill="auto"/>
        <w:bidi w:val="0"/>
        <w:spacing w:before="0" w:after="0" w:line="240" w:lineRule="auto"/>
        <w:ind w:left="0" w:right="0" w:firstLine="580"/>
        <w:jc w:val="both"/>
      </w:pPr>
      <w:r>
        <w:rPr>
          <w:rStyle w:val="CharStyle3"/>
        </w:rPr>
        <w:t>Вместе с тем, в ходе рассмотрения жалобы по существу, Комиссия Калужского УФАС России установила следующее.</w:t>
      </w:r>
    </w:p>
    <w:p>
      <w:pPr>
        <w:pStyle w:val="Style2"/>
        <w:keepNext w:val="0"/>
        <w:keepLines w:val="0"/>
        <w:widowControl w:val="0"/>
        <w:shd w:val="clear" w:color="auto" w:fill="auto"/>
        <w:bidi w:val="0"/>
        <w:spacing w:before="0" w:after="0" w:line="240" w:lineRule="auto"/>
        <w:ind w:left="0" w:right="0" w:firstLine="580"/>
        <w:jc w:val="both"/>
      </w:pPr>
      <w:r>
        <w:rPr>
          <w:rStyle w:val="CharStyle3"/>
        </w:rPr>
        <w:t>Законом о контрактной системе не регулируются вопросы, связанные с формированием лота при осуществлении закупок. При описании объекта закупки Заказчику в рамках закона предоставлены полномочия по самостоятельному формированию лота, в наибольшей степени удовлетворяющего его потребности.</w:t>
      </w:r>
    </w:p>
    <w:p>
      <w:pPr>
        <w:pStyle w:val="Style2"/>
        <w:keepNext w:val="0"/>
        <w:keepLines w:val="0"/>
        <w:widowControl w:val="0"/>
        <w:shd w:val="clear" w:color="auto" w:fill="auto"/>
        <w:bidi w:val="0"/>
        <w:spacing w:before="0" w:after="0" w:line="240" w:lineRule="auto"/>
        <w:ind w:left="0" w:right="0" w:firstLine="580"/>
        <w:jc w:val="both"/>
      </w:pPr>
      <w:r>
        <w:rPr>
          <w:rStyle w:val="CharStyle3"/>
        </w:rPr>
        <w:t>Из буквального толкования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Таким образом, Потребности Заказчика, установившего в Описании объекта закупки Аукциона требования к характеристикам товара, которые ему необходимы для осуществления деятельности, в силу специфики своей деятельности, не могут свидетельствовать о нарушении положений Закона о контрактной системе, поскольку при формировании требований к техническим и функциональным характеристикам приобретаемых товаров Заказчик учитывает необходимость конечного результата </w:t>
      </w:r>
      <w:r>
        <w:rPr>
          <w:rStyle w:val="CharStyle3"/>
          <w:lang w:val="en-US" w:eastAsia="en-US"/>
        </w:rPr>
        <w:t xml:space="preserve">- </w:t>
      </w:r>
      <w:r>
        <w:rPr>
          <w:rStyle w:val="CharStyle3"/>
        </w:rPr>
        <w:t>обеспечение лечебного учреждения необходимыми медицинскими товарами для оказания качественной медицинской помощи гражданам.</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Постановлением Правительства РФ от </w:t>
      </w:r>
      <w:r>
        <w:rPr>
          <w:rStyle w:val="CharStyle3"/>
          <w:lang w:val="en-US" w:eastAsia="en-US"/>
        </w:rPr>
        <w:t xml:space="preserve">08.02.2017 № 145 </w:t>
      </w:r>
      <w:r>
        <w:rPr>
          <w:rStyle w:val="CharStyle3"/>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 xml:space="preserve">Постановление </w:t>
      </w:r>
      <w:r>
        <w:rPr>
          <w:rStyle w:val="CharStyle3"/>
          <w:lang w:val="en-US" w:eastAsia="en-US"/>
        </w:rPr>
        <w:t>№ 145).</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В соответствии с п.6 Постановления </w:t>
      </w:r>
      <w:r>
        <w:rPr>
          <w:rStyle w:val="CharStyle3"/>
          <w:lang w:val="en-US" w:eastAsia="en-US"/>
        </w:rPr>
        <w:t xml:space="preserve">№ 145 </w:t>
      </w:r>
      <w:r>
        <w:rPr>
          <w:rStyle w:val="CharStyle3"/>
        </w:rPr>
        <w:t xml:space="preserve">в случае предоставления дополнительной информации, предусмотренной пунктом </w:t>
      </w:r>
      <w:r>
        <w:rPr>
          <w:rStyle w:val="CharStyle3"/>
          <w:lang w:val="en-US" w:eastAsia="en-US"/>
        </w:rPr>
        <w:t xml:space="preserve">5 </w:t>
      </w:r>
      <w:r>
        <w:rPr>
          <w:rStyle w:val="CharStyle3"/>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В описании объекта рассматриваемой закупки Заказчиком установлены требования к поставке реагентов для использования с имеющимся у Заказчика анализатором лабораторным для биохимического анализа </w:t>
      </w:r>
      <w:r>
        <w:rPr>
          <w:rStyle w:val="CharStyle3"/>
          <w:sz w:val="24"/>
          <w:szCs w:val="24"/>
          <w:lang w:val="en-US" w:eastAsia="en-US"/>
        </w:rPr>
        <w:t>FURUNO «CA-800»</w:t>
      </w:r>
      <w:r>
        <w:rPr>
          <w:rStyle w:val="CharStyle3"/>
          <w:lang w:val="en-US" w:eastAsia="en-US"/>
        </w:rPr>
        <w:t xml:space="preserve">, </w:t>
      </w:r>
      <w:r>
        <w:rPr>
          <w:rStyle w:val="CharStyle3"/>
        </w:rPr>
        <w:t>а также приведено обоснование необходимости установления тех или иных характеристик, в том числе:</w:t>
      </w:r>
      <w:r>
        <w:br w:type="page"/>
      </w:r>
    </w:p>
    <w:tbl>
      <w:tblPr>
        <w:tblOverlap w:val="never"/>
        <w:jc w:val="center"/>
        <w:tblLayout w:type="fixed"/>
      </w:tblPr>
      <w:tblGrid>
        <w:gridCol w:w="2184"/>
        <w:gridCol w:w="3830"/>
        <w:gridCol w:w="811"/>
        <w:gridCol w:w="1560"/>
        <w:gridCol w:w="1541"/>
      </w:tblGrid>
      <w:tr>
        <w:trPr>
          <w:trHeight w:val="4622" w:hRule="exact"/>
        </w:trPr>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16"/>
                <w:szCs w:val="16"/>
              </w:rPr>
            </w:pPr>
            <w:r>
              <w:rPr>
                <w:rStyle w:val="CharStyle23"/>
                <w:i/>
                <w:iCs/>
                <w:sz w:val="16"/>
                <w:szCs w:val="16"/>
              </w:rPr>
              <w:t>штрих-коды на флаконах, содержащие информацию о типе реагента, номере лота, сроке годности</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16"/>
                <w:szCs w:val="16"/>
              </w:rPr>
            </w:pPr>
            <w:r>
              <w:rPr>
                <w:rStyle w:val="CharStyle23"/>
                <w:sz w:val="16"/>
                <w:szCs w:val="16"/>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16"/>
                <w:szCs w:val="16"/>
              </w:rPr>
            </w:pPr>
            <w:r>
              <w:rPr>
                <w:rStyle w:val="CharStyle23"/>
                <w:sz w:val="16"/>
                <w:szCs w:val="16"/>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6"/>
                <w:szCs w:val="16"/>
              </w:rPr>
            </w:pPr>
            <w:r>
              <w:rPr>
                <w:rStyle w:val="CharStyle23"/>
                <w:sz w:val="16"/>
                <w:szCs w:val="16"/>
              </w:rPr>
              <w:t>Штрих-коды необходимы для оптимизации лабораторного процесса, исключению возможности использования просроченных реактивов, позволяет лаборанту отслеживать остаточный объем реагентов и проводить своевременную замену флакона с реагентом, осуществлять автопозициониров ание, что исключает возможность ошибок и т.д</w:t>
            </w:r>
          </w:p>
        </w:tc>
      </w:tr>
      <w:tr>
        <w:trPr>
          <w:trHeight w:val="3149" w:hRule="exact"/>
        </w:trPr>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16"/>
                <w:szCs w:val="16"/>
              </w:rPr>
            </w:pPr>
            <w:r>
              <w:rPr>
                <w:rStyle w:val="CharStyle23"/>
                <w:i/>
                <w:iCs/>
                <w:sz w:val="16"/>
                <w:szCs w:val="16"/>
              </w:rPr>
              <w:t xml:space="preserve">Использование флаконов с ротором анализатора </w:t>
            </w:r>
            <w:r>
              <w:rPr>
                <w:rStyle w:val="CharStyle23"/>
                <w:i/>
                <w:iCs/>
                <w:sz w:val="16"/>
                <w:szCs w:val="16"/>
                <w:lang w:val="en-US" w:eastAsia="en-US"/>
              </w:rPr>
              <w:t xml:space="preserve">Furuno </w:t>
            </w:r>
            <w:r>
              <w:rPr>
                <w:rStyle w:val="CharStyle23"/>
                <w:i/>
                <w:iCs/>
                <w:sz w:val="16"/>
                <w:szCs w:val="16"/>
              </w:rPr>
              <w:t>СА-800 (без переливания)</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16"/>
                <w:szCs w:val="16"/>
              </w:rPr>
            </w:pPr>
            <w:r>
              <w:rPr>
                <w:rStyle w:val="CharStyle23"/>
                <w:sz w:val="16"/>
                <w:szCs w:val="16"/>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16"/>
                <w:szCs w:val="16"/>
              </w:rPr>
            </w:pPr>
            <w:r>
              <w:rPr>
                <w:rStyle w:val="CharStyle23"/>
                <w:sz w:val="16"/>
                <w:szCs w:val="16"/>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6"/>
                <w:szCs w:val="16"/>
              </w:rPr>
            </w:pPr>
            <w:r>
              <w:rPr>
                <w:rStyle w:val="CharStyle23"/>
                <w:sz w:val="16"/>
                <w:szCs w:val="16"/>
              </w:rPr>
              <w:t>использование реагентов в системных флаконах, облегчает работу лаборатории, поскольку исключается необходимость переливания реагента во флаконы, что может привести к потере части реагентов, загрязнению реагентов и т.д</w:t>
            </w:r>
          </w:p>
        </w:tc>
      </w:tr>
    </w:tbl>
    <w:p>
      <w:pPr>
        <w:widowControl w:val="0"/>
        <w:spacing w:after="239" w:line="1" w:lineRule="exact"/>
      </w:pPr>
    </w:p>
    <w:p>
      <w:pPr>
        <w:pStyle w:val="Style2"/>
        <w:keepNext w:val="0"/>
        <w:keepLines w:val="0"/>
        <w:widowControl w:val="0"/>
        <w:shd w:val="clear" w:color="auto" w:fill="auto"/>
        <w:bidi w:val="0"/>
        <w:spacing w:before="0" w:after="0" w:line="240" w:lineRule="auto"/>
        <w:ind w:left="0" w:right="0" w:firstLine="660"/>
        <w:jc w:val="both"/>
      </w:pPr>
      <w:r>
        <w:rPr>
          <w:rStyle w:val="CharStyle3"/>
        </w:rPr>
        <w:t xml:space="preserve">Пунктом </w:t>
      </w:r>
      <w:r>
        <w:rPr>
          <w:rStyle w:val="CharStyle3"/>
          <w:lang w:val="en-US" w:eastAsia="en-US"/>
        </w:rPr>
        <w:t xml:space="preserve">5.2.5 </w:t>
      </w:r>
      <w:r>
        <w:rPr>
          <w:rStyle w:val="CharStyle3"/>
        </w:rPr>
        <w:t xml:space="preserve">части </w:t>
      </w:r>
      <w:r>
        <w:rPr>
          <w:rStyle w:val="CharStyle3"/>
          <w:lang w:val="en-US" w:eastAsia="en-US"/>
        </w:rPr>
        <w:t xml:space="preserve">5.2 </w:t>
      </w:r>
      <w:r>
        <w:rPr>
          <w:rStyle w:val="CharStyle3"/>
        </w:rPr>
        <w:t xml:space="preserve">«Значимые технические требования к биохимическим анализаторам» ГОСТ Р </w:t>
      </w:r>
      <w:r>
        <w:rPr>
          <w:rStyle w:val="CharStyle3"/>
          <w:lang w:val="en-US" w:eastAsia="en-US"/>
        </w:rPr>
        <w:t xml:space="preserve">55991.1-2014 </w:t>
      </w:r>
      <w:r>
        <w:rPr>
          <w:rStyle w:val="CharStyle3"/>
        </w:rPr>
        <w:t>«Национальный стандарт РФ. Автоматические анализаторы для биохимических исследований. Технические требования для государственных закупок» установлено «Требование оптимизации лабораторного процесса при эксплуатации оборудования», в частности: «сканер штрих-кодов реагентов (встроенный или внешний)».</w:t>
      </w:r>
    </w:p>
    <w:p>
      <w:pPr>
        <w:pStyle w:val="Style2"/>
        <w:keepNext w:val="0"/>
        <w:keepLines w:val="0"/>
        <w:widowControl w:val="0"/>
        <w:shd w:val="clear" w:color="auto" w:fill="auto"/>
        <w:bidi w:val="0"/>
        <w:spacing w:before="0" w:after="0" w:line="240" w:lineRule="auto"/>
        <w:ind w:left="0" w:right="0" w:firstLine="660"/>
        <w:jc w:val="both"/>
      </w:pPr>
      <w:r>
        <w:rPr>
          <w:rStyle w:val="CharStyle3"/>
        </w:rPr>
        <w:t xml:space="preserve">Таким образом, в соответствии с требованием ГОСТ Р </w:t>
      </w:r>
      <w:r>
        <w:rPr>
          <w:rStyle w:val="CharStyle3"/>
          <w:lang w:val="en-US" w:eastAsia="en-US"/>
        </w:rPr>
        <w:t xml:space="preserve">55991.1-2014, </w:t>
      </w:r>
      <w:r>
        <w:rPr>
          <w:rStyle w:val="CharStyle3"/>
        </w:rPr>
        <w:t xml:space="preserve">штрих-коды флаконов с диагностическими реагентами </w:t>
      </w:r>
      <w:r>
        <w:rPr>
          <w:rStyle w:val="CharStyle3"/>
          <w:lang w:val="en-US" w:eastAsia="en-US"/>
        </w:rPr>
        <w:t xml:space="preserve">- </w:t>
      </w:r>
      <w:r>
        <w:rPr>
          <w:rStyle w:val="CharStyle3"/>
        </w:rPr>
        <w:t>необходимы сотрудникам лаборатории, так как они содержат информацию о типе реагента, его количественном остатке, о сроке его годности, что оптимизирует лабораторный процесс, исключая риск использования просроченных реактивов, лаборанты могут следить за остаточным объемом реагентов и проводить их своевременную замену, что исключает возможность диагностических неточностей.</w:t>
      </w:r>
    </w:p>
    <w:p>
      <w:pPr>
        <w:pStyle w:val="Style2"/>
        <w:keepNext w:val="0"/>
        <w:keepLines w:val="0"/>
        <w:widowControl w:val="0"/>
        <w:shd w:val="clear" w:color="auto" w:fill="auto"/>
        <w:bidi w:val="0"/>
        <w:spacing w:before="0" w:after="0" w:line="240" w:lineRule="auto"/>
        <w:ind w:left="0" w:right="0" w:firstLine="660"/>
        <w:jc w:val="both"/>
      </w:pPr>
      <w:r>
        <w:rPr>
          <w:rStyle w:val="CharStyle3"/>
        </w:rPr>
        <w:t xml:space="preserve">В соответствии с частью </w:t>
      </w:r>
      <w:r>
        <w:rPr>
          <w:rStyle w:val="CharStyle3"/>
          <w:lang w:val="en-US" w:eastAsia="en-US"/>
        </w:rPr>
        <w:t xml:space="preserve">3 </w:t>
      </w:r>
      <w:r>
        <w:rPr>
          <w:rStyle w:val="CharStyle3"/>
        </w:rPr>
        <w:t xml:space="preserve">статьи </w:t>
      </w:r>
      <w:r>
        <w:rPr>
          <w:rStyle w:val="CharStyle3"/>
          <w:lang w:val="en-US" w:eastAsia="en-US"/>
        </w:rPr>
        <w:t xml:space="preserve">38 </w:t>
      </w:r>
      <w:r>
        <w:rPr>
          <w:rStyle w:val="CharStyle3"/>
        </w:rPr>
        <w:t xml:space="preserve">Федерального закона </w:t>
      </w:r>
      <w:r>
        <w:rPr>
          <w:rStyle w:val="CharStyle3"/>
          <w:lang w:val="en-US" w:eastAsia="en-US"/>
        </w:rPr>
        <w:t xml:space="preserve">№323 </w:t>
      </w:r>
      <w:r>
        <w:rPr>
          <w:rStyle w:val="CharStyle3"/>
        </w:rPr>
        <w:t xml:space="preserve">от </w:t>
      </w:r>
      <w:r>
        <w:rPr>
          <w:rStyle w:val="CharStyle3"/>
          <w:lang w:val="en-US" w:eastAsia="en-US"/>
        </w:rPr>
        <w:t xml:space="preserve">21.11.2011 </w:t>
      </w:r>
      <w:r>
        <w:rPr>
          <w:rStyle w:val="CharStyle3"/>
        </w:rPr>
        <w:t>«Об основах охраны здоровья граждан в РФ», производитель медицинского изделия разрабатывает эксплуатационную документацию в соответствии с которой осуществляется эксплуатация медицинского изделия.</w:t>
      </w:r>
    </w:p>
    <w:p>
      <w:pPr>
        <w:pStyle w:val="Style2"/>
        <w:keepNext w:val="0"/>
        <w:keepLines w:val="0"/>
        <w:widowControl w:val="0"/>
        <w:shd w:val="clear" w:color="auto" w:fill="auto"/>
        <w:bidi w:val="0"/>
        <w:spacing w:before="0" w:after="0" w:line="240" w:lineRule="auto"/>
        <w:ind w:left="0" w:right="0" w:firstLine="660"/>
        <w:jc w:val="both"/>
      </w:pPr>
      <w:r>
        <w:rPr>
          <w:rStyle w:val="CharStyle3"/>
        </w:rPr>
        <w:t xml:space="preserve">Так, страницами </w:t>
      </w:r>
      <w:r>
        <w:rPr>
          <w:rStyle w:val="CharStyle3"/>
          <w:lang w:val="en-US" w:eastAsia="en-US"/>
        </w:rPr>
        <w:t xml:space="preserve">№27-29 </w:t>
      </w:r>
      <w:r>
        <w:rPr>
          <w:rStyle w:val="CharStyle3"/>
        </w:rPr>
        <w:t xml:space="preserve">Руководства по эксплуатации биохимического анализатора </w:t>
      </w:r>
      <w:r>
        <w:rPr>
          <w:rStyle w:val="CharStyle3"/>
          <w:lang w:val="en-US" w:eastAsia="en-US"/>
        </w:rPr>
        <w:t xml:space="preserve">Furuno «CA-800» </w:t>
      </w:r>
      <w:r>
        <w:rPr>
          <w:rStyle w:val="CharStyle3"/>
        </w:rPr>
        <w:t>установлена «Спецификация штрих-кода для флакона с реагентом», в которой приведены его конкретные параметры.</w:t>
      </w:r>
    </w:p>
    <w:p>
      <w:pPr>
        <w:pStyle w:val="Style2"/>
        <w:keepNext w:val="0"/>
        <w:keepLines w:val="0"/>
        <w:widowControl w:val="0"/>
        <w:shd w:val="clear" w:color="auto" w:fill="auto"/>
        <w:bidi w:val="0"/>
        <w:spacing w:before="0" w:after="0" w:line="240" w:lineRule="auto"/>
        <w:ind w:left="0" w:right="0" w:firstLine="660"/>
        <w:jc w:val="both"/>
      </w:pPr>
      <w:r>
        <w:rPr>
          <w:rStyle w:val="CharStyle3"/>
        </w:rPr>
        <w:t>Таким образом, Комиссия Калужского УФАС России приходит к выводу, что</w:t>
      </w:r>
      <w:r>
        <w:br w:type="page"/>
      </w:r>
    </w:p>
    <w:p>
      <w:pPr>
        <w:pStyle w:val="Style2"/>
        <w:keepNext w:val="0"/>
        <w:keepLines w:val="0"/>
        <w:widowControl w:val="0"/>
        <w:shd w:val="clear" w:color="auto" w:fill="auto"/>
        <w:bidi w:val="0"/>
        <w:spacing w:before="0" w:after="0" w:line="240" w:lineRule="auto"/>
        <w:ind w:left="0" w:right="0" w:firstLine="0"/>
        <w:jc w:val="both"/>
      </w:pPr>
      <w:r>
        <w:rPr>
          <w:rStyle w:val="CharStyle3"/>
        </w:rPr>
        <w:t>требование о наличии штрих-кода на флаконе относится к эксплуатационным характеристикам, данная опция предусмотрена производителем оборудования и указана в руководстве по эксплуатации.</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На основании вышеизложенного, требования о маркировки флаконов штрих-кодами, использование с ротором анализатора </w:t>
      </w:r>
      <w:r>
        <w:rPr>
          <w:rStyle w:val="CharStyle3"/>
          <w:sz w:val="24"/>
          <w:szCs w:val="24"/>
          <w:lang w:val="en-US" w:eastAsia="en-US"/>
        </w:rPr>
        <w:t xml:space="preserve">FURUNO «CA-800» </w:t>
      </w:r>
      <w:r>
        <w:rPr>
          <w:rStyle w:val="CharStyle3"/>
        </w:rPr>
        <w:t>(без переливания) обусловлены потребностями заказчика, в связи с чем не носят характер злоупотребления, направленного на ограничение числа участников закупки.</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При установлении характеристик товара заказчик не обязан применять в качестве таковых именно те показатели, которыми обладает конкретный потенциальный участник закупки. Иными словами, предполагаемая заявителем принципиальная возможность поставки товара без штрих-кодов, в несовместимых с роторами флаконах </w:t>
      </w:r>
      <w:r>
        <w:rPr>
          <w:rStyle w:val="CharStyle3"/>
          <w:lang w:val="en-US" w:eastAsia="en-US"/>
        </w:rPr>
        <w:t xml:space="preserve">– </w:t>
      </w:r>
      <w:r>
        <w:rPr>
          <w:rStyle w:val="CharStyle3"/>
        </w:rPr>
        <w:t>не отвечает потребностям заказчика, которые являются приоритетными по отношению к желаемому заявителем расширению круга поставщиков, и потребовала бы доработки товара силами заказчика, включая перенастройку анализатора, перефасовку реагентов.</w:t>
      </w:r>
    </w:p>
    <w:p>
      <w:pPr>
        <w:pStyle w:val="Style2"/>
        <w:keepNext w:val="0"/>
        <w:keepLines w:val="0"/>
        <w:widowControl w:val="0"/>
        <w:shd w:val="clear" w:color="auto" w:fill="auto"/>
        <w:bidi w:val="0"/>
        <w:spacing w:before="0" w:after="0" w:line="240" w:lineRule="auto"/>
        <w:ind w:left="0" w:right="0" w:firstLine="580"/>
        <w:jc w:val="both"/>
      </w:pPr>
      <w:r>
        <w:rPr>
          <w:rStyle w:val="CharStyle3"/>
        </w:rPr>
        <w:t>Однако, как указывалось выше, объективные потребности заказчика имеют безусловный приоритет перед стремлением заявителя реализовать свой товар без учёта этих потребностей.</w:t>
      </w:r>
    </w:p>
    <w:p>
      <w:pPr>
        <w:pStyle w:val="Style2"/>
        <w:keepNext w:val="0"/>
        <w:keepLines w:val="0"/>
        <w:widowControl w:val="0"/>
        <w:shd w:val="clear" w:color="auto" w:fill="auto"/>
        <w:bidi w:val="0"/>
        <w:spacing w:before="0" w:after="0" w:line="240" w:lineRule="auto"/>
        <w:ind w:left="0" w:right="0" w:firstLine="580"/>
        <w:jc w:val="both"/>
      </w:pPr>
      <w:r>
        <w:rPr>
          <w:rStyle w:val="CharStyle3"/>
        </w:rPr>
        <w:t>Кроме того, Комиссия Калужского УФАС России также обращает внимание заявителя жалобы на то обстоятельство, что предметом электронного аукциона являлось право на заключение государственного контракта на поставку, а не изготовление предмета закупки, поэтому участником закупки могло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w:t>
      </w:r>
    </w:p>
    <w:p>
      <w:pPr>
        <w:pStyle w:val="Style2"/>
        <w:keepNext w:val="0"/>
        <w:keepLines w:val="0"/>
        <w:widowControl w:val="0"/>
        <w:shd w:val="clear" w:color="auto" w:fill="auto"/>
        <w:bidi w:val="0"/>
        <w:spacing w:before="0" w:after="0" w:line="240" w:lineRule="auto"/>
        <w:ind w:left="0" w:right="0" w:firstLine="580"/>
        <w:jc w:val="both"/>
      </w:pPr>
      <w:r>
        <w:rPr>
          <w:rStyle w:val="CharStyle3"/>
        </w:rPr>
        <w:t>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2"/>
        <w:keepNext w:val="0"/>
        <w:keepLines w:val="0"/>
        <w:widowControl w:val="0"/>
        <w:shd w:val="clear" w:color="auto" w:fill="auto"/>
        <w:bidi w:val="0"/>
        <w:spacing w:before="0" w:after="0" w:line="240" w:lineRule="auto"/>
        <w:ind w:left="0" w:right="0" w:firstLine="580"/>
        <w:jc w:val="both"/>
      </w:pPr>
      <w:r>
        <w:rPr>
          <w:rStyle w:val="CharStyle3"/>
        </w:rPr>
        <w:t>На основании вышеизложенного, Комиссия Калужского УФАС России приходит к выводу о необоснованности доводов жалобы заявителя.</w:t>
      </w:r>
    </w:p>
    <w:p>
      <w:pPr>
        <w:pStyle w:val="Style2"/>
        <w:keepNext w:val="0"/>
        <w:keepLines w:val="0"/>
        <w:widowControl w:val="0"/>
        <w:shd w:val="clear" w:color="auto" w:fill="auto"/>
        <w:bidi w:val="0"/>
        <w:spacing w:before="0" w:after="80" w:line="240" w:lineRule="auto"/>
        <w:ind w:left="0" w:right="0" w:firstLine="580"/>
        <w:jc w:val="both"/>
      </w:pPr>
      <w:r>
        <w:rPr>
          <w:rStyle w:val="CharStyle3"/>
        </w:rPr>
        <w:t xml:space="preserve">С учетом всех изложенных обстоятельств, установленных в ходе рассмотрения жалобы, руководствуясь пунктом </w:t>
      </w:r>
      <w:r>
        <w:rPr>
          <w:rStyle w:val="CharStyle3"/>
          <w:lang w:val="en-US" w:eastAsia="en-US"/>
        </w:rPr>
        <w:t xml:space="preserve">1 </w:t>
      </w:r>
      <w:r>
        <w:rPr>
          <w:rStyle w:val="CharStyle3"/>
        </w:rPr>
        <w:t xml:space="preserve">части </w:t>
      </w:r>
      <w:r>
        <w:rPr>
          <w:rStyle w:val="CharStyle3"/>
          <w:lang w:val="en-US" w:eastAsia="en-US"/>
        </w:rPr>
        <w:t xml:space="preserve">15 </w:t>
      </w:r>
      <w:r>
        <w:rPr>
          <w:rStyle w:val="CharStyle3"/>
        </w:rPr>
        <w:t xml:space="preserve">статьи </w:t>
      </w:r>
      <w:r>
        <w:rPr>
          <w:rStyle w:val="CharStyle3"/>
          <w:lang w:val="en-US" w:eastAsia="en-US"/>
        </w:rPr>
        <w:t xml:space="preserve">99, </w:t>
      </w:r>
      <w:r>
        <w:rPr>
          <w:rStyle w:val="CharStyle3"/>
        </w:rPr>
        <w:t xml:space="preserve">частью </w:t>
      </w:r>
      <w:r>
        <w:rPr>
          <w:rStyle w:val="CharStyle3"/>
          <w:lang w:val="en-US" w:eastAsia="en-US"/>
        </w:rPr>
        <w:t xml:space="preserve">8 </w:t>
      </w:r>
      <w:r>
        <w:rPr>
          <w:rStyle w:val="CharStyle3"/>
        </w:rPr>
        <w:t xml:space="preserve">статьи </w:t>
      </w:r>
      <w:r>
        <w:rPr>
          <w:rStyle w:val="CharStyle3"/>
          <w:lang w:val="en-US" w:eastAsia="en-US"/>
        </w:rPr>
        <w:t xml:space="preserve">106 </w:t>
      </w:r>
      <w:r>
        <w:rPr>
          <w:rStyle w:val="CharStyle3"/>
        </w:rPr>
        <w:t xml:space="preserve">Федерального закона от </w:t>
      </w:r>
      <w:r>
        <w:rPr>
          <w:rStyle w:val="CharStyle3"/>
          <w:lang w:val="en-US" w:eastAsia="en-US"/>
        </w:rPr>
        <w:t xml:space="preserve">05.04.2013 № </w:t>
      </w:r>
      <w:r>
        <w:rPr>
          <w:rStyle w:val="CharStyle3"/>
        </w:rPr>
        <w:t xml:space="preserve">44-ФЗ, Комиссия Калужского УФАС России </w:t>
      </w:r>
      <w:r>
        <w:rPr>
          <w:rStyle w:val="CharStyle3"/>
          <w:b/>
          <w:bCs/>
        </w:rPr>
        <w:t>решила:</w:t>
      </w:r>
    </w:p>
    <w:p>
      <w:pPr>
        <w:pStyle w:val="Style2"/>
        <w:keepNext w:val="0"/>
        <w:keepLines w:val="0"/>
        <w:widowControl w:val="0"/>
        <w:shd w:val="clear" w:color="auto" w:fill="auto"/>
        <w:bidi w:val="0"/>
        <w:spacing w:before="0" w:after="80" w:line="240" w:lineRule="auto"/>
        <w:ind w:left="0" w:right="0" w:firstLine="580"/>
        <w:jc w:val="both"/>
      </w:pPr>
      <w:r>
        <w:rPr>
          <w:rStyle w:val="CharStyle3"/>
          <w:lang w:val="en-US" w:eastAsia="en-US"/>
        </w:rPr>
        <w:t xml:space="preserve">1. </w:t>
      </w:r>
      <w:r>
        <w:rPr>
          <w:rStyle w:val="CharStyle3"/>
        </w:rPr>
        <w:t xml:space="preserve">Признать жалобу ООО «Тульская региональная тендерная компания» </w:t>
      </w:r>
      <w:r>
        <w:rPr>
          <w:rStyle w:val="CharStyle3"/>
          <w:b/>
          <w:bCs/>
        </w:rPr>
        <w:t>необоснованной.</w:t>
      </w:r>
    </w:p>
    <w:p>
      <w:pPr>
        <w:pStyle w:val="Style2"/>
        <w:keepNext w:val="0"/>
        <w:keepLines w:val="0"/>
        <w:widowControl w:val="0"/>
        <w:shd w:val="clear" w:color="auto" w:fill="auto"/>
        <w:bidi w:val="0"/>
        <w:spacing w:before="0" w:after="0" w:line="240" w:lineRule="auto"/>
        <w:ind w:left="0" w:right="0" w:firstLine="580"/>
        <w:jc w:val="both"/>
      </w:pPr>
      <w:r>
        <w:rPr>
          <w:rStyle w:val="CharStyle3"/>
        </w:rPr>
        <w:t xml:space="preserve">В соответствии с частью </w:t>
      </w:r>
      <w:r>
        <w:rPr>
          <w:rStyle w:val="CharStyle3"/>
          <w:lang w:val="en-US" w:eastAsia="en-US"/>
        </w:rPr>
        <w:t xml:space="preserve">9 </w:t>
      </w:r>
      <w:r>
        <w:rPr>
          <w:rStyle w:val="CharStyle3"/>
        </w:rPr>
        <w:t xml:space="preserve">статьи </w:t>
      </w:r>
      <w:r>
        <w:rPr>
          <w:rStyle w:val="CharStyle3"/>
          <w:lang w:val="en-US" w:eastAsia="en-US"/>
        </w:rPr>
        <w:t xml:space="preserve">106 </w:t>
      </w:r>
      <w:r>
        <w:rPr>
          <w:rStyle w:val="CharStyle3"/>
        </w:rPr>
        <w:t xml:space="preserve">Федерального закона от </w:t>
      </w:r>
      <w:r>
        <w:rPr>
          <w:rStyle w:val="CharStyle3"/>
          <w:lang w:val="en-US" w:eastAsia="en-US"/>
        </w:rPr>
        <w:t xml:space="preserve">05.04.2013 № </w:t>
      </w:r>
      <w:r>
        <w:rPr>
          <w:rStyle w:val="CharStyle3"/>
        </w:rPr>
        <w:t>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pPr>
      <w:r>
        <mc:AlternateContent>
          <mc:Choice Requires="wps">
            <w:drawing>
              <wp:anchor distT="88900" distB="228600" distL="0" distR="0" simplePos="0" relativeHeight="125829383" behindDoc="0" locked="0" layoutInCell="1" allowOverlap="1">
                <wp:simplePos x="0" y="0"/>
                <wp:positionH relativeFrom="page">
                  <wp:posOffset>732790</wp:posOffset>
                </wp:positionH>
                <wp:positionV relativeFrom="paragraph">
                  <wp:posOffset>88900</wp:posOffset>
                </wp:positionV>
                <wp:extent cx="1825625" cy="247015"/>
                <wp:wrapTopAndBottom/>
                <wp:docPr id="11" name="Shape 11"/>
                <a:graphic xmlns:a="http://schemas.openxmlformats.org/drawingml/2006/main">
                  <a:graphicData uri="http://schemas.microsoft.com/office/word/2010/wordprocessingShape">
                    <wps:wsp>
                      <wps:cNvSpPr txBox="1"/>
                      <wps:spPr>
                        <a:xfrm>
                          <a:ext cx="1825625" cy="2470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rStyle w:val="CharStyle3"/>
                                <w:sz w:val="28"/>
                                <w:szCs w:val="28"/>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7.700000000000003pt;margin-top:7.pt;width:143.75pt;height:19.449999999999999pt;z-index:-125829370;mso-wrap-distance-left:0;mso-wrap-distance-top:7.pt;mso-wrap-distance-right:0;mso-wrap-distance-bottom:18.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rStyle w:val="CharStyle3"/>
                          <w:sz w:val="28"/>
                          <w:szCs w:val="28"/>
                        </w:rPr>
                        <w:t>Председатель комиссии</w:t>
                      </w:r>
                    </w:p>
                  </w:txbxContent>
                </v:textbox>
                <w10:wrap type="topAndBottom" anchorx="page"/>
              </v:shape>
            </w:pict>
          </mc:Fallback>
        </mc:AlternateContent>
      </w:r>
      <w:r>
        <w:drawing>
          <wp:anchor distT="180340" distB="18415" distL="0" distR="1804670" simplePos="0" relativeHeight="125829385" behindDoc="0" locked="0" layoutInCell="1" allowOverlap="1">
            <wp:simplePos x="0" y="0"/>
            <wp:positionH relativeFrom="page">
              <wp:posOffset>2671445</wp:posOffset>
            </wp:positionH>
            <wp:positionV relativeFrom="paragraph">
              <wp:posOffset>180340</wp:posOffset>
            </wp:positionV>
            <wp:extent cx="316865" cy="36576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3067685</wp:posOffset>
                </wp:positionH>
                <wp:positionV relativeFrom="paragraph">
                  <wp:posOffset>250190</wp:posOffset>
                </wp:positionV>
                <wp:extent cx="1722120" cy="265430"/>
                <wp:wrapNone/>
                <wp:docPr id="15" name="Shape 15"/>
                <a:graphic xmlns:a="http://schemas.openxmlformats.org/drawingml/2006/main">
                  <a:graphicData uri="http://schemas.microsoft.com/office/word/2010/wordprocessingShape">
                    <wps:wsp>
                      <wps:cNvSpPr txBox="1"/>
                      <wps:spPr>
                        <a:xfrm>
                          <a:ext cx="1722120" cy="265430"/>
                        </a:xfrm>
                        <a:prstGeom prst="rect"/>
                        <a:noFill/>
                      </wps:spPr>
                      <wps:txbx>
                        <w:txbxContent>
                          <w:p>
                            <w:pPr>
                              <w:pStyle w:val="Style19"/>
                              <w:keepNext w:val="0"/>
                              <w:keepLines w:val="0"/>
                              <w:widowControl w:val="0"/>
                              <w:shd w:val="clear" w:color="auto" w:fill="auto"/>
                              <w:bidi w:val="0"/>
                              <w:spacing w:before="0" w:after="0"/>
                              <w:ind w:left="0" w:right="0" w:firstLine="0"/>
                              <w:jc w:val="left"/>
                            </w:pPr>
                            <w:r>
                              <w:rPr>
                                <w:rStyle w:val="CharStyle20"/>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1.55000000000001pt;margin-top:19.699999999999999pt;width:135.59999999999999pt;height:20.90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rStyle w:val="CharStyle20"/>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9090" distB="0" distL="0" distR="0" simplePos="0" relativeHeight="125829386" behindDoc="0" locked="0" layoutInCell="1" allowOverlap="1">
                <wp:simplePos x="0" y="0"/>
                <wp:positionH relativeFrom="page">
                  <wp:posOffset>6286500</wp:posOffset>
                </wp:positionH>
                <wp:positionV relativeFrom="paragraph">
                  <wp:posOffset>339090</wp:posOffset>
                </wp:positionV>
                <wp:extent cx="892810" cy="225425"/>
                <wp:wrapTopAndBottom/>
                <wp:docPr id="17" name="Shape 17"/>
                <a:graphic xmlns:a="http://schemas.openxmlformats.org/drawingml/2006/main">
                  <a:graphicData uri="http://schemas.microsoft.com/office/word/2010/wordprocessingShape">
                    <wps:wsp>
                      <wps:cNvSpPr txBox="1"/>
                      <wps:spPr>
                        <a:xfrm>
                          <a:ext cx="892810" cy="2254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rPr>
                                <w:sz w:val="28"/>
                                <w:szCs w:val="28"/>
                              </w:rPr>
                            </w:pPr>
                            <w:r>
                              <w:rPr>
                                <w:rStyle w:val="CharStyle3"/>
                                <w:sz w:val="28"/>
                                <w:szCs w:val="28"/>
                              </w:rPr>
                              <w:t>А.А. Магер</w:t>
                            </w:r>
                          </w:p>
                        </w:txbxContent>
                      </wps:txbx>
                      <wps:bodyPr wrap="none" lIns="0" tIns="0" rIns="0" bIns="0">
                        <a:noAutoFit/>
                      </wps:bodyPr>
                    </wps:wsp>
                  </a:graphicData>
                </a:graphic>
              </wp:anchor>
            </w:drawing>
          </mc:Choice>
          <mc:Fallback>
            <w:pict>
              <v:shape id="_x0000_s1043" type="#_x0000_t202" style="position:absolute;margin-left:495.pt;margin-top:26.699999999999999pt;width:70.299999999999997pt;height:17.75pt;z-index:-125829367;mso-wrap-distance-left:0;mso-wrap-distance-top:26.699999999999999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rPr>
                          <w:sz w:val="28"/>
                          <w:szCs w:val="28"/>
                        </w:rPr>
                      </w:pPr>
                      <w:r>
                        <w:rPr>
                          <w:rStyle w:val="CharStyle3"/>
                          <w:sz w:val="28"/>
                          <w:szCs w:val="28"/>
                        </w:rPr>
                        <w:t>А.А. Магер</w:t>
                      </w:r>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86" w:line="240" w:lineRule="auto"/>
        <w:ind w:left="0" w:right="0" w:firstLine="0"/>
        <w:jc w:val="center"/>
      </w:pPr>
      <w:r>
        <w:rPr>
          <w:rStyle w:val="CharStyle27"/>
          <w:b/>
          <w:bCs/>
          <w:color w:val="FFFFFF"/>
        </w:rPr>
        <w:t>СВЕДЕНИЯ О СЕРТИФИКАТЕ ЭП</w:t>
      </w:r>
    </w:p>
    <w:p>
      <w:pPr>
        <w:pStyle w:val="Style28"/>
        <w:keepNext w:val="0"/>
        <w:keepLines w:val="0"/>
        <w:widowControl w:val="0"/>
        <w:shd w:val="clear" w:color="auto" w:fill="auto"/>
        <w:bidi w:val="0"/>
        <w:spacing w:before="0" w:after="0" w:line="240" w:lineRule="auto"/>
        <w:ind w:left="3100" w:right="0" w:firstLine="0"/>
        <w:jc w:val="left"/>
      </w:pPr>
      <w:r>
        <w:rPr>
          <w:rStyle w:val="CharStyle29"/>
        </w:rPr>
        <w:t xml:space="preserve">Кому выдан: </w:t>
      </w:r>
      <w:r>
        <w:rPr>
          <w:rStyle w:val="CharStyle29"/>
          <w:color w:val="000000"/>
        </w:rPr>
        <w:t>Магер Александр Александрович</w:t>
      </w:r>
    </w:p>
    <w:p>
      <w:pPr>
        <w:pStyle w:val="Style28"/>
        <w:keepNext w:val="0"/>
        <w:keepLines w:val="0"/>
        <w:widowControl w:val="0"/>
        <w:shd w:val="clear" w:color="auto" w:fill="auto"/>
        <w:bidi w:val="0"/>
        <w:spacing w:before="0" w:after="0" w:line="240" w:lineRule="auto"/>
        <w:ind w:left="3100" w:right="0" w:firstLine="0"/>
        <w:jc w:val="left"/>
      </w:pPr>
      <w:r>
        <w:rPr>
          <w:rStyle w:val="CharStyle29"/>
        </w:rPr>
        <w:t xml:space="preserve">Сертификат </w:t>
      </w:r>
      <w:r>
        <w:rPr>
          <w:rStyle w:val="CharStyle29"/>
          <w:color w:val="292929"/>
        </w:rPr>
        <w:t xml:space="preserve">№ </w:t>
      </w:r>
      <w:r>
        <w:rPr>
          <w:rStyle w:val="CharStyle29"/>
          <w:lang w:val="en-US" w:eastAsia="en-US"/>
        </w:rPr>
        <w:t>43F785D30FB94A7A3626FEF2EC4D9803</w:t>
      </w:r>
    </w:p>
    <w:p>
      <w:pPr>
        <w:pStyle w:val="Style28"/>
        <w:keepNext w:val="0"/>
        <w:keepLines w:val="0"/>
        <w:widowControl w:val="0"/>
        <w:shd w:val="clear" w:color="auto" w:fill="auto"/>
        <w:bidi w:val="0"/>
        <w:spacing w:before="0" w:after="120" w:line="240" w:lineRule="auto"/>
        <w:ind w:left="3100" w:right="0" w:firstLine="0"/>
        <w:jc w:val="left"/>
      </w:pPr>
      <w:r>
        <w:rPr>
          <w:rStyle w:val="CharStyle29"/>
        </w:rPr>
        <w:t xml:space="preserve">Действителен с 21.04.2025 </w:t>
      </w:r>
      <w:r>
        <w:rPr>
          <w:rStyle w:val="CharStyle29"/>
          <w:color w:val="5E5E5E"/>
        </w:rPr>
        <w:t xml:space="preserve">по </w:t>
      </w:r>
      <w:r>
        <w:rPr>
          <w:rStyle w:val="CharStyle29"/>
        </w:rPr>
        <w:t>15.07.2026</w:t>
      </w:r>
    </w:p>
    <w:p>
      <w:pPr>
        <w:pStyle w:val="Style2"/>
        <w:keepNext w:val="0"/>
        <w:keepLines w:val="0"/>
        <w:widowControl w:val="0"/>
        <w:shd w:val="clear" w:color="auto" w:fill="auto"/>
        <w:bidi w:val="0"/>
        <w:spacing w:before="0" w:after="60" w:line="240" w:lineRule="auto"/>
        <w:ind w:left="0" w:right="0" w:firstLine="0"/>
        <w:jc w:val="left"/>
        <w:rPr>
          <w:sz w:val="28"/>
          <w:szCs w:val="28"/>
        </w:rPr>
        <w:sectPr>
          <w:footnotePr>
            <w:pos w:val="pageBottom"/>
            <w:numFmt w:val="decimal"/>
            <w:numRestart w:val="continuous"/>
          </w:footnotePr>
          <w:type w:val="continuous"/>
          <w:pgSz w:w="11900" w:h="16840"/>
          <w:pgMar w:top="608" w:right="513" w:bottom="1266" w:left="1058" w:header="0" w:footer="3" w:gutter="0"/>
          <w:cols w:space="720"/>
          <w:noEndnote/>
          <w:rtlGutter w:val="0"/>
          <w:docGrid w:linePitch="360"/>
        </w:sectPr>
      </w:pPr>
      <w:r>
        <w:rPr>
          <w:rStyle w:val="CharStyle3"/>
          <w:sz w:val="28"/>
          <w:szCs w:val="28"/>
        </w:rPr>
        <w:t>Члены комиссии</w:t>
      </w:r>
    </w:p>
    <w:p>
      <w:pPr>
        <w:pStyle w:val="Style19"/>
        <w:keepNext w:val="0"/>
        <w:keepLines w:val="0"/>
        <w:framePr w:w="2021" w:h="158" w:wrap="none" w:hAnchor="page" w:x="4904" w:y="75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rFonts w:ascii="Times New Roman" w:eastAsia="Times New Roman" w:hAnsi="Times New Roman" w:cs="Times New Roman"/>
          <w:b/>
          <w:bCs/>
          <w:color w:val="FFFFFF"/>
          <w:sz w:val="12"/>
          <w:szCs w:val="12"/>
        </w:rPr>
        <w:t>СВЕДЕНИЯ О СЕРТИФИКАТЕ ЭП</w:t>
      </w:r>
    </w:p>
    <w:p>
      <w:pPr>
        <w:pStyle w:val="Style19"/>
        <w:keepNext w:val="0"/>
        <w:keepLines w:val="0"/>
        <w:framePr w:w="2712" w:h="418" w:wrap="none" w:hAnchor="page" w:x="4841" w:y="251"/>
        <w:widowControl w:val="0"/>
        <w:shd w:val="clear" w:color="auto" w:fill="auto"/>
        <w:bidi w:val="0"/>
        <w:spacing w:before="0" w:after="0"/>
        <w:ind w:left="0" w:right="0" w:firstLine="0"/>
        <w:jc w:val="left"/>
      </w:pPr>
      <w:r>
        <w:rPr>
          <w:rStyle w:val="CharStyle20"/>
          <w:b/>
          <w:bCs/>
        </w:rPr>
        <w:t>Подлинник электронного документа, подписанного ЭП, хранится в системе электронного документооборота ФАС России</w:t>
      </w:r>
    </w:p>
    <w:p>
      <w:pPr>
        <w:pStyle w:val="Style2"/>
        <w:keepNext w:val="0"/>
        <w:keepLines w:val="0"/>
        <w:framePr w:w="1771" w:h="394" w:wrap="none" w:hAnchor="page" w:x="9546" w:y="1"/>
        <w:widowControl w:val="0"/>
        <w:shd w:val="clear" w:color="auto" w:fill="auto"/>
        <w:bidi w:val="0"/>
        <w:spacing w:before="0" w:after="0" w:line="240" w:lineRule="auto"/>
        <w:ind w:left="0" w:right="0" w:firstLine="0"/>
        <w:jc w:val="right"/>
        <w:rPr>
          <w:sz w:val="28"/>
          <w:szCs w:val="28"/>
        </w:rPr>
      </w:pPr>
      <w:r>
        <w:rPr>
          <w:rStyle w:val="CharStyle3"/>
          <w:sz w:val="28"/>
          <w:szCs w:val="28"/>
        </w:rPr>
        <w:t>А.А. Васильев</w:t>
      </w:r>
    </w:p>
    <w:p>
      <w:pPr>
        <w:widowControl w:val="0"/>
        <w:spacing w:line="360" w:lineRule="exact"/>
      </w:pPr>
      <w:r>
        <w:drawing>
          <wp:anchor distT="0" distB="0" distL="0" distR="1786255" simplePos="0" relativeHeight="62914694" behindDoc="1" locked="0" layoutInCell="1" allowOverlap="1">
            <wp:simplePos x="0" y="0"/>
            <wp:positionH relativeFrom="page">
              <wp:posOffset>2622550</wp:posOffset>
            </wp:positionH>
            <wp:positionV relativeFrom="margin">
              <wp:posOffset>36830</wp:posOffset>
            </wp:positionV>
            <wp:extent cx="389890" cy="554990"/>
            <wp:wrapNone/>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89890" cy="554990"/>
                    </a:xfrm>
                    <a:prstGeom prst="rect"/>
                  </pic:spPr>
                </pic:pic>
              </a:graphicData>
            </a:graphic>
          </wp:anchor>
        </w:drawing>
      </w:r>
    </w:p>
    <w:p>
      <w:pPr>
        <w:widowControl w:val="0"/>
        <w:spacing w:after="570" w:line="1" w:lineRule="exact"/>
      </w:pPr>
    </w:p>
    <w:p>
      <w:pPr>
        <w:widowControl w:val="0"/>
        <w:spacing w:line="1" w:lineRule="exact"/>
        <w:sectPr>
          <w:footnotePr>
            <w:pos w:val="pageBottom"/>
            <w:numFmt w:val="decimal"/>
            <w:numRestart w:val="continuous"/>
          </w:footnotePr>
          <w:pgSz w:w="11900" w:h="16840"/>
          <w:pgMar w:top="1162" w:right="584" w:bottom="971" w:left="1140" w:header="0" w:footer="3" w:gutter="0"/>
          <w:cols w:space="720"/>
          <w:noEndnote/>
          <w:rtlGutter w:val="0"/>
          <w:docGrid w:linePitch="360"/>
        </w:sectPr>
      </w:pPr>
    </w:p>
    <w:p>
      <w:pPr>
        <w:pStyle w:val="Style28"/>
        <w:keepNext w:val="0"/>
        <w:keepLines w:val="0"/>
        <w:widowControl w:val="0"/>
        <w:shd w:val="clear" w:color="auto" w:fill="auto"/>
        <w:bidi w:val="0"/>
        <w:spacing w:before="0" w:after="0" w:line="240" w:lineRule="auto"/>
        <w:ind w:left="0" w:right="0" w:firstLine="0"/>
        <w:jc w:val="left"/>
      </w:pPr>
      <w:r>
        <w:rPr>
          <w:rStyle w:val="CharStyle29"/>
        </w:rPr>
        <w:t xml:space="preserve">Кому выдан: </w:t>
      </w:r>
      <w:r>
        <w:rPr>
          <w:rStyle w:val="CharStyle29"/>
          <w:color w:val="000000"/>
        </w:rPr>
        <w:t>Васильев Александр Анатольевич</w:t>
      </w:r>
    </w:p>
    <w:p>
      <w:pPr>
        <w:pStyle w:val="Style28"/>
        <w:keepNext w:val="0"/>
        <w:keepLines w:val="0"/>
        <w:widowControl w:val="0"/>
        <w:shd w:val="clear" w:color="auto" w:fill="auto"/>
        <w:bidi w:val="0"/>
        <w:spacing w:before="0" w:after="0" w:line="240" w:lineRule="auto"/>
        <w:ind w:left="0" w:right="0" w:firstLine="0"/>
        <w:jc w:val="left"/>
      </w:pPr>
      <w:r>
        <w:rPr>
          <w:rStyle w:val="CharStyle29"/>
        </w:rPr>
        <w:t xml:space="preserve">Сертификат </w:t>
      </w:r>
      <w:r>
        <w:rPr>
          <w:rStyle w:val="CharStyle29"/>
          <w:color w:val="292929"/>
        </w:rPr>
        <w:t xml:space="preserve">№ </w:t>
      </w:r>
      <w:r>
        <w:rPr>
          <w:rStyle w:val="CharStyle29"/>
          <w:lang w:val="en-US" w:eastAsia="en-US"/>
        </w:rPr>
        <w:t>7BF98D842188A4B4C3F8EAD54EE3400B</w:t>
      </w:r>
    </w:p>
    <w:p>
      <w:pPr>
        <w:pStyle w:val="Style28"/>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62" w:right="4366" w:bottom="11901" w:left="4197" w:header="0" w:footer="3" w:gutter="0"/>
          <w:cols w:space="720"/>
          <w:noEndnote/>
          <w:rtlGutter w:val="0"/>
          <w:docGrid w:linePitch="360"/>
        </w:sectPr>
      </w:pPr>
      <w:r>
        <w:rPr>
          <w:rStyle w:val="CharStyle29"/>
        </w:rPr>
        <w:t xml:space="preserve">Действителен с 09.07.2025 </w:t>
      </w:r>
      <w:r>
        <w:rPr>
          <w:rStyle w:val="CharStyle29"/>
          <w:color w:val="5E5E5E"/>
        </w:rPr>
        <w:t xml:space="preserve">по </w:t>
      </w:r>
      <w:r>
        <w:rPr>
          <w:rStyle w:val="CharStyle29"/>
        </w:rPr>
        <w:t>02.10.2026</w:t>
      </w:r>
    </w:p>
    <w:p>
      <w:pPr>
        <w:widowControl w:val="0"/>
        <w:spacing w:line="240" w:lineRule="exact"/>
        <w:rPr>
          <w:sz w:val="19"/>
          <w:szCs w:val="19"/>
        </w:rPr>
      </w:pP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971" w:left="0" w:header="0" w:footer="3" w:gutter="0"/>
          <w:cols w:space="720"/>
          <w:noEndnote/>
          <w:rtlGutter w:val="0"/>
          <w:docGrid w:linePitch="360"/>
        </w:sectPr>
      </w:pPr>
    </w:p>
    <w:p>
      <w:pPr>
        <w:pStyle w:val="Style19"/>
        <w:keepNext w:val="0"/>
        <w:keepLines w:val="0"/>
        <w:framePr w:w="2021" w:h="158" w:wrap="none" w:vAnchor="text" w:hAnchor="page" w:x="4904" w:y="754"/>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0"/>
          <w:rFonts w:ascii="Times New Roman" w:eastAsia="Times New Roman" w:hAnsi="Times New Roman" w:cs="Times New Roman"/>
          <w:b/>
          <w:bCs/>
          <w:color w:val="FFFFFF"/>
          <w:sz w:val="12"/>
          <w:szCs w:val="12"/>
        </w:rPr>
        <w:t>СВЕДЕНИЯ О СЕРТИФИКАТЕ ЭП</w:t>
      </w:r>
    </w:p>
    <w:p>
      <w:pPr>
        <w:pStyle w:val="Style19"/>
        <w:keepNext w:val="0"/>
        <w:keepLines w:val="0"/>
        <w:framePr w:w="2712" w:h="418" w:wrap="none" w:vAnchor="text" w:hAnchor="page" w:x="4841" w:y="255"/>
        <w:widowControl w:val="0"/>
        <w:shd w:val="clear" w:color="auto" w:fill="auto"/>
        <w:bidi w:val="0"/>
        <w:spacing w:before="0" w:after="0"/>
        <w:ind w:left="0" w:right="0" w:firstLine="0"/>
        <w:jc w:val="left"/>
      </w:pPr>
      <w:r>
        <w:rPr>
          <w:rStyle w:val="CharStyle20"/>
          <w:b/>
          <w:bCs/>
        </w:rPr>
        <w:t>Подлинник электронного документа, подписанного ЭП, хранится в системе электронного документооборота ФАС России</w:t>
      </w:r>
    </w:p>
    <w:p>
      <w:pPr>
        <w:pStyle w:val="Style2"/>
        <w:keepNext w:val="0"/>
        <w:keepLines w:val="0"/>
        <w:framePr w:w="1699" w:h="398" w:wrap="none" w:vAnchor="text" w:hAnchor="page" w:x="9618" w:y="21"/>
        <w:widowControl w:val="0"/>
        <w:shd w:val="clear" w:color="auto" w:fill="auto"/>
        <w:bidi w:val="0"/>
        <w:spacing w:before="0" w:after="0" w:line="240" w:lineRule="auto"/>
        <w:ind w:left="0" w:right="0" w:firstLine="0"/>
        <w:jc w:val="center"/>
        <w:rPr>
          <w:sz w:val="28"/>
          <w:szCs w:val="28"/>
        </w:rPr>
      </w:pPr>
      <w:r>
        <w:rPr>
          <w:rStyle w:val="CharStyle3"/>
          <w:sz w:val="28"/>
          <w:szCs w:val="28"/>
        </w:rPr>
        <w:t>С.А. Самохин</w:t>
      </w:r>
    </w:p>
    <w:p>
      <w:pPr>
        <w:widowControl w:val="0"/>
        <w:spacing w:line="360" w:lineRule="exact"/>
      </w:pPr>
      <w:r>
        <w:drawing>
          <wp:anchor distT="0" distB="0" distL="0" distR="1786255" simplePos="0" relativeHeight="62914695" behindDoc="1" locked="0" layoutInCell="1" allowOverlap="1">
            <wp:simplePos x="0" y="0"/>
            <wp:positionH relativeFrom="page">
              <wp:posOffset>2653030</wp:posOffset>
            </wp:positionH>
            <wp:positionV relativeFrom="paragraph">
              <wp:posOffset>73025</wp:posOffset>
            </wp:positionV>
            <wp:extent cx="359410" cy="524510"/>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3"/>
                    <a:stretch/>
                  </pic:blipFill>
                  <pic:spPr>
                    <a:xfrm>
                      <a:ext cx="359410" cy="524510"/>
                    </a:xfrm>
                    <a:prstGeom prst="rect"/>
                  </pic:spPr>
                </pic:pic>
              </a:graphicData>
            </a:graphic>
          </wp:anchor>
        </w:drawing>
      </w:r>
    </w:p>
    <w:p>
      <w:pPr>
        <w:widowControl w:val="0"/>
        <w:spacing w:after="575" w:line="1" w:lineRule="exact"/>
      </w:pPr>
    </w:p>
    <w:p>
      <w:pPr>
        <w:widowControl w:val="0"/>
        <w:spacing w:line="1" w:lineRule="exact"/>
        <w:sectPr>
          <w:footnotePr>
            <w:pos w:val="pageBottom"/>
            <w:numFmt w:val="decimal"/>
            <w:numRestart w:val="continuous"/>
          </w:footnotePr>
          <w:type w:val="continuous"/>
          <w:pgSz w:w="11900" w:h="16840"/>
          <w:pgMar w:top="1162" w:right="584" w:bottom="971" w:left="1140" w:header="0" w:footer="3" w:gutter="0"/>
          <w:cols w:space="720"/>
          <w:noEndnote/>
          <w:rtlGutter w:val="0"/>
          <w:docGrid w:linePitch="360"/>
        </w:sectPr>
      </w:pPr>
    </w:p>
    <w:p>
      <w:pPr>
        <w:pStyle w:val="Style28"/>
        <w:keepNext w:val="0"/>
        <w:keepLines w:val="0"/>
        <w:widowControl w:val="0"/>
        <w:shd w:val="clear" w:color="auto" w:fill="auto"/>
        <w:bidi w:val="0"/>
        <w:spacing w:before="0" w:after="0" w:line="240" w:lineRule="auto"/>
        <w:ind w:left="0" w:right="0" w:firstLine="0"/>
        <w:jc w:val="left"/>
      </w:pPr>
      <w:r>
        <w:rPr>
          <w:rStyle w:val="CharStyle29"/>
        </w:rPr>
        <w:t xml:space="preserve">Кому выдан: </w:t>
      </w:r>
      <w:r>
        <w:rPr>
          <w:rStyle w:val="CharStyle29"/>
          <w:color w:val="000000"/>
        </w:rPr>
        <w:t>Самохин Сергей Александрович</w:t>
      </w:r>
    </w:p>
    <w:p>
      <w:pPr>
        <w:pStyle w:val="Style28"/>
        <w:keepNext w:val="0"/>
        <w:keepLines w:val="0"/>
        <w:widowControl w:val="0"/>
        <w:shd w:val="clear" w:color="auto" w:fill="auto"/>
        <w:bidi w:val="0"/>
        <w:spacing w:before="0" w:after="0" w:line="240" w:lineRule="auto"/>
        <w:ind w:left="0" w:right="0" w:firstLine="0"/>
        <w:jc w:val="left"/>
      </w:pPr>
      <w:r>
        <w:rPr>
          <w:rStyle w:val="CharStyle29"/>
        </w:rPr>
        <w:t xml:space="preserve">Сертификат </w:t>
      </w:r>
      <w:r>
        <w:rPr>
          <w:rStyle w:val="CharStyle29"/>
          <w:color w:val="292929"/>
        </w:rPr>
        <w:t xml:space="preserve">№ </w:t>
      </w:r>
      <w:r>
        <w:rPr>
          <w:rStyle w:val="CharStyle29"/>
          <w:lang w:val="en-US" w:eastAsia="en-US"/>
        </w:rPr>
        <w:t>4ACC9F5CF61FE1CA0D6A30318830574F</w:t>
      </w:r>
    </w:p>
    <w:p>
      <w:pPr>
        <w:pStyle w:val="Style28"/>
        <w:keepNext w:val="0"/>
        <w:keepLines w:val="0"/>
        <w:widowControl w:val="0"/>
        <w:shd w:val="clear" w:color="auto" w:fill="auto"/>
        <w:bidi w:val="0"/>
        <w:spacing w:before="0" w:after="0" w:line="240" w:lineRule="auto"/>
        <w:ind w:left="0" w:right="0" w:firstLine="0"/>
        <w:jc w:val="left"/>
      </w:pPr>
      <w:r>
        <w:rPr>
          <w:rStyle w:val="CharStyle29"/>
        </w:rPr>
        <w:t xml:space="preserve">Действителен с 09.07.2025 </w:t>
      </w:r>
      <w:r>
        <w:rPr>
          <w:rStyle w:val="CharStyle29"/>
          <w:color w:val="5E5E5E"/>
        </w:rPr>
        <w:t xml:space="preserve">по </w:t>
      </w:r>
      <w:r>
        <w:rPr>
          <w:rStyle w:val="CharStyle29"/>
        </w:rPr>
        <w:t>02.10.2026</w:t>
      </w:r>
    </w:p>
    <w:sectPr>
      <w:footnotePr>
        <w:pos w:val="pageBottom"/>
        <w:numFmt w:val="decimal"/>
        <w:numRestart w:val="continuous"/>
      </w:footnotePr>
      <w:type w:val="continuous"/>
      <w:pgSz w:w="11900" w:h="16840"/>
      <w:pgMar w:top="1162" w:right="4361" w:bottom="1162" w:left="41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10055225</wp:posOffset>
              </wp:positionV>
              <wp:extent cx="658495" cy="121920"/>
              <wp:wrapNone/>
              <wp:docPr id="1" name="Shape 1"/>
              <a:graphic xmlns:a="http://schemas.openxmlformats.org/drawingml/2006/main">
                <a:graphicData uri="http://schemas.microsoft.com/office/word/2010/wordprocessingShape">
                  <wps:wsp>
                    <wps:cNvSpPr txBox="1"/>
                    <wps:spPr>
                      <a:xfrm>
                        <a:ext cx="658495" cy="1219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2025-4587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791.75pt;width:51.850000000000001pt;height:9.5999999999999996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2025-4587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9854565</wp:posOffset>
              </wp:positionV>
              <wp:extent cx="658495" cy="121920"/>
              <wp:wrapNone/>
              <wp:docPr id="3" name="Shape 3"/>
              <a:graphic xmlns:a="http://schemas.openxmlformats.org/drawingml/2006/main">
                <a:graphicData uri="http://schemas.microsoft.com/office/word/2010/wordprocessingShape">
                  <wps:wsp>
                    <wps:cNvSpPr txBox="1"/>
                    <wps:spPr>
                      <a:xfrm>
                        <a:ext cx="658495" cy="1219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2025-4587</w:t>
                          </w:r>
                        </w:p>
                      </w:txbxContent>
                    </wps:txbx>
                    <wps:bodyPr wrap="none" lIns="0" tIns="0" rIns="0" bIns="0">
                      <a:spAutoFit/>
                    </wps:bodyPr>
                  </wps:wsp>
                </a:graphicData>
              </a:graphic>
            </wp:anchor>
          </w:drawing>
        </mc:Choice>
        <mc:Fallback>
          <w:pict>
            <v:shape id="_x0000_s1029" type="#_x0000_t202" style="position:absolute;margin-left:57.pt;margin-top:775.95000000000005pt;width:51.850000000000001pt;height:9.5999999999999996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2025-4587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8"/>
      <w:numFmt w:val="russianLower"/>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3)_"/>
    <w:basedOn w:val="DefaultParagraphFont"/>
    <w:link w:val="Style8"/>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12">
    <w:name w:val="Body text (5)_"/>
    <w:basedOn w:val="DefaultParagraphFont"/>
    <w:link w:val="Style11"/>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4">
    <w:name w:val="Heading #1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20">
    <w:name w:val="Picture caption_"/>
    <w:basedOn w:val="DefaultParagraphFont"/>
    <w:link w:val="Style19"/>
    <w:rPr>
      <w:rFonts w:ascii="Georgia" w:eastAsia="Georgia" w:hAnsi="Georgia" w:cs="Georgia"/>
      <w:b/>
      <w:bCs/>
      <w:i w:val="0"/>
      <w:iCs w:val="0"/>
      <w:smallCaps w:val="0"/>
      <w:strike w:val="0"/>
      <w:color w:val="292929"/>
      <w:sz w:val="9"/>
      <w:szCs w:val="9"/>
      <w:u w:val="none"/>
    </w:rPr>
  </w:style>
  <w:style w:type="character" w:customStyle="1" w:styleId="CharStyle23">
    <w:name w:val="Other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Body text (4)_"/>
    <w:basedOn w:val="DefaultParagraphFont"/>
    <w:link w:val="Style26"/>
    <w:rPr>
      <w:rFonts w:ascii="Times New Roman" w:eastAsia="Times New Roman" w:hAnsi="Times New Roman" w:cs="Times New Roman"/>
      <w:b/>
      <w:bCs/>
      <w:i w:val="0"/>
      <w:iCs w:val="0"/>
      <w:smallCaps w:val="0"/>
      <w:strike w:val="0"/>
      <w:color w:val="EBEBEB"/>
      <w:sz w:val="12"/>
      <w:szCs w:val="12"/>
      <w:u w:val="none"/>
    </w:rPr>
  </w:style>
  <w:style w:type="character" w:customStyle="1" w:styleId="CharStyle29">
    <w:name w:val="Body text (2)_"/>
    <w:basedOn w:val="DefaultParagraphFont"/>
    <w:link w:val="Style28"/>
    <w:rPr>
      <w:rFonts w:ascii="Arial" w:eastAsia="Arial" w:hAnsi="Arial" w:cs="Arial"/>
      <w:b w:val="0"/>
      <w:bCs w:val="0"/>
      <w:i w:val="0"/>
      <w:iCs w:val="0"/>
      <w:smallCaps w:val="0"/>
      <w:strike w:val="0"/>
      <w:color w:val="414141"/>
      <w:sz w:val="12"/>
      <w:szCs w:val="12"/>
      <w:u w:val="none"/>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3)"/>
    <w:basedOn w:val="Normal"/>
    <w:link w:val="CharStyle9"/>
    <w:pPr>
      <w:widowControl w:val="0"/>
      <w:shd w:val="clear" w:color="auto" w:fill="auto"/>
      <w:spacing w:after="160" w:line="298"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11">
    <w:name w:val="Body text (5)"/>
    <w:basedOn w:val="Normal"/>
    <w:link w:val="CharStyle12"/>
    <w:pPr>
      <w:widowControl w:val="0"/>
      <w:shd w:val="clear" w:color="auto" w:fill="auto"/>
      <w:spacing w:after="310" w:line="264" w:lineRule="auto"/>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3">
    <w:name w:val="Heading #1"/>
    <w:basedOn w:val="Normal"/>
    <w:link w:val="CharStyle14"/>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9">
    <w:name w:val="Picture caption"/>
    <w:basedOn w:val="Normal"/>
    <w:link w:val="CharStyle20"/>
    <w:pPr>
      <w:widowControl w:val="0"/>
      <w:shd w:val="clear" w:color="auto" w:fill="auto"/>
      <w:spacing w:line="293" w:lineRule="auto"/>
    </w:pPr>
    <w:rPr>
      <w:rFonts w:ascii="Georgia" w:eastAsia="Georgia" w:hAnsi="Georgia" w:cs="Georgia"/>
      <w:b/>
      <w:bCs/>
      <w:i w:val="0"/>
      <w:iCs w:val="0"/>
      <w:smallCaps w:val="0"/>
      <w:strike w:val="0"/>
      <w:color w:val="292929"/>
      <w:sz w:val="9"/>
      <w:szCs w:val="9"/>
      <w:u w:val="none"/>
    </w:rPr>
  </w:style>
  <w:style w:type="paragraph" w:customStyle="1" w:styleId="Style22">
    <w:name w:val="Other"/>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Body text (4)"/>
    <w:basedOn w:val="Normal"/>
    <w:link w:val="CharStyle27"/>
    <w:pPr>
      <w:widowControl w:val="0"/>
      <w:shd w:val="clear" w:color="auto" w:fill="auto"/>
      <w:spacing w:after="120"/>
      <w:jc w:val="center"/>
    </w:pPr>
    <w:rPr>
      <w:rFonts w:ascii="Times New Roman" w:eastAsia="Times New Roman" w:hAnsi="Times New Roman" w:cs="Times New Roman"/>
      <w:b/>
      <w:bCs/>
      <w:i w:val="0"/>
      <w:iCs w:val="0"/>
      <w:smallCaps w:val="0"/>
      <w:strike w:val="0"/>
      <w:color w:val="EBEBEB"/>
      <w:sz w:val="12"/>
      <w:szCs w:val="12"/>
      <w:u w:val="none"/>
    </w:rPr>
  </w:style>
  <w:style w:type="paragraph" w:customStyle="1" w:styleId="Style28">
    <w:name w:val="Body text (2)"/>
    <w:basedOn w:val="Normal"/>
    <w:link w:val="CharStyle29"/>
    <w:pPr>
      <w:widowControl w:val="0"/>
      <w:shd w:val="clear" w:color="auto" w:fill="auto"/>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1.pn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