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2700" distR="12700" simplePos="0" relativeHeight="125829378" behindDoc="0" locked="0" layoutInCell="1" allowOverlap="1">
            <wp:simplePos x="0" y="0"/>
            <wp:positionH relativeFrom="page">
              <wp:posOffset>3704590</wp:posOffset>
            </wp:positionH>
            <wp:positionV relativeFrom="paragraph">
              <wp:posOffset>12700</wp:posOffset>
            </wp:positionV>
            <wp:extent cx="560705" cy="66421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642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</w:t>
        <w:br/>
        <w:t>службы</w:t>
        <w:br/>
        <w:t>по Республике Коми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3"/>
        </w:rPr>
        <w:t>ул. Интернациональная, 160А, г. Сыктывкар,</w:t>
        <w:br/>
        <w:t>ГСП-2, 167982, телефакс: (8212) 21-41-29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3"/>
          <w:lang w:val="en-US" w:eastAsia="en-US"/>
        </w:rPr>
        <w:t>toll@fas.gov.ru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1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4,09.2025</w:t>
      </w:r>
      <w:r>
        <w:rPr>
          <w:rStyle w:val="CharStyle11"/>
          <w:u w:val="none"/>
        </w:rPr>
        <w:tab/>
      </w:r>
      <w:r>
        <w:fldChar w:fldCharType="end"/>
      </w:r>
      <w:r>
        <w:rPr>
          <w:rStyle w:val="CharStyle11"/>
          <w:u w:val="none"/>
        </w:rPr>
        <w:t>№ Н</w:t>
      </w:r>
      <w:r>
        <w:rPr>
          <w:rStyle w:val="CharStyle11"/>
        </w:rPr>
        <w:t>Г/5165/25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9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460"/>
        <w:jc w:val="left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АНТИМОНОПОЛЬНОЙ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460" w:right="0" w:firstLine="0"/>
        <w:jc w:val="both"/>
      </w:pPr>
      <w:r>
        <w:rPr>
          <w:rStyle w:val="CharStyle9"/>
          <w:b/>
          <w:bCs/>
        </w:rPr>
        <w:t>Федеральной антимонопольной службалбн Коми Республикаын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/>
        <w:ind w:left="1080" w:right="0" w:firstLine="0"/>
        <w:jc w:val="left"/>
      </w:pPr>
      <w:r>
        <w:rPr>
          <w:rStyle w:val="CharStyle9"/>
          <w:b/>
          <w:bCs/>
        </w:rPr>
        <w:t>ВЕСЬКОДЛАШН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71" w:lineRule="auto"/>
        <w:ind w:left="0" w:right="0" w:firstLine="0"/>
        <w:jc w:val="center"/>
      </w:pPr>
      <w:r>
        <w:rPr>
          <w:rStyle w:val="CharStyle3"/>
        </w:rPr>
        <w:t>Интернациональной ул., 160А,</w:t>
        <w:br/>
        <w:t>Сыктывкар, ГСП-2, 167982</w:t>
        <w:br/>
        <w:t>тел./факс: (8212) 21-41-29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"mailto:toll@fas.gov.ru" </w:instrText>
      </w:r>
      <w:r>
        <w:fldChar w:fldCharType="separate"/>
      </w:r>
      <w:r>
        <w:rPr>
          <w:rStyle w:val="CharStyle3"/>
          <w:lang w:val="en-US" w:eastAsia="en-US"/>
        </w:rPr>
        <w:t>toll@fas.gov.ru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23" w:right="651" w:bottom="425" w:left="1111" w:header="0" w:footer="3" w:gutter="0"/>
          <w:pgNumType w:start="1"/>
          <w:cols w:num="2" w:space="1354"/>
          <w:noEndnote/>
          <w:titlePg/>
          <w:rtlGutter w:val="0"/>
          <w:docGrid w:linePitch="360"/>
        </w:sectPr>
      </w:pPr>
      <w:r>
        <w:rPr>
          <w:rStyle w:val="CharStyle15"/>
          <w:i/>
          <w:iCs/>
        </w:rPr>
        <w:t>(посредством Единой информационной системы в сфере закупок)</w:t>
      </w:r>
    </w:p>
    <w:p>
      <w:pPr>
        <w:widowControl w:val="0"/>
        <w:spacing w:line="111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1" w:right="0" w:bottom="8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378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88900</wp:posOffset>
                </wp:positionV>
                <wp:extent cx="673735" cy="2349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37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Решение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950000000000003pt;margin-top:7.pt;width:53.050000000000004pt;height:18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Решение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Общество с ограниченной ответственностью «Транссервис»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740" w:right="0" w:firstLine="0"/>
        <w:jc w:val="right"/>
      </w:pPr>
      <w:r>
        <w:rPr>
          <w:rStyle w:val="CharStyle15"/>
        </w:rPr>
        <w:t>Муниципальное казенное предприятие «ГОРЗЕЛЕНХОЗ» муниципального округа «Ухта» Республики Коми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7440" w:right="0" w:firstLine="0"/>
        <w:jc w:val="right"/>
      </w:pPr>
      <w:r>
        <w:rPr>
          <w:rStyle w:val="CharStyle15"/>
        </w:rPr>
        <w:t>Акционерное общество «ТЭК-Торг»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6249670</wp:posOffset>
                </wp:positionH>
                <wp:positionV relativeFrom="paragraph">
                  <wp:posOffset>381000</wp:posOffset>
                </wp:positionV>
                <wp:extent cx="951230" cy="2349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г. Сыктывкар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2.10000000000002pt;margin-top:30.pt;width:74.900000000000006pt;height:18.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г. Сыктывкар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  <w:b/>
          <w:bCs/>
          <w:sz w:val="28"/>
          <w:szCs w:val="28"/>
        </w:rPr>
        <w:t>РЕШЕНИЕ</w:t>
        <w:br/>
      </w:r>
      <w:r>
        <w:rPr>
          <w:rStyle w:val="CharStyle15"/>
          <w:b/>
          <w:bCs/>
        </w:rPr>
        <w:t xml:space="preserve">по жалобе </w:t>
      </w:r>
      <w:r>
        <w:rPr>
          <w:rStyle w:val="CharStyle15"/>
          <w:b/>
          <w:bCs/>
          <w:lang w:val="en-US" w:eastAsia="en-US"/>
        </w:rPr>
        <w:t>№ 011/06/33-864/2025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left"/>
      </w:pPr>
      <w:r>
        <w:rPr>
          <w:rStyle w:val="CharStyle15"/>
          <w:lang w:val="en-US" w:eastAsia="en-US"/>
        </w:rPr>
        <w:t xml:space="preserve">02 </w:t>
      </w:r>
      <w:r>
        <w:rPr>
          <w:rStyle w:val="CharStyle15"/>
        </w:rPr>
        <w:t xml:space="preserve">сентября </w:t>
      </w:r>
      <w:r>
        <w:rPr>
          <w:rStyle w:val="CharStyle15"/>
          <w:lang w:val="en-US" w:eastAsia="en-US"/>
        </w:rPr>
        <w:t xml:space="preserve">2025 </w:t>
      </w:r>
      <w:r>
        <w:rPr>
          <w:rStyle w:val="CharStyle15"/>
        </w:rPr>
        <w:t>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Республике Коми по контролю в сфере закупок в составе: Гуревской Н.В.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руководителя управления, председателя Комиссии; Сандул Н.В.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ведущего специалиста-эксперта управления, члена комиссии; Мокиенко А.А.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специалиста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эксперта управления, члена Комиссии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Комиссия Коми УФАС России), рассмотрев жалобу общества с ограниченной ответственностью «Транссервис»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ООО «Транссервис», заявитель) от </w:t>
      </w:r>
      <w:r>
        <w:rPr>
          <w:rStyle w:val="CharStyle15"/>
          <w:lang w:val="en-US" w:eastAsia="en-US"/>
        </w:rPr>
        <w:t xml:space="preserve">26.08.2025 </w:t>
      </w:r>
      <w:r>
        <w:rPr>
          <w:rStyle w:val="CharStyle15"/>
        </w:rPr>
        <w:t xml:space="preserve">(вх. </w:t>
      </w:r>
      <w:r>
        <w:rPr>
          <w:rStyle w:val="CharStyle15"/>
          <w:lang w:val="en-US" w:eastAsia="en-US"/>
        </w:rPr>
        <w:t xml:space="preserve">№ 7870/25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27.08.2025) </w:t>
      </w:r>
      <w:r>
        <w:rPr>
          <w:rStyle w:val="CharStyle15"/>
        </w:rPr>
        <w:t xml:space="preserve">на действия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муниципального казенного предприятия «Горзеленхоз» муниципального округа «Ухта» Республики Коми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МКП «Горзеленхоз», заказчик) при осуществлении закупки путем проведения запроса котировок в электронной форме «Поставка противогололедного реагента», извещение </w:t>
      </w:r>
      <w:r>
        <w:rPr>
          <w:rStyle w:val="CharStyle15"/>
          <w:lang w:val="en-US" w:eastAsia="en-US"/>
        </w:rPr>
        <w:t>№ 0507600001225000052,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участии в заседании Комиссии посредством веб-конференции: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Левченко Р.Е., представителя ООО «Транссервис» по доверенности от </w:t>
      </w:r>
      <w:r>
        <w:rPr>
          <w:rStyle w:val="CharStyle15"/>
          <w:lang w:val="en-US" w:eastAsia="en-US"/>
        </w:rPr>
        <w:t>23.08.2024 № 19-2024,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20"/>
        <w:jc w:val="both"/>
      </w:pPr>
      <w:r>
        <w:rPr>
          <w:rStyle w:val="CharStyle15"/>
        </w:rPr>
        <w:t xml:space="preserve">В Управление Федеральной антимонопольной службы по Республике Коми посредством функционала сайта единой информационной системы в сфере закупок: </w:t>
      </w:r>
      <w:r>
        <w:fldChar w:fldCharType="begin"/>
      </w:r>
      <w:r>
        <w:rPr/>
        <w:instrText> HYPERLINK "http://zakupki.gov.ru" </w:instrText>
      </w:r>
      <w:r>
        <w:fldChar w:fldCharType="separate"/>
      </w:r>
      <w:r>
        <w:rPr>
          <w:rStyle w:val="CharStyle15"/>
          <w:lang w:val="en-US" w:eastAsia="en-US"/>
        </w:rPr>
        <w:t>http://zakupki.gov.ru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ЕИС) </w:t>
      </w:r>
      <w:r>
        <w:rPr>
          <w:rStyle w:val="CharStyle15"/>
          <w:lang w:val="en-US" w:eastAsia="en-US"/>
        </w:rPr>
        <w:t xml:space="preserve">26.08.2025 </w:t>
      </w:r>
      <w:r>
        <w:rPr>
          <w:rStyle w:val="CharStyle15"/>
        </w:rPr>
        <w:t xml:space="preserve">ООО «Транссервис» направлена жалоба (вх. </w:t>
      </w:r>
      <w:r>
        <w:rPr>
          <w:rStyle w:val="CharStyle15"/>
          <w:lang w:val="en-US" w:eastAsia="en-US"/>
        </w:rPr>
        <w:t xml:space="preserve">№ 7870/25 </w:t>
      </w:r>
      <w:r>
        <w:rPr>
          <w:rStyle w:val="CharStyle15"/>
        </w:rPr>
        <w:t xml:space="preserve">от </w:t>
      </w:r>
      <w:r>
        <w:rPr>
          <w:rStyle w:val="CharStyle15"/>
          <w:lang w:val="en-US" w:eastAsia="en-US"/>
        </w:rPr>
        <w:t xml:space="preserve">27.08.2025) </w:t>
      </w:r>
      <w:r>
        <w:rPr>
          <w:rStyle w:val="CharStyle15"/>
        </w:rPr>
        <w:t xml:space="preserve">на действия заказчика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МКП «Горзеленхоз» при осуществлении</w:t>
      </w:r>
    </w:p>
    <w:p>
      <w:pPr>
        <w:widowControl w:val="0"/>
        <w:spacing w:after="53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7650" cy="29273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закупки путем проведения запроса котировок в электронной форме «Поставка противогололедного реагента», извещение </w:t>
      </w:r>
      <w:r>
        <w:rPr>
          <w:rStyle w:val="CharStyle15"/>
          <w:lang w:val="en-US" w:eastAsia="en-US"/>
        </w:rPr>
        <w:t xml:space="preserve">№ 0507600001225000052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>жалоба, закупка, запрос котировок в электронной форме).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Жалоба подготовлена в соответствии с требованиями статьи </w:t>
      </w:r>
      <w:r>
        <w:rPr>
          <w:rStyle w:val="CharStyle15"/>
          <w:lang w:val="en-US" w:eastAsia="en-US"/>
        </w:rPr>
        <w:t xml:space="preserve">105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Закон о контрактной системе) и подана в срок, установленный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105 </w:t>
      </w:r>
      <w:r>
        <w:rPr>
          <w:rStyle w:val="CharStyle15"/>
        </w:rPr>
        <w:t>Закона о контрактной системе. В связи с чем, жалоба принята Коми УФАС России к рассмотрению.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ООО «Транссервис», МКП «Горзеленхоз», АО «ТЭК-Торг»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оператор электронной площадки) о времени, дате и месте рассмотрения жалобы посредством веб</w:t>
        <w:softHyphen/>
        <w:t>конференции надлежащим образом извещены.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В назначенное время, а именно </w:t>
      </w:r>
      <w:r>
        <w:rPr>
          <w:rStyle w:val="CharStyle15"/>
          <w:lang w:val="en-US" w:eastAsia="en-US"/>
        </w:rPr>
        <w:t xml:space="preserve">02.09.2025 </w:t>
      </w:r>
      <w:r>
        <w:rPr>
          <w:rStyle w:val="CharStyle15"/>
        </w:rPr>
        <w:t xml:space="preserve">в </w:t>
      </w:r>
      <w:r>
        <w:rPr>
          <w:rStyle w:val="CharStyle15"/>
          <w:lang w:val="en-US" w:eastAsia="en-US"/>
        </w:rPr>
        <w:t xml:space="preserve">11 </w:t>
      </w:r>
      <w:r>
        <w:rPr>
          <w:rStyle w:val="CharStyle15"/>
        </w:rPr>
        <w:t xml:space="preserve">ч. </w:t>
      </w:r>
      <w:r>
        <w:rPr>
          <w:rStyle w:val="CharStyle15"/>
          <w:lang w:val="en-US" w:eastAsia="en-US"/>
        </w:rPr>
        <w:t xml:space="preserve">30 </w:t>
      </w:r>
      <w:r>
        <w:rPr>
          <w:rStyle w:val="CharStyle15"/>
        </w:rPr>
        <w:t>мин., МКП «Горзеленхоз» к веб</w:t>
        <w:softHyphen/>
        <w:t>конференции не подключилось, явку представителя предприятия на заседание Комиссии по рассмотрению обращения не обеспечило.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С учетом законодательно установленных сроков рассмотрения жалобы отсутствие представителей МКП «Горзеленхоз», оператора электронной площадки не препятствует рассмотрению жалобы по существу.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ООО «Транссервис» обжалует положения извещения об осуществлении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 xml:space="preserve">Так заявителем отмечено, что согласно пункту </w:t>
      </w:r>
      <w:r>
        <w:rPr>
          <w:rStyle w:val="CharStyle15"/>
          <w:lang w:val="en-US" w:eastAsia="en-US"/>
        </w:rPr>
        <w:t xml:space="preserve">3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>Закона о контрактной системе извещение о закупке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такой закупки или ограничение доступа к участию в такой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Таким образом, требования к составу заявки устанавливаются Заказчиком с учетом требований отраслевого законодательства Российской Федерации, следовательно, если в соответствии с законодательством Российской Федерации объект закупки предусматривает необходимость проведения государственной экологической экспертизы, то заказчик обязан требовать заключение такой экспертизы.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Между тем, как указывает заявитель, Заказчиком не установлено требование о предоставлении участниками закупки в составе заявки на участие в запросе котировок положительного заключения государственной экологической экспертизы федерального уровня на техническую документацию (технические условия, стандарты организаций) на противогололедный реагент.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Заявитель считает, что указанным бездействием Заказчик фактически предоставляет любым участникам товарного рынка средства для внедрения и реализации товара, не отвечающего требованиям законодательства, а также в ущерб интересам добросовестных участников закупки, что противоречит принципам добросовестной конкуренции.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Также заявитель считает неправомерным требование Заказчика об указании участником закупки конкретных значений характеристик, в том числе таких показателей как: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массовая доля </w:t>
      </w:r>
      <w:r>
        <w:rPr>
          <w:rStyle w:val="CharStyle15"/>
          <w:lang w:val="en-US" w:eastAsia="en-US"/>
        </w:rPr>
        <w:t>CaCl2;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массовая доля </w:t>
      </w:r>
      <w:r>
        <w:rPr>
          <w:rStyle w:val="CharStyle15"/>
          <w:lang w:val="en-US" w:eastAsia="en-US"/>
        </w:rPr>
        <w:t>NaCl.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Указывает, что Закон о контрактной системе не обязывает участника закупки иметь в наличии товар в момент подачи заявки, в связи, с чем требования заказчика подробно описать в заявке характеристики товара,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Обращает внимание, что согласно 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 из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общей массы значений показателей, указанных в документации, Закон о контрактной системе требует выделять в ней отдельно только те значения, которые не могут изменяться, относительно остальных значений Законом о контрактной системе предусмотрено требование об указании минимального и максимального значения.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Характеристики предлагаемых участниками товаров должны полностью охватываться диапазоном значений, т.е. находится между максимальным и минимальным значением показателей, а не охватывать данный диапазон сами по себе.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этом отмечает, что объектом закупки является противогололедный материал, являющимся природным продуктом, показатели которого могут отличаться от партии к партии, а конкретные показатели становятся известны только после производства и испытания конкретной партии товара, а как было отмечено выше, Закон о контрактной системе не обязывает Участника закупки иметь товар в наличии на момент подачи заявки на участие.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Заявитель также указывает, что при описании объекта закупки Заказчиком не используются показатели, предусмотренные ГОСТ Р </w:t>
      </w:r>
      <w:r>
        <w:rPr>
          <w:rStyle w:val="CharStyle15"/>
          <w:lang w:val="en-US" w:eastAsia="en-US"/>
        </w:rPr>
        <w:t xml:space="preserve">58427-2020 </w:t>
      </w:r>
      <w:r>
        <w:rPr>
          <w:rStyle w:val="CharStyle15"/>
        </w:rPr>
        <w:t xml:space="preserve">«Национальный стандарт Российской Федерации. Материалы противогололедные для применения на территории населенных пунктов. Общие технические условия» (далее </w:t>
      </w:r>
      <w:r>
        <w:rPr>
          <w:rStyle w:val="CharStyle15"/>
          <w:lang w:val="en-US" w:eastAsia="en-US"/>
        </w:rPr>
        <w:t xml:space="preserve">— </w:t>
      </w:r>
      <w:r>
        <w:rPr>
          <w:rStyle w:val="CharStyle15"/>
        </w:rPr>
        <w:t xml:space="preserve">ГОСТ Р </w:t>
      </w:r>
      <w:r>
        <w:rPr>
          <w:rStyle w:val="CharStyle15"/>
          <w:lang w:val="en-US" w:eastAsia="en-US"/>
        </w:rPr>
        <w:t xml:space="preserve">58427-2020). </w:t>
      </w:r>
      <w:r>
        <w:rPr>
          <w:rStyle w:val="CharStyle15"/>
        </w:rPr>
        <w:t>Необходимость использования других показателей, условных обозначений и терминологии в извещении не обоснована.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Обращает внимание, что согласно структурированному техническому заданию Заказчик требует указать значения следующих показателей: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«Тип действия, Средний расход, г/м2, Токсичность, Температурный интервал применения».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Отмечает, что требования к противогололедным материалам, которые закупает Заказчик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ПГМ), установлены ГОСТ Р </w:t>
      </w:r>
      <w:r>
        <w:rPr>
          <w:rStyle w:val="CharStyle15"/>
          <w:lang w:val="en-US" w:eastAsia="en-US"/>
        </w:rPr>
        <w:t xml:space="preserve">58427-2020, </w:t>
      </w:r>
      <w:r>
        <w:rPr>
          <w:rStyle w:val="CharStyle15"/>
        </w:rPr>
        <w:t>применяемым на улично</w:t>
        <w:softHyphen/>
        <w:t>дорожной сети территорий населенных пунктов, за исключением улиц, являющихся частью автомобильных дорог общего пользования федерального значения, проходящих через них.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письму Минфина России от </w:t>
      </w:r>
      <w:r>
        <w:rPr>
          <w:rStyle w:val="CharStyle15"/>
          <w:lang w:val="en-US" w:eastAsia="en-US"/>
        </w:rPr>
        <w:t xml:space="preserve">06.11.2020 № 24-02-06/9686 </w:t>
      </w:r>
      <w:r>
        <w:rPr>
          <w:rStyle w:val="CharStyle15"/>
        </w:rPr>
        <w:t xml:space="preserve">Заказчик самостоятельно устанавливает требования о соответствии поставляемого товара (выполняемой работы, оказываемой услуги) ГОСТам исходя из предмета закупки и соотнесения его с действующими в указанной сфере ГОСТами. В случае неприменения таких документов документация о закупке должна содержать соответствующее обоснование, также эта позиция приведена в Письме ФАС России от </w:t>
      </w:r>
      <w:r>
        <w:rPr>
          <w:rStyle w:val="CharStyle15"/>
          <w:lang w:val="en-US" w:eastAsia="en-US"/>
        </w:rPr>
        <w:t xml:space="preserve">23.07.2018 № </w:t>
      </w:r>
      <w:r>
        <w:rPr>
          <w:rStyle w:val="CharStyle15"/>
        </w:rPr>
        <w:t>АК/57142/18 «О конкурсных процедурах при закупках противогололедных реагентов»: заказчик в целях удовлетворения нужд исходя из необходимости достижения результатов и эффективности закупки самостоятельно определяет и описывает объект закупки, в том числе устанавливает требования к товарам, работам, услугам с учетом требований отраслевого законодательства, ГОСТов и иных документов, применяемых в национальной системе стандартизации.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Заявитель полагает, что поскольку Заказчиком закупается противогололедный реагент, то указание ГОСТа Р </w:t>
      </w:r>
      <w:r>
        <w:rPr>
          <w:rStyle w:val="CharStyle15"/>
          <w:lang w:val="en-US" w:eastAsia="en-US"/>
        </w:rPr>
        <w:t xml:space="preserve">58427-2020 </w:t>
      </w:r>
      <w:r>
        <w:rPr>
          <w:rStyle w:val="CharStyle15"/>
        </w:rPr>
        <w:t>является обоснованной потребностью заказчика с учетом специфики предмета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Просит признать жалобу обоснованной, выдать Заказчику предписание об устранении допущенных нарушений и обязать Заказчика внести соответствующие изменения в закупочную документацию в соответствии с требованиями законодательства Российской Федерации о контрактной системе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МКП «Горзеленхоз» письмом от </w:t>
      </w:r>
      <w:r>
        <w:rPr>
          <w:rStyle w:val="CharStyle15"/>
          <w:lang w:val="en-US" w:eastAsia="en-US"/>
        </w:rPr>
        <w:t xml:space="preserve">01.09.2025 № 756 </w:t>
      </w:r>
      <w:r>
        <w:rPr>
          <w:rStyle w:val="CharStyle15"/>
        </w:rPr>
        <w:t xml:space="preserve">(вх.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8014-эп/25 от </w:t>
      </w:r>
      <w:r>
        <w:rPr>
          <w:rStyle w:val="CharStyle15"/>
          <w:lang w:val="en-US" w:eastAsia="en-US"/>
        </w:rPr>
        <w:t xml:space="preserve">02.09.2025) </w:t>
      </w:r>
      <w:r>
        <w:rPr>
          <w:rStyle w:val="CharStyle15"/>
        </w:rPr>
        <w:t>представлена информация о том, что по итогам подробного изучения доводов жалобы Заказчиком было принято решение об отмене определения поставщика (подрядчика, исполнителя) путем проведения настоящего запроса котировок в электронной форме на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поставку противогололедного реагента для последующей доработки.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Коми УФАС России в ходе проведения внеплановой проверки осуществления закупки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системе, изучив материалы жалобы, ознакомившись с извещением о проведении электронного аукциона, электронными документами, содержащимися при указанном извещении, пришла к нижеследующим выводам.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  <w:lang w:val="en-US" w:eastAsia="en-US"/>
        </w:rPr>
        <w:t xml:space="preserve">25.08.2025 </w:t>
      </w:r>
      <w:r>
        <w:rPr>
          <w:rStyle w:val="CharStyle15"/>
        </w:rPr>
        <w:t xml:space="preserve">заказчиком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МКП «Горзеленхоз» на официальном сайте Единой информационной системы в сфере закупок </w:t>
      </w:r>
      <w:r>
        <w:rPr>
          <w:rStyle w:val="CharStyle15"/>
          <w:lang w:val="en-US" w:eastAsia="en-US"/>
        </w:rPr>
        <w:t xml:space="preserve">–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5"/>
          <w:lang w:val="en-US" w:eastAsia="en-US"/>
        </w:rPr>
        <w:t>www.zakupki.gov.ru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ЕИС) размещено извещение о проведении запроса котировок в электронной форме для закупки </w:t>
      </w:r>
      <w:r>
        <w:rPr>
          <w:rStyle w:val="CharStyle15"/>
          <w:lang w:val="en-US" w:eastAsia="en-US"/>
        </w:rPr>
        <w:t xml:space="preserve">№ 0507600001225000052 </w:t>
      </w:r>
      <w:r>
        <w:rPr>
          <w:rStyle w:val="CharStyle15"/>
        </w:rPr>
        <w:t>с содержащимися при нем электронными документами: «Описание объекта закупки», «Требования к содержанию, составу заявки и инструкция по ее заполнению», «Проект договора», «Обоснование начальной (максимальной) цены договора».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Наименование объекта закупки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«Поставка противогололедного реагента».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- 140 000,00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Дата и время окончания срока подачи заявок </w:t>
      </w:r>
      <w:r>
        <w:rPr>
          <w:rStyle w:val="CharStyle15"/>
          <w:lang w:val="en-US" w:eastAsia="en-US"/>
        </w:rPr>
        <w:t>- 01.09.20205 09:00.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Дата подведения итогов определения поставщика (подрядчика, исполнителя) </w:t>
      </w:r>
      <w:r>
        <w:rPr>
          <w:rStyle w:val="CharStyle15"/>
          <w:lang w:val="en-US" w:eastAsia="en-US"/>
        </w:rPr>
        <w:t>- 02.09.2025.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Согласно частям </w:t>
      </w:r>
      <w:r>
        <w:rPr>
          <w:rStyle w:val="CharStyle15"/>
          <w:lang w:val="en-US" w:eastAsia="en-US"/>
        </w:rPr>
        <w:t xml:space="preserve">1, 2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36 </w:t>
      </w:r>
      <w:r>
        <w:rPr>
          <w:rStyle w:val="CharStyle15"/>
        </w:rPr>
        <w:t>Закона о контрактной системе заказчик вправе отменить закупку с учетом требований, предусмотренных настоящей статьей. По истечении сроков, предусмотренных настоящей статьей, и до заключения контракта заказчик вправе отменить закупку только в случае возникновения обстоятельств непреодолимой силы.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При проведении электронных процедур, закрытых электронных процедур: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заказчик не позднее чем за один рабочий день до даты окончания срока подачи заявок на участие в закупке формирует с использованием единой информационной системы извещение об отмене закупки, подписывает его усиленной электронной подписью лица, имеющего право действовать от имени заказчика, и размещает его в единой информационной системе. С момента размещения указанного извещения в единой информационной системе закупка считается отмененной. При проведении закрытых электронных процедур такое извещение не размещается на официальном сайте;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оператор электронной площадки, оператор специализированной электронной площадки не позднее одного часа с момента размещения 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части в единой информационной системе извещения об отмене закупки возвращают участникам закупки поданные ими заявки на участие в закупке и направляют таким участникам уведомление о размещении в единой информационной системе извещения об отмене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Таким образом, Заказчик вправе принять решение об отмене закупки либо за один рабочий день до даты окончания срока подачи заявок на участие в закупке, либо до заключения контракта, но при условии возникновения обстоятельств непреодолимой силы.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Извещением об осуществлении закупки определены дата и время окончания срока подачи заявок </w:t>
      </w:r>
      <w:r>
        <w:rPr>
          <w:rStyle w:val="CharStyle15"/>
          <w:lang w:val="en-US" w:eastAsia="en-US"/>
        </w:rPr>
        <w:t>– 01.09.20205 09:00.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Комиссией Коми УФАС России установлено, что Заказчиком </w:t>
      </w:r>
      <w:r>
        <w:rPr>
          <w:rStyle w:val="CharStyle15"/>
          <w:lang w:val="en-US" w:eastAsia="en-US"/>
        </w:rPr>
        <w:t xml:space="preserve">27.08.2025 </w:t>
      </w:r>
      <w:r>
        <w:rPr>
          <w:rStyle w:val="CharStyle15"/>
        </w:rPr>
        <w:t xml:space="preserve">в срок, предусмотренный статьей </w:t>
      </w:r>
      <w:r>
        <w:rPr>
          <w:rStyle w:val="CharStyle15"/>
          <w:lang w:val="en-US" w:eastAsia="en-US"/>
        </w:rPr>
        <w:t xml:space="preserve">36 </w:t>
      </w:r>
      <w:r>
        <w:rPr>
          <w:rStyle w:val="CharStyle15"/>
        </w:rPr>
        <w:t xml:space="preserve">Закона о контрактной системе, запрос котировок в электронной форме для закупки </w:t>
      </w:r>
      <w:r>
        <w:rPr>
          <w:rStyle w:val="CharStyle15"/>
          <w:lang w:val="en-US" w:eastAsia="en-US"/>
        </w:rPr>
        <w:t xml:space="preserve">№ 0507600001225000052 </w:t>
      </w:r>
      <w:r>
        <w:rPr>
          <w:rStyle w:val="CharStyle15"/>
        </w:rPr>
        <w:t>отменен, что подтверждается информацией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силу пункта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36 </w:t>
      </w:r>
      <w:r>
        <w:rPr>
          <w:rStyle w:val="CharStyle15"/>
        </w:rPr>
        <w:t>Закона о контрактной системе с момента размещения указанного извещения в единой информационной системе закупка считается отмененной.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Таким образом, на момент рассмотрения жалобы и проведения внеплановой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проверки закупка отменена.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связи с отменой закупки обстоятельства, на которые указывает заявитель, на дату и время рассмотрения жалобы отсутствуют.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Ввиду того, что на дату и время рассмотрения жалобы закупка отменена, обжалуемые действия/бездействие заказчика не нарушают и не могут нарушить права подателя жалобы и иных участников закупки, отмена закупки исключает условие для участия заявителя в данном электронном аукционе, Комиссия Коми УФАС России приходит к выводу об отсутствии предмета обжалования (предмета для рассмотрения жалобы по существу), и, соответственно, признаков нарушения законодательства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С учетом всех вышеизложенных обстоятельств, руководствуясь 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 Коми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Признать жалобу ООО «Транссервис»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20"/>
        <w:jc w:val="both"/>
      </w:pPr>
      <w:r>
        <w:rPr>
          <w:rStyle w:val="CharStyle15"/>
        </w:rPr>
        <w:t xml:space="preserve">Согласно части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1" w:right="541" w:bottom="803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82600" distB="222250" distL="0" distR="0" simplePos="0" relativeHeight="125829383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482600</wp:posOffset>
                </wp:positionV>
                <wp:extent cx="1697990" cy="23177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8.300000000000004pt;margin-top:38.pt;width:133.69999999999999pt;height:18.25pt;z-index:-125829370;mso-wrap-distance-left:0;mso-wrap-distance-top:38.pt;mso-wrap-distance-right:0;mso-wrap-distance-bottom:17.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26110" distB="57785" distL="0" distR="0" simplePos="0" relativeHeight="125829385" behindDoc="0" locked="0" layoutInCell="1" allowOverlap="1">
                <wp:simplePos x="0" y="0"/>
                <wp:positionH relativeFrom="page">
                  <wp:posOffset>3715385</wp:posOffset>
                </wp:positionH>
                <wp:positionV relativeFrom="paragraph">
                  <wp:posOffset>626110</wp:posOffset>
                </wp:positionV>
                <wp:extent cx="167640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64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92.55000000000001pt;margin-top:49.300000000000004pt;width:132.pt;height:19.900000000000002pt;z-index:-125829368;mso-wrap-distance-left:0;mso-wrap-distance-top:49.300000000000004pt;mso-wrap-distance-right:0;mso-wrap-distance-bottom:4.5499999999999998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17550" distB="0" distL="0" distR="0" simplePos="0" relativeHeight="125829387" behindDoc="0" locked="0" layoutInCell="1" allowOverlap="1">
                <wp:simplePos x="0" y="0"/>
                <wp:positionH relativeFrom="page">
                  <wp:posOffset>6101715</wp:posOffset>
                </wp:positionH>
                <wp:positionV relativeFrom="paragraph">
                  <wp:posOffset>717550</wp:posOffset>
                </wp:positionV>
                <wp:extent cx="1085215" cy="21971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Н.В. Гуревская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0.44999999999999pt;margin-top:56.5pt;width:85.450000000000003pt;height:17.300000000000001pt;z-index:-125829366;mso-wrap-distance-left:0;mso-wrap-distance-top:56.5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Н.В. Гуревская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rStyle w:val="CharStyle25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Гуревская Наталия Владимировна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00E136F75149945AF9E51632F9D94110DD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Действителен </w:t>
      </w:r>
      <w:r>
        <w:rPr>
          <w:rStyle w:val="CharStyle27"/>
          <w:color w:val="595959"/>
        </w:rPr>
        <w:t xml:space="preserve">с </w:t>
      </w:r>
      <w:r>
        <w:rPr>
          <w:rStyle w:val="CharStyle27"/>
        </w:rPr>
        <w:t xml:space="preserve">19.08.2025 </w:t>
      </w:r>
      <w:r>
        <w:rPr>
          <w:rStyle w:val="CharStyle27"/>
          <w:color w:val="595959"/>
        </w:rPr>
        <w:t>по 12.1</w:t>
      </w:r>
      <w:r>
        <w:rPr>
          <w:rStyle w:val="CharStyle27"/>
          <w:color w:val="292929"/>
        </w:rPr>
        <w:t>1</w:t>
      </w:r>
      <w:r>
        <w:rPr>
          <w:rStyle w:val="CharStyle27"/>
        </w:rPr>
        <w:t>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8" w:right="550" w:bottom="379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54000" distB="381000" distL="0" distR="0" simplePos="0" relativeHeight="125829389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254000</wp:posOffset>
                </wp:positionV>
                <wp:extent cx="1249680" cy="23495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8.050000000000004pt;margin-top:20.pt;width:98.400000000000006pt;height:18.5pt;z-index:-125829364;mso-wrap-distance-left:0;mso-wrap-distance-top:20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08610" distB="19050" distL="0" distR="1798320" simplePos="0" relativeHeight="125829391" behindDoc="0" locked="0" layoutInCell="1" allowOverlap="1">
            <wp:simplePos x="0" y="0"/>
            <wp:positionH relativeFrom="page">
              <wp:posOffset>3239770</wp:posOffset>
            </wp:positionH>
            <wp:positionV relativeFrom="paragraph">
              <wp:posOffset>308610</wp:posOffset>
            </wp:positionV>
            <wp:extent cx="359410" cy="54229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3703320</wp:posOffset>
                </wp:positionH>
                <wp:positionV relativeFrom="paragraph">
                  <wp:posOffset>713740</wp:posOffset>
                </wp:positionV>
                <wp:extent cx="1289050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905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rFonts w:ascii="Georgia" w:eastAsia="Georgia" w:hAnsi="Georgia" w:cs="Georgia"/>
                                <w:color w:val="FFFFFF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91.60000000000002pt;margin-top:56.200000000000003pt;width:101.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rFonts w:ascii="Georgia" w:eastAsia="Georgia" w:hAnsi="Georgia" w:cs="Georgia"/>
                          <w:color w:val="FFFFFF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3660140</wp:posOffset>
                </wp:positionH>
                <wp:positionV relativeFrom="paragraph">
                  <wp:posOffset>396875</wp:posOffset>
                </wp:positionV>
                <wp:extent cx="1734185" cy="26225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4185" cy="2622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8.19999999999999pt;margin-top:31.25pt;width:136.55000000000001pt;height:20.6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62305" distB="635" distL="0" distR="0" simplePos="0" relativeHeight="125829392" behindDoc="0" locked="0" layoutInCell="1" allowOverlap="1">
                <wp:simplePos x="0" y="0"/>
                <wp:positionH relativeFrom="page">
                  <wp:posOffset>6290945</wp:posOffset>
                </wp:positionH>
                <wp:positionV relativeFrom="paragraph">
                  <wp:posOffset>662305</wp:posOffset>
                </wp:positionV>
                <wp:extent cx="895985" cy="20701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Н.В. Сандул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95.35000000000002pt;margin-top:52.149999999999999pt;width:70.549999999999997pt;height:16.300000000000001pt;z-index:-125829361;mso-wrap-distance-left:0;mso-wrap-distance-top:52.149999999999999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Н.В. Сандул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0" distB="0" distL="114300" distR="1805940" simplePos="0" relativeHeight="125829394" behindDoc="0" locked="0" layoutInCell="1" allowOverlap="1">
            <wp:simplePos x="0" y="0"/>
            <wp:positionH relativeFrom="page">
              <wp:posOffset>3315970</wp:posOffset>
            </wp:positionH>
            <wp:positionV relativeFrom="paragraph">
              <wp:posOffset>652145</wp:posOffset>
            </wp:positionV>
            <wp:extent cx="335280" cy="51181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3528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3751580</wp:posOffset>
                </wp:positionH>
                <wp:positionV relativeFrom="paragraph">
                  <wp:posOffset>1033145</wp:posOffset>
                </wp:positionV>
                <wp:extent cx="1212850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  <w:rFonts w:ascii="Georgia" w:eastAsia="Georgia" w:hAnsi="Georgia" w:cs="Georgia"/>
                                <w:color w:val="E5E5E5"/>
                                <w:sz w:val="11"/>
                                <w:szCs w:val="11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95.40000000000003pt;margin-top:81.350000000000009pt;width:95.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  <w:rFonts w:ascii="Georgia" w:eastAsia="Georgia" w:hAnsi="Georgia" w:cs="Georgia"/>
                          <w:color w:val="E5E5E5"/>
                          <w:sz w:val="11"/>
                          <w:szCs w:val="11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3709035</wp:posOffset>
                </wp:positionH>
                <wp:positionV relativeFrom="paragraph">
                  <wp:posOffset>734695</wp:posOffset>
                </wp:positionV>
                <wp:extent cx="1633855" cy="24701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3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2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2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22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92.05000000000001pt;margin-top:57.850000000000001pt;width:128.65000000000001pt;height:19.44999999999999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3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2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2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22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20"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Сандул Наталия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20" w:right="0" w:firstLine="0"/>
        <w:jc w:val="left"/>
      </w:pPr>
      <w:r>
        <w:rPr>
          <w:rStyle w:val="CharStyle27"/>
        </w:rPr>
        <w:t xml:space="preserve">Сертификат № </w:t>
      </w:r>
      <w:r>
        <w:rPr>
          <w:rStyle w:val="CharStyle27"/>
          <w:lang w:val="en-US" w:eastAsia="en-US"/>
        </w:rPr>
        <w:t>1FAD62122FD4159CF8A72000A5485D82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4020" w:right="0" w:firstLine="0"/>
        <w:jc w:val="left"/>
      </w:pPr>
      <w:r>
        <w:rPr>
          <w:rStyle w:val="CharStyle27"/>
        </w:rPr>
        <w:t xml:space="preserve">Действителен с 21.08.2024 </w:t>
      </w:r>
      <w:r>
        <w:rPr>
          <w:rStyle w:val="CharStyle27"/>
          <w:color w:val="595959"/>
        </w:rPr>
        <w:t xml:space="preserve">по </w:t>
      </w:r>
      <w:r>
        <w:rPr>
          <w:rStyle w:val="CharStyle27"/>
        </w:rPr>
        <w:t>14.11.2025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5"/>
        </w:rPr>
        <w:t>А.А. Мокиенко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4140" w:right="0" w:firstLine="0"/>
        <w:jc w:val="left"/>
      </w:pPr>
      <w:r>
        <w:rPr>
          <w:rStyle w:val="CharStyle27"/>
        </w:rPr>
        <w:t xml:space="preserve">Кому </w:t>
      </w:r>
      <w:r>
        <w:rPr>
          <w:rStyle w:val="CharStyle27"/>
          <w:color w:val="595959"/>
        </w:rPr>
        <w:t xml:space="preserve">выдан: </w:t>
      </w:r>
      <w:r>
        <w:rPr>
          <w:rStyle w:val="CharStyle27"/>
          <w:color w:val="000000"/>
        </w:rPr>
        <w:t xml:space="preserve">Мокиенко Анастасия Александровна </w:t>
      </w:r>
      <w:r>
        <w:rPr>
          <w:rStyle w:val="CharStyle27"/>
        </w:rPr>
        <w:t xml:space="preserve">Сертификат № </w:t>
      </w:r>
      <w:r>
        <w:rPr>
          <w:rStyle w:val="CharStyle27"/>
          <w:lang w:val="en-US" w:eastAsia="en-US"/>
        </w:rPr>
        <w:t>7B0722613045FF1B83157EEFB31B9D8A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4140" w:right="0" w:firstLine="0"/>
        <w:jc w:val="left"/>
      </w:pPr>
      <w:r>
        <w:rPr>
          <w:rStyle w:val="CharStyle27"/>
        </w:rPr>
        <w:t xml:space="preserve">Действителен </w:t>
      </w:r>
      <w:r>
        <w:rPr>
          <w:rStyle w:val="CharStyle27"/>
          <w:color w:val="595959"/>
        </w:rPr>
        <w:t>с 05.03.2025 по 29.05.2026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8" w:right="550" w:bottom="91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10311765</wp:posOffset>
              </wp:positionV>
              <wp:extent cx="655320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2025-5710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200000000000003pt;margin-top:811.95000000000005pt;width:51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2025-5710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10415270</wp:posOffset>
              </wp:positionV>
              <wp:extent cx="65532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2025-5710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820.10000000000002pt;width:51.60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2025-5710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247650</wp:posOffset>
              </wp:positionV>
              <wp:extent cx="4254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54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19999999999999pt;margin-top:19.5pt;width:3.35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1">
    <w:name w:val="Heading #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Body text (5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Picture caption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5">
    <w:name w:val="Body text (6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5E5E5"/>
      <w:sz w:val="11"/>
      <w:szCs w:val="11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1"/>
      <w:szCs w:val="11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4)"/>
    <w:basedOn w:val="Normal"/>
    <w:link w:val="CharStyle9"/>
    <w:pPr>
      <w:widowControl w:val="0"/>
      <w:shd w:val="clear" w:color="auto" w:fill="auto"/>
      <w:spacing w:after="13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0">
    <w:name w:val="Heading #1"/>
    <w:basedOn w:val="Normal"/>
    <w:link w:val="CharStyle11"/>
    <w:pPr>
      <w:widowControl w:val="0"/>
      <w:shd w:val="clear" w:color="auto" w:fill="auto"/>
      <w:spacing w:after="26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line="233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Picture caption"/>
    <w:basedOn w:val="Normal"/>
    <w:link w:val="CharStyle2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4">
    <w:name w:val="Body text (6)"/>
    <w:basedOn w:val="Normal"/>
    <w:link w:val="CharStyle25"/>
    <w:pPr>
      <w:widowControl w:val="0"/>
      <w:shd w:val="clear" w:color="auto" w:fill="auto"/>
      <w:spacing w:after="100"/>
      <w:ind w:left="4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5E5E5"/>
      <w:sz w:val="11"/>
      <w:szCs w:val="11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41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Решение Краснодарского УФАС России от 13.08.2025 N 583/2025 по делу N 023/06/31-3452/2025Обстоятельства: В антимонопольный орган поступило обращение с жалобой от общества на действия Заказчика и уполномоченного органа при проведении электронного аукциона на монтаж пожарной сигнализации. Заявитель указал, что в нарушение Закона о контрактной системе не были установлены дополнительные требования к участникам закупки, предусмотренные Постановлением Правительства РФ N 2571, а именно требования о наличии опыта.</dc:title>
  <dc:subject/>
  <dc:creator/>
  <cp:keywords/>
</cp:coreProperties>
</file>