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04.09.2025</w:t>
        <w:tab/>
      </w:r>
      <w:r>
        <w:fldChar w:fldCharType="end"/>
      </w:r>
      <w:r>
        <w:rPr>
          <w:rStyle w:val="CharStyle10"/>
        </w:rPr>
        <w:t>№ 35661/25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ФГБУ «РНЦРР» Минздрава России </w:t>
      </w:r>
      <w:r>
        <w:fldChar w:fldCharType="begin"/>
      </w:r>
      <w:r>
        <w:rPr/>
        <w:instrText> HYPERLINK "mailto:torgirncrr@gmail.com" </w:instrText>
      </w:r>
      <w:r>
        <w:fldChar w:fldCharType="separate"/>
      </w:r>
      <w:r>
        <w:rPr>
          <w:rStyle w:val="CharStyle12"/>
          <w:lang w:val="en-US" w:eastAsia="en-US"/>
        </w:rPr>
        <w:t>torgirncrr@gmail.com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«Медконтиненталь»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89" w:bottom="708" w:left="1265" w:header="0" w:footer="3" w:gutter="0"/>
          <w:pgNumType w:start="1"/>
          <w:cols w:num="2" w:space="720" w:equalWidth="0">
            <w:col w:w="3835" w:space="1306"/>
            <w:col w:w="4306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"mailto:dmitriu.int@gmail.com" </w:instrText>
      </w:r>
      <w:r>
        <w:fldChar w:fldCharType="separate"/>
      </w:r>
      <w:r>
        <w:rPr>
          <w:rStyle w:val="CharStyle12"/>
          <w:lang w:val="en-US" w:eastAsia="en-US"/>
        </w:rPr>
        <w:t>dmitriu.int@gmail.com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0" w:right="0" w:bottom="8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7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077/06/106-10863/2025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01.09.2025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рассмотрение жалобы проводилось дистанционно (посредством 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ФГБУ «РНЦРР» Минздрава России: В.Б. Ким (по дов. от </w:t>
      </w:r>
      <w:r>
        <w:rPr>
          <w:rStyle w:val="CharStyle12"/>
          <w:lang w:val="en-US" w:eastAsia="en-US"/>
        </w:rPr>
        <w:t xml:space="preserve">18.11.2023 №10), </w:t>
      </w:r>
      <w:r>
        <w:rPr>
          <w:rStyle w:val="CharStyle12"/>
        </w:rPr>
        <w:t xml:space="preserve">Ю.И. Димитриевой (по дов. от </w:t>
      </w:r>
      <w:r>
        <w:rPr>
          <w:rStyle w:val="CharStyle12"/>
          <w:lang w:val="en-US" w:eastAsia="en-US"/>
        </w:rPr>
        <w:t>02.11.2023 №9),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ООО «Медконтиненталь»: Р.А. Маврина (по дов. от </w:t>
      </w:r>
      <w:r>
        <w:rPr>
          <w:rStyle w:val="CharStyle12"/>
          <w:lang w:val="en-US" w:eastAsia="en-US"/>
        </w:rPr>
        <w:t xml:space="preserve">20.08.2025 </w:t>
      </w:r>
      <w:r>
        <w:rPr>
          <w:rStyle w:val="CharStyle12"/>
        </w:rPr>
        <w:t xml:space="preserve">№б/н), А.М. Дмитриева (по дов. от </w:t>
      </w:r>
      <w:r>
        <w:rPr>
          <w:rStyle w:val="CharStyle12"/>
          <w:lang w:val="en-US" w:eastAsia="en-US"/>
        </w:rPr>
        <w:t xml:space="preserve">20.08.2025 </w:t>
      </w:r>
      <w:r>
        <w:rPr>
          <w:rStyle w:val="CharStyle12"/>
        </w:rPr>
        <w:t>№б/н),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ООО «БИМК-Кардио-Волга»: В.И. Иченской (по дов. от </w:t>
      </w:r>
      <w:r>
        <w:rPr>
          <w:rStyle w:val="CharStyle12"/>
          <w:lang w:val="en-US" w:eastAsia="en-US"/>
        </w:rPr>
        <w:t xml:space="preserve">01.08.2025 </w:t>
      </w:r>
      <w:r>
        <w:rPr>
          <w:rStyle w:val="CharStyle12"/>
        </w:rPr>
        <w:t xml:space="preserve">№б/н), Л.В. Токаревой (по дов. от </w:t>
      </w:r>
      <w:r>
        <w:rPr>
          <w:rStyle w:val="CharStyle12"/>
          <w:lang w:val="en-US" w:eastAsia="en-US"/>
        </w:rPr>
        <w:t xml:space="preserve">29.08.2025 </w:t>
      </w:r>
      <w:r>
        <w:rPr>
          <w:rStyle w:val="CharStyle12"/>
        </w:rPr>
        <w:t>№б/н),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рассмотрев жалобу ООО «Медконтиненталь»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«РНЦРР» Минздрава России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медицинского оборудования в рамках реализация мероприятия по федеральному проекту «Развитие федеральных медицинских организаций, включая развитие сети национальных исследовательских центров» (Закупка </w:t>
      </w:r>
      <w:r>
        <w:rPr>
          <w:rStyle w:val="CharStyle12"/>
          <w:lang w:val="en-US" w:eastAsia="en-US"/>
        </w:rPr>
        <w:t xml:space="preserve">№0373100032625000306)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аукцион, электронный аукцион), в соответствии с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комиссия Заказчика)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По результатам рассмотрения жалобы, рассмотрев представленные документы и сведения, запрашиваемые Московским УФАС России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комиссии Заказчика, выразившиеся в неправомерном отклонении своей заявки.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21.08.2025 </w:t>
      </w:r>
      <w:r>
        <w:rPr>
          <w:rStyle w:val="CharStyle12"/>
        </w:rPr>
        <w:t xml:space="preserve">№ИЭА1 заявка Заявителя с идентификационным номером заявки </w:t>
      </w:r>
      <w:r>
        <w:rPr>
          <w:rStyle w:val="CharStyle12"/>
          <w:lang w:val="en-US" w:eastAsia="en-US"/>
        </w:rPr>
        <w:t xml:space="preserve">2246191 </w:t>
      </w:r>
      <w:r>
        <w:rPr>
          <w:rStyle w:val="CharStyle12"/>
        </w:rPr>
        <w:t xml:space="preserve">отклонена в частности на следующем основании: </w:t>
      </w:r>
      <w:r>
        <w:rPr>
          <w:rStyle w:val="CharStyle12"/>
          <w:i/>
          <w:iCs/>
        </w:rPr>
        <w:t xml:space="preserve">«по п.8 ч.12 ст.48 №44-ФЗ «Выявление недостоверной информации, содержащейся в заявке на участие в закупке» Участником в составе заявки указана недостоверная информация по параметрам томографа </w:t>
      </w:r>
      <w:r>
        <w:rPr>
          <w:rStyle w:val="CharStyle12"/>
          <w:i/>
          <w:iCs/>
          <w:lang w:val="en-US" w:eastAsia="en-US"/>
        </w:rPr>
        <w:t>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  <w:lang w:val="en-US" w:eastAsia="en-US"/>
        </w:rPr>
        <w:t xml:space="preserve">…позиция: </w:t>
      </w:r>
      <w:r>
        <w:rPr>
          <w:rStyle w:val="CharStyle12"/>
          <w:i/>
          <w:iCs/>
        </w:rPr>
        <w:t xml:space="preserve">Максимальный диапазон сканирования не менее </w:t>
      </w:r>
      <w:r>
        <w:rPr>
          <w:rStyle w:val="CharStyle12"/>
          <w:i/>
          <w:iCs/>
          <w:lang w:val="en-US" w:eastAsia="en-US"/>
        </w:rPr>
        <w:t xml:space="preserve">250, </w:t>
      </w:r>
      <w:r>
        <w:rPr>
          <w:rStyle w:val="CharStyle12"/>
          <w:i/>
          <w:iCs/>
        </w:rPr>
        <w:t xml:space="preserve">см. Участник подтвердил данную величину. Однако, с учетом того, что требовался стационарный стол, эта информация недостоверна. По данным регистрационных документов, </w:t>
      </w:r>
      <w:r>
        <w:rPr>
          <w:rStyle w:val="CharStyle12"/>
          <w:i/>
          <w:iCs/>
          <w:lang w:val="en-US" w:eastAsia="en-US"/>
        </w:rPr>
        <w:t xml:space="preserve">205 </w:t>
      </w:r>
      <w:r>
        <w:rPr>
          <w:rStyle w:val="CharStyle12"/>
          <w:i/>
          <w:iCs/>
        </w:rPr>
        <w:t xml:space="preserve">см это диапазон для отсоединяемого стола, для стационарного он составляет </w:t>
      </w:r>
      <w:r>
        <w:rPr>
          <w:rStyle w:val="CharStyle12"/>
          <w:i/>
          <w:iCs/>
          <w:lang w:val="en-US" w:eastAsia="en-US"/>
        </w:rPr>
        <w:t xml:space="preserve">183 </w:t>
      </w:r>
      <w:r>
        <w:rPr>
          <w:rStyle w:val="CharStyle12"/>
          <w:i/>
          <w:iCs/>
        </w:rPr>
        <w:t xml:space="preserve">см. </w:t>
      </w:r>
      <w:r>
        <w:rPr>
          <w:rStyle w:val="CharStyle12"/>
          <w:i/>
          <w:iCs/>
          <w:lang w:val="en-US" w:eastAsia="en-US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описании объекта закупки извещения Заказчиком установлены следующие требования к закупаемому товару «Система магнитно-резонансной томографии всего тела, со сверхпроводящим магнитом» позиции КТРУ </w:t>
      </w:r>
      <w:r>
        <w:rPr>
          <w:rStyle w:val="CharStyle12"/>
          <w:lang w:val="en-US" w:eastAsia="en-US"/>
        </w:rPr>
        <w:t xml:space="preserve">26.60.12.131-00000034, </w:t>
      </w:r>
      <w:r>
        <w:rPr>
          <w:rStyle w:val="CharStyle12"/>
        </w:rPr>
        <w:t>в частности: «</w:t>
      </w:r>
      <w:r>
        <w:rPr>
          <w:rStyle w:val="CharStyle12"/>
          <w:i/>
          <w:iCs/>
        </w:rPr>
        <w:t xml:space="preserve">Максимальный диапазон сканирования, см: </w:t>
      </w:r>
      <w:r>
        <w:rPr>
          <w:rStyle w:val="CharStyle12"/>
          <w:i/>
          <w:iCs/>
          <w:lang w:val="en-US" w:eastAsia="en-US"/>
        </w:rPr>
        <w:t>≥ 205</w:t>
      </w:r>
      <w:r>
        <w:rPr>
          <w:rStyle w:val="CharStyle12"/>
          <w:lang w:val="en-US" w:eastAsia="en-US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товарный знак (при наличии у товара товарного знака);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б)наименование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 предложение по критериям, предусмотренным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(или)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Заявитель в составе заявки конклюдентно согласился поставить товар на условиях извещения об осуществлении закупки, а также предоставил следующие сведения о характеристиках предложенной к поставке системы магнитно-резонансной томографии всего тела, со сверхпроводящим магнитом, товарного знака </w:t>
      </w:r>
      <w:r>
        <w:rPr>
          <w:rStyle w:val="CharStyle12"/>
          <w:lang w:val="en-US" w:eastAsia="en-US"/>
        </w:rPr>
        <w:t xml:space="preserve">GE </w:t>
      </w:r>
      <w:r>
        <w:rPr>
          <w:rStyle w:val="CharStyle12"/>
        </w:rPr>
        <w:t xml:space="preserve">регистрационного удостоверения №РЗН </w:t>
      </w:r>
      <w:r>
        <w:rPr>
          <w:rStyle w:val="CharStyle12"/>
          <w:lang w:val="en-US" w:eastAsia="en-US"/>
        </w:rPr>
        <w:t xml:space="preserve">2018/7436, </w:t>
      </w:r>
      <w:r>
        <w:rPr>
          <w:rStyle w:val="CharStyle12"/>
        </w:rPr>
        <w:t xml:space="preserve">выданное на медицинское изделие «Томограф магнитно-резонансный </w:t>
      </w:r>
      <w:r>
        <w:rPr>
          <w:rStyle w:val="CharStyle12"/>
          <w:lang w:val="en-US" w:eastAsia="en-US"/>
        </w:rPr>
        <w:t xml:space="preserve">SIGNA Voyager </w:t>
      </w:r>
      <w:r>
        <w:rPr>
          <w:rStyle w:val="CharStyle12"/>
        </w:rPr>
        <w:t>с принадлежностями» производства «ДжиИ Хэлскеа (Тяньцзинь) Компани Лимитед», в том числе: «</w:t>
      </w:r>
      <w:r>
        <w:rPr>
          <w:rStyle w:val="CharStyle12"/>
          <w:i/>
          <w:iCs/>
        </w:rPr>
        <w:t xml:space="preserve">Максимальный диапазон сканирования, см: </w:t>
      </w:r>
      <w:r>
        <w:rPr>
          <w:rStyle w:val="CharStyle12"/>
          <w:i/>
          <w:iCs/>
          <w:lang w:val="en-US" w:eastAsia="en-US"/>
        </w:rPr>
        <w:t>205</w:t>
      </w:r>
      <w:r>
        <w:rPr>
          <w:rStyle w:val="CharStyle12"/>
          <w:lang w:val="en-US" w:eastAsia="en-US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Заявителя пояснил, что предложенный к поставке товар, действительно, согласно инструкции к регистрационному удостоверению №РЗН </w:t>
      </w:r>
      <w:r>
        <w:rPr>
          <w:rStyle w:val="CharStyle12"/>
          <w:lang w:val="en-US" w:eastAsia="en-US"/>
        </w:rPr>
        <w:t xml:space="preserve">2018/7436 </w:t>
      </w:r>
      <w:r>
        <w:rPr>
          <w:rStyle w:val="CharStyle12"/>
        </w:rPr>
        <w:t xml:space="preserve">имеет значение максимального диапазона </w:t>
      </w:r>
      <w:r>
        <w:rPr>
          <w:rStyle w:val="CharStyle12"/>
          <w:lang w:val="en-US" w:eastAsia="en-US"/>
        </w:rPr>
        <w:t xml:space="preserve">«182±10%». </w:t>
      </w:r>
      <w:r>
        <w:rPr>
          <w:rStyle w:val="CharStyle12"/>
        </w:rPr>
        <w:t xml:space="preserve">Однако комиссией Заказчика не учтено, что данное значение указано лишь для одного типа исследований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без перемещения пациента, в то время как, в случае перемещения пациента, значение данного параметра будет составлять </w:t>
      </w:r>
      <w:r>
        <w:rPr>
          <w:rStyle w:val="CharStyle12"/>
          <w:lang w:val="en-US" w:eastAsia="en-US"/>
        </w:rPr>
        <w:t xml:space="preserve">205 </w:t>
      </w:r>
      <w:r>
        <w:rPr>
          <w:rStyle w:val="CharStyle12"/>
        </w:rPr>
        <w:t>сантиметров.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 мнению представителя Заявителя, изложенное также подтверждается письмом от </w:t>
      </w:r>
      <w:r>
        <w:rPr>
          <w:rStyle w:val="CharStyle12"/>
          <w:lang w:val="en-US" w:eastAsia="en-US"/>
        </w:rPr>
        <w:t xml:space="preserve">29.08.2025 </w:t>
      </w:r>
      <w:r>
        <w:rPr>
          <w:rStyle w:val="CharStyle12"/>
        </w:rPr>
        <w:t>исх.№8/7905-25 ООО «ДжиИ Хэлскеа», уполномоченного представителя производителя оборудования «ДжиИ Хэлскеа (Тяньцзинь) Компани Лимитед», согласно которому «медицинское изделие «Томограф магнитно</w:t>
        <w:softHyphen/>
        <w:t xml:space="preserve">резонансный </w:t>
      </w:r>
      <w:r>
        <w:rPr>
          <w:rStyle w:val="CharStyle12"/>
          <w:lang w:val="en-US" w:eastAsia="en-US"/>
        </w:rPr>
        <w:t xml:space="preserve">SIGNA Voyager </w:t>
      </w:r>
      <w:r>
        <w:rPr>
          <w:rStyle w:val="CharStyle12"/>
        </w:rPr>
        <w:t xml:space="preserve">с принадлежностями, «ДжиИ Хэлскеа (Тяньцзинь) Компани Лимитед»» (регистрационное удостоверение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2018/7436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18.11.2024 </w:t>
      </w:r>
      <w:r>
        <w:rPr>
          <w:rStyle w:val="CharStyle12"/>
        </w:rPr>
        <w:t xml:space="preserve">года) отвечает следующим техническим характеристикам: </w:t>
      </w:r>
      <w:r>
        <w:rPr>
          <w:rStyle w:val="CharStyle12"/>
          <w:lang w:val="en-US" w:eastAsia="en-US"/>
        </w:rPr>
        <w:t xml:space="preserve">… </w:t>
      </w:r>
      <w:r>
        <w:rPr>
          <w:rStyle w:val="CharStyle12"/>
        </w:rPr>
        <w:t xml:space="preserve">диапазон сканирования </w:t>
      </w:r>
      <w:r>
        <w:rPr>
          <w:rStyle w:val="CharStyle12"/>
          <w:lang w:val="en-US" w:eastAsia="en-US"/>
        </w:rPr>
        <w:t xml:space="preserve">205 </w:t>
      </w:r>
      <w:r>
        <w:rPr>
          <w:rStyle w:val="CharStyle12"/>
        </w:rPr>
        <w:t>см достижим в двух исполнениях системы. Со стационарным столом с переукладкой пациента, со стыкуемым столом без переукладки пациента».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подтверждение своей позиции Заявителем представлен запрос и письмо от </w:t>
      </w:r>
      <w:r>
        <w:rPr>
          <w:rStyle w:val="CharStyle12"/>
          <w:lang w:val="en-US" w:eastAsia="en-US"/>
        </w:rPr>
        <w:t xml:space="preserve">29.08.2025 </w:t>
      </w:r>
      <w:r>
        <w:rPr>
          <w:rStyle w:val="CharStyle12"/>
        </w:rPr>
        <w:t>исх.№8/7905-25 ООО «ДжиИ Хэлскеа», приобщенные к материалам дела.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Кроме того, представитель Заявителя акцентировал внимание Комиссии Управления, что в отношении требования описания объекта закупки «Максимальный диапазон сканирования, см» нет указания, как указанный диапазон может быть достигнут, а именно: с необходимостью перемещения пациента в рамках одного сканирования или в отсутствие такой необходимости.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Таким образом, Заявитель полагает, что у комиссии Заказчика не имелось доказательств наличия недостоверных сведений, представленных в составе заявки, а значит, у комиссии по осуществлению закупок априори не имелось оснований для признания заявки несоответствующей требованиям извещения об осуществлении закупки по основанию, отраженному в протоколе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21.08.2025 </w:t>
      </w:r>
      <w:r>
        <w:rPr>
          <w:rStyle w:val="CharStyle12"/>
        </w:rPr>
        <w:t>№ИЭА1.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при рассмотрении заявки участника аукциона комиссия по осуществлению закупок руководствовалась информацией, представленной в составе регистрационного удостоверения №РЗН </w:t>
      </w:r>
      <w:r>
        <w:rPr>
          <w:rStyle w:val="CharStyle12"/>
          <w:lang w:val="en-US" w:eastAsia="en-US"/>
        </w:rPr>
        <w:t xml:space="preserve">2018/7436, </w:t>
      </w:r>
      <w:r>
        <w:rPr>
          <w:rStyle w:val="CharStyle12"/>
        </w:rPr>
        <w:t xml:space="preserve">размещенного в реестре медицинских изделий Росздравнадзора. Так, максимальный диапазон сканирования предлагаемой системы составляет </w:t>
      </w:r>
      <w:r>
        <w:rPr>
          <w:rStyle w:val="CharStyle12"/>
          <w:lang w:val="en-US" w:eastAsia="en-US"/>
        </w:rPr>
        <w:t xml:space="preserve">«182±10%», </w:t>
      </w:r>
      <w:r>
        <w:rPr>
          <w:rStyle w:val="CharStyle12"/>
        </w:rPr>
        <w:t xml:space="preserve">что не соответствует потребности Заказчика в диапазоне </w:t>
      </w:r>
      <w:r>
        <w:rPr>
          <w:rStyle w:val="CharStyle12"/>
          <w:lang w:val="en-US" w:eastAsia="en-US"/>
        </w:rPr>
        <w:t>«≥ 205».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Помимо этого, представитель Заказчика уточнил, что вопреки доводам жалобы предложенный метод с переукладкой пациента неприемлем.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Так, в случае переукладки пациента фактически будет проводиться два исследования, что потребует отражения в медицинской документации. При проведении исследования необходимо позиционировать пациента на столе, провести предварительную разметку и затем провести исследование. При переукладке все операции необходимо провести повторно. Такой подход существенно увеличит время исследования, и, следовательно, снизит пропускную способность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Схожим образом Заказчиком конкретизировано, что при повторной укладке пациенту вторично нужно будет устанавливать катетер для введения контраста, также невозможна к использованию функция, позволяющая сканировать любую область тела пациента за счет </w:t>
      </w:r>
      <w:r>
        <w:rPr>
          <w:rStyle w:val="CharStyle12"/>
          <w:i/>
          <w:iCs/>
        </w:rPr>
        <w:t>одновременного использования элементов</w:t>
      </w:r>
      <w:r>
        <w:rPr>
          <w:rStyle w:val="CharStyle12"/>
        </w:rPr>
        <w:t xml:space="preserve"> разных катушек, требуемая Заказчиком в описании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из совокупности установленных в описании объекта закупки требований, по мнению представителя Заказчика, можно сделать однозначный вывод ,что переукладка для увеличения максимального диапазона сканирования не требуется.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вышеизложенного представитель Заказчика указал на то, что в составе заявки Заявителя представлены недостоверные сведения о максимальном диапазоне сканирования предлагаемого к поставке товара, ввиду чего заявка Заявителя правомерно отклонена комиссией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считает необходимым обратить внимание, что под недостоверными сведениями следует понимать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</w:t>
      </w:r>
      <w:r>
        <w:rPr>
          <w:rStyle w:val="CharStyle12"/>
          <w:lang w:val="en-US" w:eastAsia="en-US"/>
        </w:rPr>
        <w:t xml:space="preserve">24.02.2005 № 3 </w:t>
      </w:r>
      <w:r>
        <w:rPr>
          <w:rStyle w:val="CharStyle12"/>
        </w:rPr>
        <w:t xml:space="preserve">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</w:t>
      </w:r>
      <w:r>
        <w:rPr>
          <w:rStyle w:val="CharStyle12"/>
          <w:lang w:val="en-US" w:eastAsia="en-US"/>
        </w:rPr>
        <w:t>7).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Кроме того, предоставленное комиссии Заказчика право отклонить поданную заявку в случае обнаружения в ней недостоверных сведений свидетельствует о том, что располагать такой информацией комиссия по осуществлению закупок Заказчика должна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принятии решения Комиссия Управления исходит из того, что информация, размещенная на сайте Росздравнадзора, в том числе, руководство по эксплуатации, инструкция по использованию медицинского изделия, является актуальной и обладает юридической силой, следовательно, при рассмотрении заявок участников закупки комиссия по осуществлению закупок должна руководствоваться, в том числе, сведениями, размещенными на сайте Росздравнадзора, которые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являются открытыми и доступны без каких-либо ограничений.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Так, инструкцией, представленной в составе регистрационного удостоверения №РЗН </w:t>
      </w:r>
      <w:r>
        <w:rPr>
          <w:rStyle w:val="CharStyle12"/>
          <w:lang w:val="en-US" w:eastAsia="en-US"/>
        </w:rPr>
        <w:t xml:space="preserve">2018/7436, </w:t>
      </w:r>
      <w:r>
        <w:rPr>
          <w:rStyle w:val="CharStyle12"/>
        </w:rPr>
        <w:t xml:space="preserve">размещенного в реестре медицинских изделий Росздравнадзора, однозначно следует информация о том, что максимальный диапазон сканирования предлагаемой системы составляет </w:t>
      </w:r>
      <w:r>
        <w:rPr>
          <w:rStyle w:val="CharStyle12"/>
          <w:lang w:val="en-US" w:eastAsia="en-US"/>
        </w:rPr>
        <w:t xml:space="preserve">«182±10%», </w:t>
      </w:r>
      <w:r>
        <w:rPr>
          <w:rStyle w:val="CharStyle12"/>
        </w:rPr>
        <w:t xml:space="preserve">что не соответствует заявленному значению в составе заявки </w:t>
      </w:r>
      <w:r>
        <w:rPr>
          <w:rStyle w:val="CharStyle12"/>
          <w:lang w:val="en-US" w:eastAsia="en-US"/>
        </w:rPr>
        <w:t xml:space="preserve">«205» </w:t>
      </w:r>
      <w:r>
        <w:rPr>
          <w:rStyle w:val="CharStyle12"/>
        </w:rPr>
        <w:t>и и требованиям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Обратного на заседании Комиссии Управления представителем Заявителя доказано не было.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Резюмируя вышеизложенное, Комиссия Управления приходит к выводу о наличии недостоверной информации в составе заявки Заявителя по рассматриваемым обстоятельствам.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предусмотренных 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4, </w:t>
      </w:r>
      <w:r>
        <w:rPr>
          <w:rStyle w:val="CharStyle12"/>
        </w:rPr>
        <w:t xml:space="preserve">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предусмотренных ч.6 ст.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 о том, что у комиссии Заказчика имелись основания для признания заявки Заявителя несоответствующей, ввиду чего решение комиссии Заказчика об отклонении заявки Заявителя является правомерным.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то же время Комиссия Управления считает необходимым отметить, что в обоснование своих доводов Заявитель также указывает на то, что извещение об осуществлении закупки сформировано в нарушение положений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Заявитель также обжалует положения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 ч.2 ст.105 Закона о контрактной системе жалоба на положения извещения об осуществлении закупки, документации о закупке (в случае, если Законом о контрактной системе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что, в соответствии с извещением об осуществлении закупки, дата и время окончания подачи заявок </w:t>
      </w:r>
      <w:r>
        <w:rPr>
          <w:rStyle w:val="CharStyle12"/>
          <w:lang w:val="en-US" w:eastAsia="en-US"/>
        </w:rPr>
        <w:t xml:space="preserve">20.08.2025, </w:t>
      </w:r>
      <w:r>
        <w:rPr>
          <w:rStyle w:val="CharStyle12"/>
        </w:rPr>
        <w:t xml:space="preserve">в то время как жалоба Заявителя размещена в единой информационной системе </w:t>
      </w:r>
      <w:r>
        <w:rPr>
          <w:rStyle w:val="CharStyle12"/>
          <w:lang w:val="en-US" w:eastAsia="en-US"/>
        </w:rPr>
        <w:t xml:space="preserve">29.08.2025, </w:t>
      </w:r>
      <w:r>
        <w:rPr>
          <w:rStyle w:val="CharStyle12"/>
        </w:rPr>
        <w:t>то есть после срока окончания подачи заявок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доводы жалобы, направленные на обжалование положений извещения об осуществлении закупки, не подлежат рассмотрению Комиссией Управления на данном этапе закупки и возможны для обжалования исключительно в судебном порядке.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жалобу ООО «Медконтиненталь» на действия комиссии ФГБУ «РНЦРР» Минздрава России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Жалобу ООО «Медконтиненталь» в части обжалования положений извещения об осуществлении закупки оставить без рассмотрения в соответствии ч.2 ст.105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0" w:right="541" w:bottom="824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1630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26.pt;width:145.20000000000002pt;height:19.900000000000002pt;z-index:-125829374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1" behindDoc="0" locked="0" layoutInCell="1" allowOverlap="1">
            <wp:simplePos x="0" y="0"/>
            <wp:positionH relativeFrom="page">
              <wp:posOffset>3026410</wp:posOffset>
            </wp:positionH>
            <wp:positionV relativeFrom="paragraph">
              <wp:posOffset>400050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3486785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4.55000000000001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3446780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1.39999999999998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1630" distL="0" distR="0" simplePos="0" relativeHeight="125829382" behindDoc="0" locked="0" layoutInCell="1" allowOverlap="1">
                <wp:simplePos x="0" y="0"/>
                <wp:positionH relativeFrom="page">
                  <wp:posOffset>6074410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30000000000001pt;margin-top:26.pt;width:89.5pt;height:19.900000000000002pt;z-index:-125829371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65656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3026410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3446780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1.39999999999998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</w:t>
      </w:r>
      <w:r>
        <w:rPr>
          <w:rStyle w:val="CharStyle19"/>
          <w:color w:val="565656"/>
        </w:rPr>
        <w:t xml:space="preserve">выдан: </w:t>
      </w:r>
      <w:r>
        <w:rPr>
          <w:rStyle w:val="CharStyle19"/>
          <w:color w:val="000000"/>
        </w:rPr>
        <w:t>Сорбучева Мария Васильевна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00F3B71218F970424B4D41C7097434F304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19.09.2024 </w:t>
      </w:r>
      <w:r>
        <w:rPr>
          <w:rStyle w:val="CharStyle19"/>
          <w:color w:val="565656"/>
        </w:rPr>
        <w:t>по 13.12.2025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3026410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3446780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1.39999999999998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Челнова Олеся Антоновна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05605B6072C3BC92D25AFCA81C80B531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right="0" w:firstLine="0"/>
        <w:jc w:val="left"/>
      </w:pPr>
      <w:r>
        <w:rPr>
          <w:rStyle w:val="CharStyle19"/>
        </w:rPr>
        <w:t>Действителен с 23.05.2025 по 16.08.2026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Исп.Сорбучева М.В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1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10074275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2025-39682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3.2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2025-39682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2263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2025-39682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6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2025-39682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429895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33.850000000000001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3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  <w:ind w:left="44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