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Александра Невского,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Симферополь, Республика Крым, 295000</w:t>
        <w:br/>
        <w:t>тел. (499) 755-23-23 доб. 082-100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6"/>
          <w:lang w:val="en-US" w:eastAsia="en-US"/>
        </w:rPr>
        <w:t>to82@fas.gov.ru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3.09.2025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АР/12921/2</w:t>
      </w:r>
      <w:r>
        <w:rPr>
          <w:rStyle w:val="CharStyle11"/>
        </w:rPr>
        <w:t>5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rFonts w:ascii="Times New Roman" w:eastAsia="Times New Roman" w:hAnsi="Times New Roman" w:cs="Times New Roman"/>
          <w:color w:val="476199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Отделение фонда пенсионного и социального страхования Российской Федерации по Республике Крым 295011, Республика Крым, ул. Караимская, г. Симферополь, д. 52 </w:t>
      </w:r>
      <w:r>
        <w:fldChar w:fldCharType="begin"/>
      </w:r>
      <w:r>
        <w:rPr/>
        <w:instrText> HYPERLINK "mailto:OPFR@091.pfr.gov.ru" </w:instrText>
      </w:r>
      <w:r>
        <w:fldChar w:fldCharType="separate"/>
      </w:r>
      <w:r>
        <w:rPr>
          <w:rStyle w:val="CharStyle17"/>
          <w:lang w:val="en-US" w:eastAsia="en-US"/>
        </w:rPr>
        <w:t>OPFR@091.pfr.gov.ru</w:t>
      </w:r>
      <w:r>
        <w:fldChar w:fldCharType="end"/>
      </w:r>
      <w:r>
        <w:rPr>
          <w:rStyle w:val="CharStyle17"/>
          <w:lang w:val="en-US" w:eastAsia="en-US"/>
        </w:rPr>
        <w:t>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"mailto:osfr@91.sfr.gov.ru" </w:instrText>
      </w:r>
      <w:r>
        <w:fldChar w:fldCharType="separate"/>
      </w:r>
      <w:r>
        <w:rPr>
          <w:rStyle w:val="CharStyle17"/>
          <w:lang w:val="en-US" w:eastAsia="en-US"/>
        </w:rPr>
        <w:t>osfr@91.sfr.gov.ru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"mailto:Voronaya@091.pfr.ru" </w:instrText>
      </w:r>
      <w:r>
        <w:fldChar w:fldCharType="separate"/>
      </w:r>
      <w:r>
        <w:rPr>
          <w:rStyle w:val="CharStyle17"/>
          <w:lang w:val="en-US" w:eastAsia="en-US"/>
        </w:rPr>
        <w:t>Voronaya@091.pfr.ru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"mailto:uzunkolevav@91.sfr.gov.ru" </w:instrText>
      </w:r>
      <w:r>
        <w:fldChar w:fldCharType="separate"/>
      </w:r>
      <w:r>
        <w:rPr>
          <w:rStyle w:val="CharStyle17"/>
          <w:lang w:val="en-US" w:eastAsia="en-US"/>
        </w:rPr>
        <w:t>uzunkolevav@91.sfr.gov.ru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"Союз системс"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421001, Республика Татарстан, г. Казань, ул. Четаева, д. 4, кв. 60 </w:t>
      </w:r>
      <w:r>
        <w:fldChar w:fldCharType="begin"/>
      </w:r>
      <w:r>
        <w:rPr/>
        <w:instrText> HYPERLINK "mailto:plus70@list.ru" </w:instrText>
      </w:r>
      <w:r>
        <w:fldChar w:fldCharType="separate"/>
      </w:r>
      <w:r>
        <w:rPr>
          <w:rStyle w:val="CharStyle17"/>
          <w:lang w:val="en-US" w:eastAsia="en-US"/>
        </w:rPr>
        <w:t>plus70@list.ru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695" w:bottom="1241" w:left="1135" w:header="0" w:footer="3" w:gutter="0"/>
          <w:pgNumType w:start="1"/>
          <w:cols w:num="2" w:space="720" w:equalWidth="0">
            <w:col w:w="4320" w:space="946"/>
            <w:col w:w="4805"/>
          </w:cols>
          <w:noEndnote/>
          <w:titlePg/>
          <w:rtlGutter w:val="0"/>
          <w:docGrid w:linePitch="360"/>
        </w:sectPr>
      </w:pPr>
      <w:r>
        <w:rPr>
          <w:rStyle w:val="CharStyle17"/>
          <w:b/>
          <w:bCs/>
        </w:rPr>
        <w:t xml:space="preserve">Оператор электронной площадки: </w:t>
      </w:r>
      <w:r>
        <w:rPr>
          <w:rStyle w:val="CharStyle17"/>
        </w:rPr>
        <w:t xml:space="preserve">ООО «РТС-тендер» г. Москва, наб. Тараса Шевченко, д. 23А, сектор В, 25 этаж,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"mailto:support@rts-tender.ru" </w:instrText>
      </w:r>
      <w:r>
        <w:fldChar w:fldCharType="separate"/>
      </w:r>
      <w:r>
        <w:rPr>
          <w:rStyle w:val="CharStyle17"/>
          <w:lang w:val="en-US" w:eastAsia="en-US"/>
        </w:rPr>
        <w:t>support@rts-tender.ru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7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6" w:right="0" w:bottom="12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по делу №082/06/106-1972/2025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2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Резолютивная часть решения оглашена 01.09.2025 г.</w:t>
        <w:tab/>
        <w:t>г. Симферополь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7"/>
        </w:rPr>
        <w:t>Решение в полном объеме изготовлено 03.09.2025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7"/>
        </w:rPr>
        <w:t>начальник отдела Крымского межрегионального УФАС России А.М. Крылова, заместитель начальника отдела Крымского межрегионального УФАС России Т.Д. Аблаева,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при участии посредством видеоконференц-связи представителей интересов: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rStyle w:val="CharStyle17"/>
        </w:rPr>
        <w:t>- Отделение фонда пенсионного и социального страхования Российской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1004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20"/>
          <w:lang w:val="en-US" w:eastAsia="en-US"/>
        </w:rPr>
        <w:t>IIIIIIIIIIIIIIIIIIIIII</w:t>
        <w:tab/>
      </w:r>
      <w:r>
        <w:rPr>
          <w:rStyle w:val="CharStyle20"/>
          <w:vertAlign w:val="superscript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Федерации по Республике Крым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Заказчик)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Волкова А.Г., Вороная Т.В.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ООО "Союз системс"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Заявитель)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на заседание Комиссии не явился, о дате, времени и месте рассмотрения жалобы посредством видеоконференц</w:t>
        <w:softHyphen/>
        <w:t>связи уведомлен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рассмотрев жалобу Заявителя на действия комиссии Заказчика при проведении закупки «Приобретение картриджей для электрографических печатающих устройств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картриджей для МФУ (многофункциональных устройств)» (извещение </w:t>
      </w:r>
      <w:r>
        <w:rPr>
          <w:rStyle w:val="CharStyle17"/>
          <w:lang w:val="en-US" w:eastAsia="en-US"/>
        </w:rPr>
        <w:t xml:space="preserve">№0275100000325000090)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Закупка), в соответствии со статьей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Закон о контрактной системе) и в результате внеплановой проверки, проведенной в соответствии с частью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80" w:line="240" w:lineRule="auto"/>
        <w:ind w:left="4540" w:right="0" w:firstLine="0"/>
        <w:jc w:val="both"/>
      </w:pPr>
      <w:bookmarkStart w:id="2" w:name="bookmark2"/>
      <w:r>
        <w:rPr>
          <w:rStyle w:val="CharStyle23"/>
        </w:rPr>
        <w:t>УСТАНОВИЛА: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Крымское межрегиональное УФАС России поступила жалоба Заявителя на действия комиссии Заказчика при проведении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По мнению Заявителя, его права и законные интересы нарушены действиями комиссии Заказчика, неправомерно признавшей все заявки на участие в закупке соответствующими извещению.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результате рассмотрения жалобы Комиссия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Закона о контрактной системе заявка на участие в закупке должна содержать информацию и документы, предусмотренные подпунктами "м"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"п" пункта </w:t>
      </w:r>
      <w:r>
        <w:rPr>
          <w:rStyle w:val="CharStyle17"/>
          <w:lang w:val="en-US" w:eastAsia="en-US"/>
        </w:rPr>
        <w:t xml:space="preserve">1, </w:t>
      </w:r>
      <w:r>
        <w:rPr>
          <w:rStyle w:val="CharStyle17"/>
        </w:rPr>
        <w:t xml:space="preserve">подпунктами "а"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"в" пункта </w:t>
      </w:r>
      <w:r>
        <w:rPr>
          <w:rStyle w:val="CharStyle17"/>
          <w:lang w:val="en-US" w:eastAsia="en-US"/>
        </w:rPr>
        <w:t xml:space="preserve">2, </w:t>
      </w: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настоящего Федерального закона. Заявка также может содержать информацию и документы, предусмотренные подпунктом "д"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члены комиссии по осуществлению закупок: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7"/>
          <w:lang w:val="en-US" w:eastAsia="en-US"/>
        </w:rPr>
        <w:t xml:space="preserve">1 - 8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подавшего такую заявку (за исключением случая, предусмотренного пунктом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7"/>
          <w:lang w:val="en-US" w:eastAsia="en-US"/>
        </w:rPr>
        <w:t xml:space="preserve">1, 2, 4 - 7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непредставления информации и документов, предусмотренных пунктами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7"/>
          <w:lang w:val="en-US" w:eastAsia="en-US"/>
        </w:rPr>
        <w:t xml:space="preserve">1.1, 2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2.1 </w:t>
      </w:r>
      <w:r>
        <w:rPr>
          <w:rStyle w:val="CharStyle17"/>
        </w:rPr>
        <w:t xml:space="preserve">(при наличии таких требований) 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>настоящего Федерального закона);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непредставления информации и документов, предусмотренных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в извещении об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июня </w:t>
      </w:r>
      <w:r>
        <w:rPr>
          <w:rStyle w:val="CharStyle17"/>
          <w:lang w:val="en-US" w:eastAsia="en-US"/>
        </w:rPr>
        <w:t xml:space="preserve">2018 </w:t>
      </w:r>
      <w:r>
        <w:rPr>
          <w:rStyle w:val="CharStyle17"/>
        </w:rPr>
        <w:t xml:space="preserve">года </w:t>
      </w:r>
      <w:r>
        <w:rPr>
          <w:rStyle w:val="CharStyle17"/>
          <w:lang w:val="en-US" w:eastAsia="en-US"/>
        </w:rPr>
        <w:t xml:space="preserve">N </w:t>
      </w:r>
      <w:r>
        <w:rPr>
          <w:rStyle w:val="CharStyle17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предусмотренных 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45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выявления недостоверной информации, содержащейся в заявке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или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rStyle w:val="CharStyle1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21.08.2025 </w:t>
      </w:r>
      <w:r>
        <w:rPr>
          <w:rStyle w:val="CharStyle17"/>
        </w:rPr>
        <w:t>№ИЭА1:</w:t>
      </w:r>
    </w:p>
    <w:tbl>
      <w:tblPr>
        <w:tblOverlap w:val="never"/>
        <w:jc w:val="center"/>
        <w:tblLayout w:type="fixed"/>
      </w:tblPr>
      <w:tblGrid>
        <w:gridCol w:w="1618"/>
        <w:gridCol w:w="2246"/>
        <w:gridCol w:w="2366"/>
        <w:gridCol w:w="3696"/>
      </w:tblGrid>
      <w:tr>
        <w:trPr>
          <w:trHeight w:val="1454" w:hRule="exact"/>
        </w:trPr>
        <w:tc>
          <w:tcPr>
            <w:tcBorders>
              <w:top w:val="single" w:sz="4"/>
              <w:left w:val="single" w:sz="4"/>
            </w:tcBorders>
            <w:shd w:val="clear" w:color="auto" w:fill="D9D9D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i/>
                <w:iCs/>
                <w:sz w:val="20"/>
                <w:szCs w:val="20"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i/>
                <w:iCs/>
                <w:sz w:val="20"/>
                <w:szCs w:val="20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i/>
                <w:iCs/>
                <w:sz w:val="20"/>
                <w:szCs w:val="20"/>
              </w:rPr>
              <w:t>Ценовое предложение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9D9D9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i/>
                <w:iCs/>
                <w:sz w:val="20"/>
                <w:szCs w:val="20"/>
              </w:rPr>
              <w:t>Решение о соответствии извещению об осуществлении закупки или решение об отклонении заявки на участие в закупке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119458383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119464622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121 329,00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119452672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125 691,00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119462943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142 311,75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119465812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154 000,00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119458301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990 000,00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119468104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1 193 456,37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119457219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1 199 453,64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119467295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  <w:lang w:val="en-US" w:eastAsia="en-US"/>
              </w:rPr>
              <w:t>1 199 453,64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4"/>
                <w:szCs w:val="24"/>
              </w:rPr>
            </w:pPr>
            <w:r>
              <w:rPr>
                <w:rStyle w:val="CharStyle25"/>
                <w:i/>
                <w:iCs/>
                <w:sz w:val="24"/>
                <w:szCs w:val="24"/>
              </w:rPr>
              <w:t>Соответствует требованиям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52" w:lineRule="auto"/>
        <w:ind w:left="0" w:right="0" w:firstLine="720"/>
        <w:jc w:val="both"/>
        <w:rPr>
          <w:sz w:val="28"/>
          <w:szCs w:val="28"/>
        </w:rPr>
      </w:pPr>
      <w:r>
        <w:rPr>
          <w:rStyle w:val="CharStyle20"/>
          <w:i/>
          <w:iCs/>
        </w:rPr>
        <w:t xml:space="preserve">По результатам подведения итогов определения поставщика (подрядчика, исполнителя) Победителем аукциона признается участник закупки идентификационный </w:t>
      </w:r>
      <w:r>
        <w:rPr>
          <w:rStyle w:val="CharStyle20"/>
          <w:i/>
          <w:iCs/>
          <w:lang w:val="en-US" w:eastAsia="en-US"/>
        </w:rPr>
        <w:t xml:space="preserve">№ 119458383, </w:t>
      </w:r>
      <w:r>
        <w:rPr>
          <w:rStyle w:val="CharStyle20"/>
          <w:i/>
          <w:iCs/>
        </w:rPr>
        <w:t xml:space="preserve">с ценовым предложением </w:t>
      </w:r>
      <w:r>
        <w:rPr>
          <w:rStyle w:val="CharStyle20"/>
          <w:i/>
          <w:iCs/>
          <w:lang w:val="en-US" w:eastAsia="en-US"/>
        </w:rPr>
        <w:t xml:space="preserve">100 000,00 </w:t>
      </w:r>
      <w:r>
        <w:rPr>
          <w:rStyle w:val="CharStyle20"/>
          <w:i/>
          <w:iCs/>
        </w:rPr>
        <w:t xml:space="preserve">руб. (Сто тысяч рублей </w:t>
      </w:r>
      <w:r>
        <w:rPr>
          <w:rStyle w:val="CharStyle20"/>
          <w:i/>
          <w:iCs/>
          <w:lang w:val="en-US" w:eastAsia="en-US"/>
        </w:rPr>
        <w:t xml:space="preserve">00 </w:t>
      </w:r>
      <w:r>
        <w:rPr>
          <w:rStyle w:val="CharStyle20"/>
          <w:i/>
          <w:iCs/>
        </w:rPr>
        <w:t>копеек)»</w:t>
      </w:r>
      <w:r>
        <w:rPr>
          <w:rStyle w:val="CharStyle20"/>
          <w:sz w:val="28"/>
          <w:szCs w:val="28"/>
        </w:rPr>
        <w:t xml:space="preserve"> (выдержка из протокола подведения итогов определения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00"/>
        <w:jc w:val="both"/>
      </w:pPr>
      <w:r>
        <w:rPr>
          <w:rStyle w:val="CharStyle17"/>
        </w:rPr>
        <w:t>Согласно жалобе Заявителя: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rStyle w:val="CharStyle20"/>
          <w:i/>
          <w:iCs/>
          <w:lang w:val="en-US" w:eastAsia="en-US"/>
        </w:rPr>
        <w:t xml:space="preserve">«…ООО </w:t>
      </w:r>
      <w:r>
        <w:rPr>
          <w:rStyle w:val="CharStyle20"/>
          <w:i/>
          <w:iCs/>
        </w:rPr>
        <w:t>«</w:t>
      </w:r>
      <w:r>
        <w:rPr>
          <w:rStyle w:val="CharStyle20"/>
          <w:b/>
          <w:bCs/>
          <w:i/>
          <w:iCs/>
        </w:rPr>
        <w:t>Союз Системс</w:t>
      </w:r>
      <w:r>
        <w:rPr>
          <w:rStyle w:val="CharStyle20"/>
          <w:i/>
          <w:iCs/>
        </w:rPr>
        <w:t xml:space="preserve">» (далее по тексту Заявитель) приняло участие в процедуре закупки (Извещение </w:t>
      </w:r>
      <w:r>
        <w:rPr>
          <w:rStyle w:val="CharStyle20"/>
          <w:i/>
          <w:iCs/>
          <w:lang w:val="en-US" w:eastAsia="en-US"/>
        </w:rPr>
        <w:t xml:space="preserve">№ 0275100000325000090), </w:t>
      </w:r>
      <w:r>
        <w:rPr>
          <w:rStyle w:val="CharStyle20"/>
          <w:i/>
          <w:iCs/>
        </w:rPr>
        <w:t xml:space="preserve">проводимой Заказчиком ОТДЕЛЕНИЕ ФОНДА ПЕНСИОННОГО И СОЦИАЛЬНОГО СТРАХОВАНИЯ РОССИЙСКОЙ ФЕДЕРАЦИИ ПО РЕСПУБЛИКЕ КРЫМ (далее по тексту Заказчик) в рамках Федерального закона от </w:t>
      </w:r>
      <w:r>
        <w:rPr>
          <w:rStyle w:val="CharStyle20"/>
          <w:i/>
          <w:iCs/>
          <w:lang w:val="en-US" w:eastAsia="en-US"/>
        </w:rPr>
        <w:t xml:space="preserve">05.04.2013 № </w:t>
      </w:r>
      <w:r>
        <w:rPr>
          <w:rStyle w:val="CharStyle20"/>
          <w:i/>
          <w:iCs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по тексту Закон </w:t>
      </w:r>
      <w:r>
        <w:rPr>
          <w:rStyle w:val="CharStyle20"/>
          <w:i/>
          <w:iCs/>
          <w:lang w:val="en-US" w:eastAsia="en-US"/>
        </w:rPr>
        <w:t xml:space="preserve">№ </w:t>
      </w:r>
      <w:r>
        <w:rPr>
          <w:rStyle w:val="CharStyle20"/>
          <w:i/>
          <w:iCs/>
        </w:rPr>
        <w:t>44-ФЗ). По итогам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  <w:i/>
          <w:iCs/>
        </w:rPr>
        <w:t xml:space="preserve">публикации Протокола от </w:t>
      </w:r>
      <w:r>
        <w:rPr>
          <w:rStyle w:val="CharStyle20"/>
          <w:i/>
          <w:iCs/>
          <w:lang w:val="en-US" w:eastAsia="en-US"/>
        </w:rPr>
        <w:t xml:space="preserve">21.08.2025 </w:t>
      </w:r>
      <w:r>
        <w:rPr>
          <w:rStyle w:val="CharStyle20"/>
          <w:i/>
          <w:iCs/>
        </w:rPr>
        <w:t xml:space="preserve">№ИЭА1 (далее по тексту Протокол) было подано </w:t>
      </w:r>
      <w:r>
        <w:rPr>
          <w:rStyle w:val="CharStyle20"/>
          <w:i/>
          <w:iCs/>
          <w:lang w:val="en-US" w:eastAsia="en-US"/>
        </w:rPr>
        <w:t xml:space="preserve">9 </w:t>
      </w:r>
      <w:r>
        <w:rPr>
          <w:rStyle w:val="CharStyle20"/>
          <w:i/>
          <w:iCs/>
        </w:rPr>
        <w:t>заявок (из них все соответствуют требованиям), что не может соответствовать действительности по нижеследующему основанию: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20"/>
          <w:i/>
          <w:iCs/>
        </w:rPr>
        <w:t xml:space="preserve">Согласно нормы ст.14 Закона №44-ФЗ Заказчиком заложено ограничение на закупку товаров, происходящих их иностранных государств в соответствии с п.1 Постановления Правительства РФ от </w:t>
      </w:r>
      <w:r>
        <w:rPr>
          <w:rStyle w:val="CharStyle20"/>
          <w:i/>
          <w:iCs/>
          <w:lang w:val="en-US" w:eastAsia="en-US"/>
        </w:rPr>
        <w:t xml:space="preserve">23.12.2024 ^ 1875 </w:t>
      </w:r>
      <w:r>
        <w:rPr>
          <w:rStyle w:val="CharStyle20"/>
          <w:i/>
          <w:iCs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20"/>
          <w:i/>
          <w:iCs/>
          <w:lang w:val="en-US" w:eastAsia="en-US"/>
        </w:rPr>
        <w:t xml:space="preserve">- </w:t>
      </w:r>
      <w:r>
        <w:rPr>
          <w:rStyle w:val="CharStyle20"/>
          <w:i/>
          <w:iCs/>
        </w:rPr>
        <w:t xml:space="preserve">ПП РФ </w:t>
      </w:r>
      <w:r>
        <w:rPr>
          <w:rStyle w:val="CharStyle20"/>
          <w:i/>
          <w:iCs/>
          <w:lang w:val="en-US" w:eastAsia="en-US"/>
        </w:rPr>
        <w:t>№ 1875).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20"/>
          <w:i/>
          <w:iCs/>
        </w:rPr>
        <w:t xml:space="preserve">В пп. «а» п.3 ПП РФ </w:t>
      </w:r>
      <w:r>
        <w:rPr>
          <w:rStyle w:val="CharStyle20"/>
          <w:i/>
          <w:iCs/>
          <w:lang w:val="en-US" w:eastAsia="en-US"/>
        </w:rPr>
        <w:t xml:space="preserve">№ 1875 </w:t>
      </w:r>
      <w:r>
        <w:rPr>
          <w:rStyle w:val="CharStyle20"/>
          <w:i/>
          <w:iCs/>
        </w:rPr>
        <w:t xml:space="preserve">жестко регламентирован порядок подтверждения страны происхождения товаров и указано, что участником закупки должен декларироваться номер реестровой записи из реестра российской промышленной продукции, предусмотренного статьей </w:t>
      </w:r>
      <w:r>
        <w:rPr>
          <w:rStyle w:val="CharStyle20"/>
          <w:i/>
          <w:iCs/>
          <w:lang w:val="en-US" w:eastAsia="en-US"/>
        </w:rPr>
        <w:t xml:space="preserve">17.1 </w:t>
      </w:r>
      <w:r>
        <w:rPr>
          <w:rStyle w:val="CharStyle20"/>
          <w:i/>
          <w:iCs/>
        </w:rPr>
        <w:t xml:space="preserve">Федерального закона от </w:t>
      </w:r>
      <w:r>
        <w:rPr>
          <w:rStyle w:val="CharStyle20"/>
          <w:i/>
          <w:iCs/>
          <w:lang w:val="en-US" w:eastAsia="en-US"/>
        </w:rPr>
        <w:t xml:space="preserve">31.12.2014 </w:t>
      </w:r>
      <w:r>
        <w:rPr>
          <w:rStyle w:val="CharStyle20"/>
          <w:i/>
          <w:iCs/>
        </w:rPr>
        <w:t>№488-ФЗ "О промышленной политике в Российской Федерации".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leader="dot" w:pos="8362" w:val="left"/>
        </w:tabs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r>
        <w:rPr>
          <w:rStyle w:val="CharStyle20"/>
          <w:i/>
          <w:iCs/>
        </w:rPr>
        <w:t xml:space="preserve">Соответственно Заказчик неправомерно осуществил допуск участников без проверки требований согласно ПП РФ </w:t>
      </w:r>
      <w:r>
        <w:rPr>
          <w:rStyle w:val="CharStyle20"/>
          <w:i/>
          <w:iCs/>
          <w:lang w:val="en-US" w:eastAsia="en-US"/>
        </w:rPr>
        <w:t xml:space="preserve">№ 1875, </w:t>
      </w:r>
      <w:r>
        <w:rPr>
          <w:rStyle w:val="CharStyle20"/>
          <w:i/>
          <w:iCs/>
        </w:rPr>
        <w:t xml:space="preserve">так как нами в составе заявки </w:t>
      </w:r>
      <w:r>
        <w:rPr>
          <w:rStyle w:val="CharStyle20"/>
          <w:i/>
          <w:iCs/>
          <w:lang w:val="en-US" w:eastAsia="en-US"/>
        </w:rPr>
        <w:t xml:space="preserve">(№119468104) </w:t>
      </w:r>
      <w:r>
        <w:rPr>
          <w:rStyle w:val="CharStyle20"/>
          <w:i/>
          <w:iCs/>
        </w:rPr>
        <w:t xml:space="preserve">были приложены реестровые номера и документ на товар (Реестровые номера </w:t>
      </w:r>
      <w:r>
        <w:rPr>
          <w:rStyle w:val="CharStyle20"/>
          <w:i/>
          <w:iCs/>
          <w:lang w:val="en-US" w:eastAsia="en-US"/>
        </w:rPr>
        <w:t xml:space="preserve">№ 10519147, 10519135, 10519145,10519139) </w:t>
      </w:r>
      <w:r>
        <w:rPr>
          <w:rStyle w:val="CharStyle20"/>
          <w:i/>
          <w:iCs/>
        </w:rPr>
        <w:t xml:space="preserve">и участник </w:t>
      </w:r>
      <w:r>
        <w:rPr>
          <w:rStyle w:val="CharStyle20"/>
          <w:i/>
          <w:iCs/>
          <w:lang w:val="en-US" w:eastAsia="en-US"/>
        </w:rPr>
        <w:t xml:space="preserve">/ </w:t>
      </w:r>
      <w:r>
        <w:rPr>
          <w:rStyle w:val="CharStyle20"/>
          <w:i/>
          <w:iCs/>
        </w:rPr>
        <w:t xml:space="preserve">участники, не имеющие </w:t>
      </w:r>
      <w:r>
        <w:rPr>
          <w:rStyle w:val="CharStyle20"/>
          <w:i/>
          <w:iCs/>
          <w:lang w:val="en-US" w:eastAsia="en-US"/>
        </w:rPr>
        <w:t xml:space="preserve">/ </w:t>
      </w:r>
      <w:r>
        <w:rPr>
          <w:rStyle w:val="CharStyle20"/>
          <w:i/>
          <w:iCs/>
        </w:rPr>
        <w:t xml:space="preserve">не предоставившие реестровые номера должны быть отклонены в соответствии с пп.а п.4 ст. </w:t>
      </w:r>
      <w:r>
        <w:rPr>
          <w:rStyle w:val="CharStyle20"/>
          <w:i/>
          <w:iCs/>
          <w:lang w:val="en-US" w:eastAsia="en-US"/>
        </w:rPr>
        <w:t xml:space="preserve">14 </w:t>
      </w:r>
      <w:r>
        <w:rPr>
          <w:rStyle w:val="CharStyle20"/>
          <w:i/>
          <w:iCs/>
        </w:rPr>
        <w:t>Закона №44-ФЗ</w:t>
      </w:r>
      <w:r>
        <w:rPr>
          <w:rStyle w:val="CharStyle20"/>
          <w:i/>
          <w:iCs/>
          <w:lang w:val="en-US" w:eastAsia="en-US"/>
        </w:rPr>
        <w:tab/>
        <w:t>»</w:t>
      </w:r>
      <w:r>
        <w:rPr>
          <w:rStyle w:val="CharStyle20"/>
          <w:sz w:val="28"/>
          <w:szCs w:val="28"/>
          <w:lang w:val="en-US" w:eastAsia="en-US"/>
        </w:rPr>
        <w:t xml:space="preserve"> </w:t>
      </w:r>
      <w:r>
        <w:rPr>
          <w:rStyle w:val="CharStyle20"/>
          <w:sz w:val="28"/>
          <w:szCs w:val="28"/>
        </w:rPr>
        <w:t>(выдержка из жалобы Заявителя).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40"/>
        <w:jc w:val="both"/>
      </w:pPr>
      <w:r>
        <w:rPr>
          <w:rStyle w:val="CharStyle17"/>
        </w:rPr>
        <w:t>В соответствии с возражениями Заказчика: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20"/>
          <w:i/>
          <w:iCs/>
          <w:lang w:val="en-US" w:eastAsia="en-US"/>
        </w:rPr>
        <w:t xml:space="preserve">«…На </w:t>
      </w:r>
      <w:r>
        <w:rPr>
          <w:rStyle w:val="CharStyle20"/>
          <w:i/>
          <w:iCs/>
        </w:rPr>
        <w:t xml:space="preserve">участие в электронном аукционе подано </w:t>
      </w:r>
      <w:r>
        <w:rPr>
          <w:rStyle w:val="CharStyle20"/>
          <w:i/>
          <w:iCs/>
          <w:lang w:val="en-US" w:eastAsia="en-US"/>
        </w:rPr>
        <w:t xml:space="preserve">9 </w:t>
      </w:r>
      <w:r>
        <w:rPr>
          <w:rStyle w:val="CharStyle20"/>
          <w:i/>
          <w:iCs/>
        </w:rPr>
        <w:t xml:space="preserve">заявок. Все девять заявок допущены ОСФР по Республике Крым, никакая заявка не была отклонена (протокол подведения итогов определения поставщиков, подрядчиков, исполнителей от </w:t>
      </w:r>
      <w:r>
        <w:rPr>
          <w:rStyle w:val="CharStyle20"/>
          <w:i/>
          <w:iCs/>
          <w:lang w:val="en-US" w:eastAsia="en-US"/>
        </w:rPr>
        <w:t>21.08.2025).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20"/>
          <w:i/>
          <w:iCs/>
        </w:rPr>
        <w:t xml:space="preserve">Заказчиком считаем, что правомерно допущены все участники исходя из следующего. Действительно ООО «Союз Системе» подана заявка на участие в данном электронном аукционе, в которой из </w:t>
      </w:r>
      <w:r>
        <w:rPr>
          <w:rStyle w:val="CharStyle20"/>
          <w:i/>
          <w:iCs/>
          <w:lang w:val="en-US" w:eastAsia="en-US"/>
        </w:rPr>
        <w:t xml:space="preserve">5 </w:t>
      </w:r>
      <w:r>
        <w:rPr>
          <w:rStyle w:val="CharStyle20"/>
          <w:i/>
          <w:iCs/>
        </w:rPr>
        <w:t xml:space="preserve">требуемых Заказчику видов картриджей для МФУ, только по </w:t>
      </w:r>
      <w:r>
        <w:rPr>
          <w:rStyle w:val="CharStyle20"/>
          <w:i/>
          <w:iCs/>
          <w:lang w:val="en-US" w:eastAsia="en-US"/>
        </w:rPr>
        <w:t xml:space="preserve">3 </w:t>
      </w:r>
      <w:r>
        <w:rPr>
          <w:rStyle w:val="CharStyle20"/>
          <w:i/>
          <w:iCs/>
        </w:rPr>
        <w:t>предложены к поставке картриджи Российского производства, которые есть ГИСП.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20"/>
          <w:i/>
          <w:iCs/>
        </w:rPr>
        <w:t xml:space="preserve">Заказчик при принятии решения о допуске всех участников руководствовался письмом Министерства финансов Российской Федерации от </w:t>
      </w:r>
      <w:r>
        <w:rPr>
          <w:rStyle w:val="CharStyle20"/>
          <w:i/>
          <w:iCs/>
          <w:lang w:val="en-US" w:eastAsia="en-US"/>
        </w:rPr>
        <w:t>13.02.2025 № 24-01-09/13029.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20"/>
          <w:i/>
          <w:iCs/>
        </w:rPr>
        <w:t>Согласно данного письма, Заказчик обязан был отклонить все заявки на участие в электронном аукционе, за исключением заявки ООО «Союз Системе», если бы в этой заявке все пять видов картриджей были бы Российского происхождения и имели реестровые номера.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r>
        <w:rPr>
          <w:rStyle w:val="CharStyle20"/>
          <w:i/>
          <w:iCs/>
        </w:rPr>
        <w:t xml:space="preserve">Так согласно указанного письма Минфина РФ, если объектом закупки является несколько товаров, как в нашем случае, указанных в приложении </w:t>
      </w:r>
      <w:r>
        <w:rPr>
          <w:rStyle w:val="CharStyle20"/>
          <w:i/>
          <w:iCs/>
          <w:lang w:val="en-US" w:eastAsia="en-US"/>
        </w:rPr>
        <w:t xml:space="preserve">№2 </w:t>
      </w:r>
      <w:r>
        <w:rPr>
          <w:rStyle w:val="CharStyle20"/>
          <w:i/>
          <w:iCs/>
        </w:rPr>
        <w:t xml:space="preserve">к постановлению </w:t>
      </w:r>
      <w:r>
        <w:rPr>
          <w:rStyle w:val="CharStyle20"/>
          <w:i/>
          <w:iCs/>
          <w:lang w:val="en-US" w:eastAsia="en-US"/>
        </w:rPr>
        <w:t xml:space="preserve">№1875, </w:t>
      </w:r>
      <w:r>
        <w:rPr>
          <w:rStyle w:val="CharStyle20"/>
          <w:i/>
          <w:iCs/>
        </w:rPr>
        <w:t xml:space="preserve">то по условиям применения ограничения является наличие соответствующей установленным Заказчиком требованиям заявки на участие в закупке, содержащей предложение о поставке таких нескольких товаров, указанных в приложении </w:t>
      </w:r>
      <w:r>
        <w:rPr>
          <w:rStyle w:val="CharStyle20"/>
          <w:i/>
          <w:iCs/>
          <w:lang w:val="en-US" w:eastAsia="en-US"/>
        </w:rPr>
        <w:t xml:space="preserve">№2 </w:t>
      </w:r>
      <w:r>
        <w:rPr>
          <w:rStyle w:val="CharStyle20"/>
          <w:i/>
          <w:iCs/>
        </w:rPr>
        <w:t xml:space="preserve">к постановлению </w:t>
      </w:r>
      <w:r>
        <w:rPr>
          <w:rStyle w:val="CharStyle20"/>
          <w:i/>
          <w:iCs/>
          <w:lang w:val="en-US" w:eastAsia="en-US"/>
        </w:rPr>
        <w:t xml:space="preserve">№1875, </w:t>
      </w:r>
      <w:r>
        <w:rPr>
          <w:rStyle w:val="CharStyle20"/>
          <w:i/>
          <w:iCs/>
        </w:rPr>
        <w:t>российского происхождения</w:t>
      </w:r>
      <w:r>
        <w:rPr>
          <w:rStyle w:val="CharStyle20"/>
          <w:i/>
          <w:iCs/>
          <w:color w:val="1C1C21"/>
          <w:lang w:val="en-US" w:eastAsia="en-US"/>
        </w:rPr>
        <w:t>.</w:t>
      </w:r>
      <w:r>
        <w:rPr>
          <w:rStyle w:val="CharStyle20"/>
          <w:i/>
          <w:iCs/>
          <w:lang w:val="en-US" w:eastAsia="en-US"/>
        </w:rPr>
        <w:t>..»</w:t>
      </w:r>
      <w:r>
        <w:rPr>
          <w:rStyle w:val="CharStyle20"/>
          <w:sz w:val="28"/>
          <w:szCs w:val="28"/>
          <w:lang w:val="en-US" w:eastAsia="en-US"/>
        </w:rPr>
        <w:t xml:space="preserve"> </w:t>
      </w:r>
      <w:r>
        <w:rPr>
          <w:rStyle w:val="CharStyle20"/>
          <w:sz w:val="28"/>
          <w:szCs w:val="28"/>
        </w:rPr>
        <w:t>(выдержка из возражений Заказчика).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По мнению Заявителя, Заказчиком при рассмотрении заявок на участие в электронном аукционе не были применены положения Постановления Правительства Российской Федерации от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 xml:space="preserve">декабря </w:t>
      </w:r>
      <w:r>
        <w:rPr>
          <w:rStyle w:val="CharStyle17"/>
          <w:lang w:val="en-US" w:eastAsia="en-US"/>
        </w:rPr>
        <w:t xml:space="preserve">2024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 xml:space="preserve">№1875), </w:t>
      </w:r>
      <w:r>
        <w:rPr>
          <w:rStyle w:val="CharStyle17"/>
        </w:rPr>
        <w:t>что повлекло за собой необоснованное признание всех заявок, поданных на участие в закупке, соответствующими установленным Заказчиком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Согласно возражениям Заказчика, все заявки были признаны соответствующими, так как в заявках участников закупки отсутствовала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информация и документы, подтверждающие страну происхождения в соответствии с п. "а" п.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>на весь товар, указанный Заказчиком в описании объекта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Крымским межрегиональным УФАС России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Согласно извещению Заказчиком закупаются картриджи для электрографических печатающих устройств (КТРУ </w:t>
      </w:r>
      <w:r>
        <w:rPr>
          <w:rStyle w:val="CharStyle17"/>
          <w:lang w:val="en-US" w:eastAsia="en-US"/>
        </w:rPr>
        <w:t xml:space="preserve">20.59.12.120-00000002, </w:t>
      </w:r>
      <w:r>
        <w:rPr>
          <w:rStyle w:val="CharStyle17"/>
        </w:rPr>
        <w:t xml:space="preserve">ОКПД </w:t>
      </w:r>
      <w:r>
        <w:rPr>
          <w:rStyle w:val="CharStyle17"/>
          <w:lang w:val="en-US" w:eastAsia="en-US"/>
        </w:rPr>
        <w:t xml:space="preserve">26.20.40.120). </w:t>
      </w:r>
      <w:r>
        <w:rPr>
          <w:rStyle w:val="CharStyle17"/>
        </w:rPr>
        <w:t xml:space="preserve">Заказчиком в извещении в соответствии с позицией </w:t>
      </w:r>
      <w:r>
        <w:rPr>
          <w:rStyle w:val="CharStyle17"/>
          <w:lang w:val="en-US" w:eastAsia="en-US"/>
        </w:rPr>
        <w:t xml:space="preserve">205 </w:t>
      </w:r>
      <w:r>
        <w:rPr>
          <w:rStyle w:val="CharStyle17"/>
        </w:rPr>
        <w:t xml:space="preserve">Перечня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>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 осуществлении закупки товара, если Правительством Российской Федерации установлено предусмотренное подпунктом "б"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ограничение закупок товара: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Согласно подпункту а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>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а) для подтверждения происхождения товаров, указанных в позициях </w:t>
      </w:r>
      <w:r>
        <w:rPr>
          <w:rStyle w:val="CharStyle17"/>
          <w:lang w:val="en-US" w:eastAsia="en-US"/>
        </w:rPr>
        <w:t xml:space="preserve">1 - 145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N 1 </w:t>
      </w:r>
      <w:r>
        <w:rPr>
          <w:rStyle w:val="CharStyle17"/>
        </w:rPr>
        <w:t xml:space="preserve">к настоящему постановлению, позициях </w:t>
      </w:r>
      <w:r>
        <w:rPr>
          <w:rStyle w:val="CharStyle17"/>
          <w:lang w:val="en-US" w:eastAsia="en-US"/>
        </w:rPr>
        <w:t xml:space="preserve">1 - 433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N 2 </w:t>
      </w:r>
      <w:r>
        <w:rPr>
          <w:rStyle w:val="CharStyle17"/>
        </w:rPr>
        <w:t xml:space="preserve">к настоящему постановлению, приложении </w:t>
      </w:r>
      <w:r>
        <w:rPr>
          <w:rStyle w:val="CharStyle17"/>
          <w:lang w:val="en-US" w:eastAsia="en-US"/>
        </w:rPr>
        <w:t xml:space="preserve">N 3 </w:t>
      </w:r>
      <w:r>
        <w:rPr>
          <w:rStyle w:val="CharStyle17"/>
        </w:rPr>
        <w:t xml:space="preserve">к настоящему постановлению, из Российской Федерации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7"/>
          <w:lang w:val="en-US" w:eastAsia="en-US"/>
        </w:rPr>
        <w:t xml:space="preserve">17.1 </w:t>
      </w:r>
      <w:r>
        <w:rPr>
          <w:rStyle w:val="CharStyle17"/>
        </w:rPr>
        <w:t>Федерального закона "О промышленной политике в Российской Федерации", содержащей в том числе: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июля </w:t>
      </w:r>
      <w:r>
        <w:rPr>
          <w:rStyle w:val="CharStyle17"/>
          <w:lang w:val="en-US" w:eastAsia="en-US"/>
        </w:rPr>
        <w:t xml:space="preserve">2015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N 719 </w:t>
      </w:r>
      <w:r>
        <w:rPr>
          <w:rStyle w:val="CharStyle17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июля </w:t>
      </w:r>
      <w:r>
        <w:rPr>
          <w:rStyle w:val="CharStyle17"/>
          <w:lang w:val="en-US" w:eastAsia="en-US"/>
        </w:rPr>
        <w:t xml:space="preserve">2015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N 719 </w:t>
      </w:r>
      <w:r>
        <w:rPr>
          <w:rStyle w:val="CharStyle17"/>
        </w:rPr>
        <w:t>"О подтверждении производства российской промышленной продукции" для целей осуществления закупок;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июля </w:t>
      </w:r>
      <w:r>
        <w:rPr>
          <w:rStyle w:val="CharStyle17"/>
          <w:lang w:val="en-US" w:eastAsia="en-US"/>
        </w:rPr>
        <w:t xml:space="preserve">2015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N 719 </w:t>
      </w:r>
      <w:r>
        <w:rPr>
          <w:rStyle w:val="CharStyle17"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Комиссией Крымского межрегионального УФАС России были проанализированы заявки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Комиссией установлено, что участниками закупки с идентификационными номерами заявок ИНЗ </w:t>
      </w:r>
      <w:r>
        <w:rPr>
          <w:rStyle w:val="CharStyle17"/>
          <w:lang w:val="en-US" w:eastAsia="en-US"/>
        </w:rPr>
        <w:t xml:space="preserve">№119464622, №119452672, №119462943, №119465812 </w:t>
      </w:r>
      <w:r>
        <w:rPr>
          <w:rStyle w:val="CharStyle17"/>
        </w:rPr>
        <w:t xml:space="preserve">к поставке предложен товар со страной происхождения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Китайская Народная Республика.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Участниками закупки с идентификационными номерами заявок ИНЗ </w:t>
      </w:r>
      <w:r>
        <w:rPr>
          <w:rStyle w:val="CharStyle17"/>
          <w:lang w:val="en-US" w:eastAsia="en-US"/>
        </w:rPr>
        <w:t xml:space="preserve">№119458383, №119458301, №119457219, №119467295 </w:t>
      </w:r>
      <w:r>
        <w:rPr>
          <w:rStyle w:val="CharStyle17"/>
        </w:rPr>
        <w:t xml:space="preserve">продекларирована страна происхождения товара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Российская Федерация, вместе с тем, в составе заявок на участие в закупке отсутствовала информация и документы, подтверждающие страну происхождения товара в соответствии с п. "а" п.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>№1875.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заявке Заявителя (ИНЗ </w:t>
      </w:r>
      <w:r>
        <w:rPr>
          <w:rStyle w:val="CharStyle17"/>
          <w:lang w:val="en-US" w:eastAsia="en-US"/>
        </w:rPr>
        <w:t xml:space="preserve">№119468104) </w:t>
      </w:r>
      <w:r>
        <w:rPr>
          <w:rStyle w:val="CharStyle17"/>
        </w:rPr>
        <w:t xml:space="preserve">к поставке предложен товар со страной происхождения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Китайская Народная Республика (по позициям </w:t>
      </w:r>
      <w:r>
        <w:rPr>
          <w:rStyle w:val="CharStyle17"/>
          <w:lang w:val="en-US" w:eastAsia="en-US"/>
        </w:rPr>
        <w:t xml:space="preserve">№1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извещения), а по позициям </w:t>
      </w:r>
      <w:r>
        <w:rPr>
          <w:rStyle w:val="CharStyle17"/>
          <w:lang w:val="en-US" w:eastAsia="en-US"/>
        </w:rPr>
        <w:t xml:space="preserve">№3-№5 </w:t>
      </w:r>
      <w:r>
        <w:rPr>
          <w:rStyle w:val="CharStyle17"/>
        </w:rPr>
        <w:t xml:space="preserve">продекларирована страна происхождения товара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Российская Федерация, а также представлены выписки из реестра российской промышленной продукции </w:t>
      </w:r>
      <w:r>
        <w:rPr>
          <w:rStyle w:val="CharStyle17"/>
          <w:lang w:val="en-US" w:eastAsia="en-US"/>
        </w:rPr>
        <w:t xml:space="preserve">№10519145, №10519135, №10519147 </w:t>
      </w:r>
      <w:r>
        <w:rPr>
          <w:rStyle w:val="CharStyle17"/>
        </w:rPr>
        <w:t>соответственно.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Подпунктом "а"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установлено, что при осуществлении закупки товара, в отношении которого установлено ограничение, все заявки на участие в закупке, содержащие предложения о поставке такого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заявка, содержащая предложение о поставке такого товара российского происхождения.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этой связи условием применения ограничения является наличие соответствующей установленным Заказчиком требованиям заявки на участие в закупке, содержащей предложение о поставке товара, указанного в приложении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>российского происхождения.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Соответственно, если объектом закупки являются несколько товаров, указанных в приложении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 xml:space="preserve">то условием применения ограничения является наличие соответствующей установленным Заказчиком требованиям заявки на участие в закупке, содержащей предложение о поставке таких нескольких товаров, указанных в приложении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>российского происхождения.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Данная позиция также подтверждается письмом Минфина России от </w:t>
      </w:r>
      <w:r>
        <w:rPr>
          <w:rStyle w:val="CharStyle17"/>
          <w:lang w:val="en-US" w:eastAsia="en-US"/>
        </w:rPr>
        <w:t>13.02.2025 №24-01-09/13029.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6" w:right="536" w:bottom="1234" w:left="1092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>Вместе с тем, Заявителем в составе заявки представлены выписки из реестра российской промышленной продукции не на все позиции товара, указанные в описании объекта Закупки извещения о проведении закупки, в связи с чем у</w:t>
      </w:r>
    </w:p>
    <w:p>
      <w:pPr>
        <w:pStyle w:val="Style16"/>
        <w:keepNext w:val="0"/>
        <w:keepLines w:val="0"/>
        <w:framePr w:w="10238" w:h="2851" w:wrap="none" w:hAnchor="page" w:x="11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Комиссии Заказчика отсутствовали основания для применения ограничения в соответствии с Постановлением </w:t>
      </w:r>
      <w:r>
        <w:rPr>
          <w:rStyle w:val="CharStyle17"/>
          <w:lang w:val="en-US" w:eastAsia="en-US"/>
        </w:rPr>
        <w:t>№ 1875.</w:t>
      </w:r>
    </w:p>
    <w:p>
      <w:pPr>
        <w:pStyle w:val="Style16"/>
        <w:keepNext w:val="0"/>
        <w:keepLines w:val="0"/>
        <w:framePr w:w="10238" w:h="2851" w:wrap="none" w:hAnchor="page" w:x="1112" w:y="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7"/>
        </w:rPr>
        <w:t>Таким образом, в действиях комиссии Заказчика не установлено нарушений Закона о контрактной системе.</w:t>
      </w:r>
    </w:p>
    <w:p>
      <w:pPr>
        <w:pStyle w:val="Style16"/>
        <w:keepNext w:val="0"/>
        <w:keepLines w:val="0"/>
        <w:framePr w:w="10238" w:h="2851" w:wrap="none" w:hAnchor="page" w:x="1112" w:y="1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left"/>
      </w:pPr>
      <w:r>
        <w:rPr>
          <w:rStyle w:val="CharStyle17"/>
        </w:rPr>
        <w:t xml:space="preserve">На основании изложенного, руководствуясь частью </w:t>
      </w:r>
      <w:r>
        <w:rPr>
          <w:rStyle w:val="CharStyle17"/>
          <w:lang w:val="en-US" w:eastAsia="en-US"/>
        </w:rPr>
        <w:t xml:space="preserve">15, 22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о контрактной системе,</w:t>
      </w:r>
    </w:p>
    <w:p>
      <w:pPr>
        <w:pStyle w:val="Style22"/>
        <w:keepNext/>
        <w:keepLines/>
        <w:framePr w:w="10238" w:h="2851" w:wrap="none" w:hAnchor="page" w:x="11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23"/>
        </w:rPr>
        <w:t>РЕШИЛА:</w:t>
      </w:r>
      <w:bookmarkEnd w:id="4"/>
    </w:p>
    <w:p>
      <w:pPr>
        <w:pStyle w:val="Style16"/>
        <w:keepNext w:val="0"/>
        <w:keepLines w:val="0"/>
        <w:framePr w:w="10238" w:h="1363" w:wrap="none" w:hAnchor="page" w:x="1107" w:y="3198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rStyle w:val="CharStyle17"/>
        </w:rPr>
        <w:t>Признать жалобу Заявителя необоснованной.</w:t>
      </w:r>
    </w:p>
    <w:p>
      <w:pPr>
        <w:pStyle w:val="Style22"/>
        <w:keepNext/>
        <w:keepLines/>
        <w:framePr w:w="10238" w:h="1363" w:wrap="none" w:hAnchor="page" w:x="1107" w:y="3198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bookmarkStart w:id="6" w:name="bookmark6"/>
      <w:r>
        <w:rPr>
          <w:rStyle w:val="CharStyle23"/>
        </w:rPr>
        <w:t>Настоящее решение может быть обжаловано в судебном порядке в течение трех месяцев со дня его принятия.</w:t>
      </w:r>
      <w:bookmarkEnd w:id="6"/>
    </w:p>
    <w:p>
      <w:pPr>
        <w:pStyle w:val="Style16"/>
        <w:keepNext w:val="0"/>
        <w:keepLines w:val="0"/>
        <w:framePr w:w="2875" w:h="394" w:wrap="none" w:hAnchor="page" w:x="1165" w:y="4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Председатель комиссии</w:t>
      </w:r>
    </w:p>
    <w:p>
      <w:pPr>
        <w:pStyle w:val="Style31"/>
        <w:keepNext w:val="0"/>
        <w:keepLines w:val="0"/>
        <w:framePr w:w="2712" w:h="408" w:wrap="none" w:hAnchor="page" w:x="4933" w:y="5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16" w:h="158" w:wrap="none" w:hAnchor="page" w:x="5000" w:y="56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16"/>
        <w:keepNext w:val="0"/>
        <w:keepLines w:val="0"/>
        <w:framePr w:w="1723" w:h="389" w:wrap="none" w:hAnchor="page" w:x="9598" w:y="5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А.П. Рудакова</w:t>
      </w:r>
    </w:p>
    <w:p>
      <w:pPr>
        <w:pStyle w:val="Style22"/>
        <w:keepNext/>
        <w:keepLines/>
        <w:framePr w:w="2112" w:h="394" w:wrap="none" w:hAnchor="page" w:x="1160" w:y="6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23"/>
        </w:rPr>
        <w:t>Члены комиссии:</w:t>
      </w:r>
      <w:bookmarkEnd w:id="8"/>
    </w:p>
    <w:p>
      <w:pPr>
        <w:pStyle w:val="Style34"/>
        <w:keepNext w:val="0"/>
        <w:keepLines w:val="0"/>
        <w:framePr w:w="3494" w:h="470" w:wrap="none" w:hAnchor="page" w:x="429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Рудакова Анна Павловна</w:t>
      </w:r>
    </w:p>
    <w:p>
      <w:pPr>
        <w:pStyle w:val="Style34"/>
        <w:keepNext w:val="0"/>
        <w:keepLines w:val="0"/>
        <w:framePr w:w="3494" w:h="470" w:wrap="none" w:hAnchor="page" w:x="429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1C1C21"/>
        </w:rPr>
        <w:t xml:space="preserve">№ </w:t>
      </w:r>
      <w:r>
        <w:rPr>
          <w:rStyle w:val="CharStyle35"/>
          <w:lang w:val="en-US" w:eastAsia="en-US"/>
        </w:rPr>
        <w:t>008FFECF6E24F48E2EDB96CD06B8DC1</w:t>
      </w:r>
      <w:r>
        <w:rPr>
          <w:rStyle w:val="CharStyle35"/>
          <w:color w:val="595959"/>
          <w:lang w:val="en-US" w:eastAsia="en-US"/>
        </w:rPr>
        <w:t>F7</w:t>
      </w:r>
      <w:r>
        <w:rPr>
          <w:rStyle w:val="CharStyle35"/>
          <w:color w:val="595959"/>
          <w:lang w:val="en-US" w:eastAsia="en-US"/>
        </w:rPr>
        <w:t>I</w:t>
      </w:r>
    </w:p>
    <w:p>
      <w:pPr>
        <w:pStyle w:val="Style34"/>
        <w:keepNext w:val="0"/>
        <w:keepLines w:val="0"/>
        <w:framePr w:w="3494" w:h="470" w:wrap="none" w:hAnchor="page" w:x="429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Действителен с 16.07.2024 </w:t>
      </w:r>
      <w:r>
        <w:rPr>
          <w:rStyle w:val="CharStyle35"/>
          <w:color w:val="595959"/>
        </w:rPr>
        <w:t xml:space="preserve">по </w:t>
      </w:r>
      <w:r>
        <w:rPr>
          <w:rStyle w:val="CharStyle35"/>
        </w:rPr>
        <w:t>09.10.2025</w:t>
      </w:r>
    </w:p>
    <w:p>
      <w:pPr>
        <w:pStyle w:val="Style31"/>
        <w:keepNext w:val="0"/>
        <w:keepLines w:val="0"/>
        <w:framePr w:w="2712" w:h="408" w:wrap="none" w:hAnchor="page" w:x="4933" w:y="6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21" w:h="158" w:wrap="none" w:hAnchor="page" w:x="4995" w:y="724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framePr w:w="3302" w:h="470" w:wrap="none" w:hAnchor="page" w:x="4290" w:y="7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Крылова Ангелина Михайловна</w:t>
      </w:r>
    </w:p>
    <w:p>
      <w:pPr>
        <w:pStyle w:val="Style34"/>
        <w:keepNext w:val="0"/>
        <w:keepLines w:val="0"/>
        <w:framePr w:w="3302" w:h="470" w:wrap="none" w:hAnchor="page" w:x="4290" w:y="7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1C1C21"/>
        </w:rPr>
        <w:t xml:space="preserve">№ </w:t>
      </w:r>
      <w:r>
        <w:rPr>
          <w:rStyle w:val="CharStyle35"/>
          <w:lang w:val="en-US" w:eastAsia="en-US"/>
        </w:rPr>
        <w:t>79F7857540436ED3B32AFA6B8D5F77A4</w:t>
      </w:r>
    </w:p>
    <w:p>
      <w:pPr>
        <w:pStyle w:val="Style34"/>
        <w:keepNext w:val="0"/>
        <w:keepLines w:val="0"/>
        <w:framePr w:w="3302" w:h="470" w:wrap="none" w:hAnchor="page" w:x="4290" w:y="7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Действителен с 28.04.2025 </w:t>
      </w:r>
      <w:r>
        <w:rPr>
          <w:rStyle w:val="CharStyle35"/>
          <w:color w:val="595959"/>
        </w:rPr>
        <w:t xml:space="preserve">по </w:t>
      </w:r>
      <w:r>
        <w:rPr>
          <w:rStyle w:val="CharStyle35"/>
        </w:rPr>
        <w:t>22.07.2026</w:t>
      </w:r>
    </w:p>
    <w:p>
      <w:pPr>
        <w:pStyle w:val="Style13"/>
        <w:keepNext w:val="0"/>
        <w:keepLines w:val="0"/>
        <w:framePr w:w="2712" w:h="408" w:wrap="none" w:hAnchor="page" w:x="4947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framePr w:w="2021" w:h="154" w:wrap="none" w:hAnchor="page" w:x="5010" w:y="890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34"/>
        <w:keepNext w:val="0"/>
        <w:keepLines w:val="0"/>
        <w:framePr w:w="3235" w:h="470" w:wrap="none" w:hAnchor="page" w:x="4304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Аблаева Тамила Дамировна</w:t>
      </w:r>
    </w:p>
    <w:p>
      <w:pPr>
        <w:pStyle w:val="Style34"/>
        <w:keepNext w:val="0"/>
        <w:keepLines w:val="0"/>
        <w:framePr w:w="3235" w:h="470" w:wrap="none" w:hAnchor="page" w:x="4304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1C1C21"/>
        </w:rPr>
        <w:t xml:space="preserve">№ </w:t>
      </w:r>
      <w:r>
        <w:rPr>
          <w:rStyle w:val="CharStyle35"/>
          <w:lang w:val="en-US" w:eastAsia="en-US"/>
        </w:rPr>
        <w:t>285028E67FF5E2962661957EE56E8478</w:t>
      </w:r>
    </w:p>
    <w:p>
      <w:pPr>
        <w:pStyle w:val="Style34"/>
        <w:keepNext w:val="0"/>
        <w:keepLines w:val="0"/>
        <w:framePr w:w="3235" w:h="470" w:wrap="none" w:hAnchor="page" w:x="4304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Действителен с 26.08.2024 </w:t>
      </w:r>
      <w:r>
        <w:rPr>
          <w:rStyle w:val="CharStyle35"/>
          <w:color w:val="595959"/>
        </w:rPr>
        <w:t>по 1</w:t>
      </w:r>
      <w:r>
        <w:rPr>
          <w:rStyle w:val="CharStyle35"/>
        </w:rPr>
        <w:t>9.1</w:t>
      </w:r>
      <w:r>
        <w:rPr>
          <w:rStyle w:val="CharStyle35"/>
          <w:color w:val="1C1C21"/>
        </w:rPr>
        <w:t>1</w:t>
      </w:r>
      <w:r>
        <w:rPr>
          <w:rStyle w:val="CharStyle35"/>
          <w:color w:val="595959"/>
        </w:rPr>
        <w:t>.2025</w:t>
      </w:r>
    </w:p>
    <w:p>
      <w:pPr>
        <w:pStyle w:val="Style16"/>
        <w:keepNext w:val="0"/>
        <w:keepLines w:val="0"/>
        <w:framePr w:w="1762" w:h="394" w:wrap="none" w:hAnchor="page" w:x="9560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7"/>
        </w:rPr>
        <w:t>А.М. Крылова</w:t>
      </w:r>
    </w:p>
    <w:p>
      <w:pPr>
        <w:pStyle w:val="Style22"/>
        <w:keepNext/>
        <w:keepLines/>
        <w:framePr w:w="1555" w:h="394" w:wrap="none" w:hAnchor="page" w:x="9766" w:y="8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23"/>
        </w:rPr>
        <w:t>Т.Д. Аблаева</w:t>
      </w:r>
      <w:bookmarkEnd w:id="10"/>
    </w:p>
    <w:p>
      <w:pPr>
        <w:widowControl w:val="0"/>
        <w:spacing w:line="360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2750820</wp:posOffset>
            </wp:positionH>
            <wp:positionV relativeFrom="margin">
              <wp:posOffset>5273040</wp:posOffset>
            </wp:positionV>
            <wp:extent cx="298450" cy="34734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105" w:right="550" w:bottom="96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10020935</wp:posOffset>
              </wp:positionV>
              <wp:extent cx="642810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2810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2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2025-14303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350000000000001pt;margin-top:789.05000000000007pt;width:506.15000000000003pt;height:9.59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2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2025-14303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9857740</wp:posOffset>
              </wp:positionV>
              <wp:extent cx="704215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21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2025-14303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76.20000000000005pt;width:55.450000000000003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2025-14303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2)_"/>
    <w:basedOn w:val="DefaultParagraphFont"/>
    <w:link w:val="Style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23">
    <w:name w:val="Heading #2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Body text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character" w:customStyle="1" w:styleId="CharStyle35">
    <w:name w:val="Body text (3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22">
    <w:name w:val="Heading #2"/>
    <w:basedOn w:val="Normal"/>
    <w:link w:val="CharStyle2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paragraph" w:customStyle="1" w:styleId="Style34">
    <w:name w:val="Body text (3)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