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1784985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803275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03.09.2025</w:t>
                              <w:tab/>
                            </w:r>
                            <w:r>
                              <w:fldChar w:fldCharType="end"/>
                            </w:r>
                            <w:r>
                              <w:rPr>
                                <w:rStyle w:val="CharStyle7"/>
                                <w:sz w:val="30"/>
                                <w:szCs w:val="30"/>
                              </w:rPr>
                              <w:t>№ 35356/25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25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03.09.2025</w:t>
                        <w:tab/>
                      </w:r>
                      <w:r>
                        <w:fldChar w:fldCharType="end"/>
                      </w:r>
                      <w:r>
                        <w:rPr>
                          <w:rStyle w:val="CharStyle7"/>
                          <w:sz w:val="30"/>
                          <w:szCs w:val="30"/>
                        </w:rPr>
                        <w:t>№ 35356/25</w:t>
                      </w:r>
                    </w:p>
                  </w:txbxContent>
                </v:textbox>
                <w10:wrap type="square" side="right" anchorx="page"/>
              </v:shape>
            </w:pict>
          </mc:Fallback>
        </mc:AlternateContent>
      </w:r>
    </w:p>
    <w:p>
      <w:pPr>
        <w:pStyle w:val="Style6"/>
        <w:keepNext w:val="0"/>
        <w:keepLines w:val="0"/>
        <w:widowControl w:val="0"/>
        <w:shd w:val="clear" w:color="auto" w:fill="auto"/>
        <w:bidi w:val="0"/>
        <w:spacing w:before="0" w:after="1060" w:line="480" w:lineRule="auto"/>
        <w:ind w:left="1140" w:right="0" w:firstLine="0"/>
        <w:jc w:val="both"/>
      </w:pPr>
      <w:r>
        <w:rPr>
          <w:rStyle w:val="CharStyle7"/>
        </w:rPr>
        <w:t xml:space="preserve">ФГБНУ РЦНН </w:t>
      </w:r>
      <w:r>
        <w:fldChar w:fldCharType="begin"/>
      </w:r>
      <w:r>
        <w:rPr/>
        <w:instrText> HYPERLINK "mailto:zakupki@neurology.ru" </w:instrText>
      </w:r>
      <w:r>
        <w:fldChar w:fldCharType="separate"/>
      </w:r>
      <w:r>
        <w:rPr>
          <w:rStyle w:val="CharStyle7"/>
          <w:lang w:val="en-US" w:eastAsia="en-US"/>
        </w:rPr>
        <w:t>zakupki@neurology.ru</w:t>
      </w:r>
      <w:r>
        <w:fldChar w:fldCharType="end"/>
      </w:r>
      <w:r>
        <w:rPr>
          <w:rStyle w:val="CharStyle7"/>
          <w:lang w:val="en-US" w:eastAsia="en-US"/>
        </w:rPr>
        <w:t xml:space="preserve"> </w:t>
      </w:r>
      <w:r>
        <w:rPr>
          <w:rStyle w:val="CharStyle7"/>
        </w:rPr>
        <w:t xml:space="preserve">ООО «АКТИВ» </w:t>
      </w:r>
      <w:r>
        <w:fldChar w:fldCharType="begin"/>
      </w:r>
      <w:r>
        <w:rPr/>
        <w:instrText> HYPERLINK "mailto:e.mironova@berimed.ru" </w:instrText>
      </w:r>
      <w:r>
        <w:fldChar w:fldCharType="separate"/>
      </w:r>
      <w:r>
        <w:rPr>
          <w:rStyle w:val="CharStyle7"/>
          <w:lang w:val="en-US" w:eastAsia="en-US"/>
        </w:rPr>
        <w:t>e.mironova@berimed.ru</w:t>
      </w:r>
      <w:r>
        <w:fldChar w:fldCharType="end"/>
      </w:r>
      <w:r>
        <w:rPr>
          <w:rStyle w:val="CharStyle7"/>
          <w:lang w:val="en-US" w:eastAsia="en-US"/>
        </w:rPr>
        <w:t xml:space="preserve"> </w:t>
      </w:r>
      <w:r>
        <w:rPr>
          <w:rStyle w:val="CharStyle7"/>
        </w:rPr>
        <w:t xml:space="preserve">ООО «РТС-тендер» </w:t>
      </w:r>
      <w:r>
        <w:fldChar w:fldCharType="begin"/>
      </w:r>
      <w:r>
        <w:rPr/>
        <w:instrText> HYPERLINK "mailto:info@rts-tender.ru" </w:instrText>
      </w:r>
      <w:r>
        <w:fldChar w:fldCharType="separate"/>
      </w:r>
      <w:r>
        <w:rPr>
          <w:rStyle w:val="CharStyle7"/>
          <w:lang w:val="en-US" w:eastAsia="en-US"/>
        </w:rPr>
        <w:t>info@rts-tender.ru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2"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077/06/106-10776/2025 </w:t>
      </w:r>
      <w:r>
        <w:rPr>
          <w:rStyle w:val="CharStyle7"/>
          <w:b/>
          <w:bCs/>
        </w:rPr>
        <w:t>о нарушении</w:t>
        <w:br/>
        <w:t>законодательства о контрактной системе</w:t>
        <w:br/>
      </w:r>
      <w:r>
        <w:rPr>
          <w:rStyle w:val="CharStyle7"/>
          <w:b/>
          <w:bCs/>
          <w:lang w:val="en-US" w:eastAsia="en-US"/>
        </w:rPr>
        <w:t>01.09.2025</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Комиссия Управления Федеральной антимонопольной службы по г. Москве по контролю в сфере закупок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Ведущего 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А.И. Рахматуллаева,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ФГБНУ РЦНН: А.И. Окуневой (по дов. </w:t>
      </w:r>
      <w:r>
        <w:rPr>
          <w:rStyle w:val="CharStyle7"/>
          <w:lang w:val="en-US" w:eastAsia="en-US"/>
        </w:rPr>
        <w:t xml:space="preserve">№ 87 </w:t>
      </w:r>
      <w:r>
        <w:rPr>
          <w:rStyle w:val="CharStyle7"/>
        </w:rPr>
        <w:t xml:space="preserve">от </w:t>
      </w:r>
      <w:r>
        <w:rPr>
          <w:rStyle w:val="CharStyle7"/>
          <w:lang w:val="en-US" w:eastAsia="en-US"/>
        </w:rPr>
        <w:t xml:space="preserve">25.12.2024), </w:t>
      </w:r>
      <w:r>
        <w:rPr>
          <w:rStyle w:val="CharStyle7"/>
        </w:rPr>
        <w:t xml:space="preserve">А.А. Шабалиной (по дов. </w:t>
      </w:r>
      <w:r>
        <w:rPr>
          <w:rStyle w:val="CharStyle7"/>
          <w:lang w:val="en-US" w:eastAsia="en-US"/>
        </w:rPr>
        <w:t xml:space="preserve">№ </w:t>
      </w:r>
      <w:r>
        <w:rPr>
          <w:rStyle w:val="CharStyle7"/>
        </w:rPr>
        <w:t xml:space="preserve">б/н от </w:t>
      </w:r>
      <w:r>
        <w:rPr>
          <w:rStyle w:val="CharStyle7"/>
          <w:lang w:val="en-US" w:eastAsia="en-US"/>
        </w:rPr>
        <w:t>29.08.2025),</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ООО «АКТИВ»: А.Н. Дудко (по дов. </w:t>
      </w:r>
      <w:r>
        <w:rPr>
          <w:rStyle w:val="CharStyle7"/>
          <w:lang w:val="en-US" w:eastAsia="en-US"/>
        </w:rPr>
        <w:t xml:space="preserve">№ 365 </w:t>
      </w:r>
      <w:r>
        <w:rPr>
          <w:rStyle w:val="CharStyle7"/>
        </w:rPr>
        <w:t xml:space="preserve">от </w:t>
      </w:r>
      <w:r>
        <w:rPr>
          <w:rStyle w:val="CharStyle7"/>
          <w:lang w:val="en-US" w:eastAsia="en-US"/>
        </w:rPr>
        <w:t>19.09.2024),</w:t>
      </w:r>
    </w:p>
    <w:p>
      <w:pPr>
        <w:pStyle w:val="Style6"/>
        <w:keepNext w:val="0"/>
        <w:keepLines w:val="0"/>
        <w:widowControl w:val="0"/>
        <w:shd w:val="clear" w:color="auto" w:fill="auto"/>
        <w:bidi w:val="0"/>
        <w:spacing w:before="0" w:after="920" w:line="240" w:lineRule="auto"/>
        <w:ind w:left="0" w:right="0" w:firstLine="720"/>
        <w:jc w:val="both"/>
      </w:pPr>
      <w:r>
        <w:rPr>
          <w:rStyle w:val="CharStyle7"/>
        </w:rPr>
        <w:t xml:space="preserve">рассмотрев жалобу ООО «АКТИВ» (далее </w:t>
      </w:r>
      <w:r>
        <w:rPr>
          <w:rStyle w:val="CharStyle7"/>
          <w:lang w:val="en-US" w:eastAsia="en-US"/>
        </w:rPr>
        <w:t xml:space="preserve">— </w:t>
      </w:r>
      <w:r>
        <w:rPr>
          <w:rStyle w:val="CharStyle7"/>
        </w:rPr>
        <w:t xml:space="preserve">Заявитель) на действия ФГБНУ РЦНН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пробирок для взятия и хранения биоматериала (Лот </w:t>
      </w:r>
      <w:r>
        <w:rPr>
          <w:rStyle w:val="CharStyle7"/>
          <w:lang w:val="en-US" w:eastAsia="en-US"/>
        </w:rPr>
        <w:t xml:space="preserve">№1) </w:t>
      </w:r>
      <w:r>
        <w:rPr>
          <w:rStyle w:val="CharStyle7"/>
        </w:rPr>
        <w:t xml:space="preserve">(Закупка </w:t>
      </w:r>
      <w:r>
        <w:rPr>
          <w:rStyle w:val="CharStyle7"/>
          <w:lang w:val="en-US" w:eastAsia="en-US"/>
        </w:rPr>
        <w:t xml:space="preserve">№ 0373100078725000411) </w:t>
      </w:r>
      <w:r>
        <w:rPr>
          <w:rStyle w:val="CharStyle7"/>
        </w:rPr>
        <w:t xml:space="preserve">(далее </w:t>
      </w:r>
      <w:r>
        <w:rPr>
          <w:rStyle w:val="CharStyle7"/>
          <w:lang w:val="en-US" w:eastAsia="en-US"/>
        </w:rPr>
        <w:t xml:space="preserve">– </w:t>
      </w:r>
      <w:r>
        <w:rPr>
          <w:rStyle w:val="CharStyle7"/>
        </w:rPr>
        <w:t xml:space="preserve">аукциона),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13"/>
        <w:keepNext/>
        <w:keepLines/>
        <w:widowControl w:val="0"/>
        <w:shd w:val="clear" w:color="auto" w:fill="auto"/>
        <w:bidi w:val="0"/>
        <w:spacing w:before="0" w:line="240" w:lineRule="auto"/>
        <w:ind w:left="0" w:right="0"/>
        <w:jc w:val="left"/>
      </w:pPr>
      <w:bookmarkStart w:id="0" w:name="bookmark0"/>
      <w:r>
        <w:rPr>
          <w:rStyle w:val="CharStyle14"/>
        </w:rPr>
        <w:t>IIIIIIIIIIIIIIIIIIIIIIIIIIII</w:t>
      </w:r>
      <w:bookmarkEnd w:id="0"/>
    </w:p>
    <w:p>
      <w:pPr>
        <w:pStyle w:val="Style6"/>
        <w:keepNext w:val="0"/>
        <w:keepLines w:val="0"/>
        <w:widowControl w:val="0"/>
        <w:shd w:val="clear" w:color="auto" w:fill="auto"/>
        <w:bidi w:val="0"/>
        <w:spacing w:before="0" w:after="300"/>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ind w:left="0" w:right="0" w:firstLine="72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ind w:left="0" w:right="0" w:firstLine="720"/>
        <w:jc w:val="both"/>
      </w:pPr>
      <w:r>
        <w:rPr>
          <w:rStyle w:val="CharStyle7"/>
        </w:rPr>
        <w:t>Заявитель обжалует действия Заказчика, выразившиеся в утверждении извещения в нарушение Закона о контрактной системе.</w:t>
      </w:r>
    </w:p>
    <w:p>
      <w:pPr>
        <w:pStyle w:val="Style6"/>
        <w:keepNext w:val="0"/>
        <w:keepLines w:val="0"/>
        <w:widowControl w:val="0"/>
        <w:shd w:val="clear" w:color="auto" w:fill="auto"/>
        <w:bidi w:val="0"/>
        <w:spacing w:before="0" w:after="0"/>
        <w:ind w:left="0" w:right="0" w:firstLine="72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ind w:left="0" w:right="0" w:firstLine="720"/>
        <w:jc w:val="both"/>
      </w:pPr>
      <w:r>
        <w:rPr>
          <w:rStyle w:val="CharStyle7"/>
        </w:rPr>
        <w:t xml:space="preserve">Согласно п.1 ч.2 ст.42 Закона о контрактной системе извещение об осуществлении закупки должно содержать описание объекта закупки в соответствии со ст. </w:t>
      </w:r>
      <w:r>
        <w:rPr>
          <w:rStyle w:val="CharStyle7"/>
          <w:lang w:val="en-US" w:eastAsia="en-US"/>
        </w:rPr>
        <w:t xml:space="preserve">33 </w:t>
      </w:r>
      <w:r>
        <w:rPr>
          <w:rStyle w:val="CharStyle7"/>
        </w:rPr>
        <w:t>Закона о контрактной системе.</w:t>
      </w:r>
    </w:p>
    <w:p>
      <w:pPr>
        <w:pStyle w:val="Style6"/>
        <w:keepNext w:val="0"/>
        <w:keepLines w:val="0"/>
        <w:widowControl w:val="0"/>
        <w:shd w:val="clear" w:color="auto" w:fill="auto"/>
        <w:bidi w:val="0"/>
        <w:spacing w:before="0" w:after="0"/>
        <w:ind w:left="0" w:right="0" w:firstLine="720"/>
        <w:jc w:val="both"/>
      </w:pPr>
      <w:r>
        <w:rPr>
          <w:rStyle w:val="CharStyle7"/>
        </w:rPr>
        <w:t>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112" w:val="left"/>
        </w:tabs>
        <w:bidi w:val="0"/>
        <w:spacing w:before="0" w:after="0"/>
        <w:ind w:left="0" w:right="0" w:firstLine="720"/>
        <w:jc w:val="both"/>
      </w:pPr>
      <w:r>
        <w:rPr>
          <w:rStyle w:val="CharStyle7"/>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98" w:val="left"/>
        </w:tabs>
        <w:bidi w:val="0"/>
        <w:spacing w:before="0" w:after="0"/>
        <w:ind w:left="0" w:right="0" w:firstLine="72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107" w:val="left"/>
        </w:tabs>
        <w:bidi w:val="0"/>
        <w:spacing w:before="0" w:after="0"/>
        <w:ind w:left="0" w:right="0" w:firstLine="72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102" w:val="left"/>
        </w:tabs>
        <w:bidi w:val="0"/>
        <w:spacing w:before="0" w:after="0"/>
        <w:ind w:left="0" w:right="0" w:firstLine="72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219" w:val="left"/>
        </w:tabs>
        <w:bidi w:val="0"/>
        <w:spacing w:before="0" w:after="0"/>
        <w:ind w:left="0" w:right="0" w:firstLine="72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117" w:val="left"/>
        </w:tabs>
        <w:bidi w:val="0"/>
        <w:spacing w:before="0" w:after="0" w:line="286" w:lineRule="auto"/>
        <w:ind w:left="0" w:right="0" w:firstLine="720"/>
        <w:jc w:val="both"/>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64" w:right="536" w:bottom="756" w:left="1106" w:header="0" w:footer="3" w:gutter="0"/>
          <w:pgNumType w:start="1"/>
          <w:cols w:space="720"/>
          <w:noEndnote/>
          <w:titlePg/>
          <w:rtlGutter w:val="0"/>
          <w:docGrid w:linePitch="360"/>
        </w:sectPr>
      </w:pPr>
      <w:r>
        <w:rPr>
          <w:rStyle w:val="CharStyle7"/>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Pr>
          <w:rStyle w:val="CharStyle7"/>
          <w:sz w:val="24"/>
          <w:szCs w:val="24"/>
          <w:lang w:val="en-US" w:eastAsia="en-US"/>
        </w:rPr>
        <w:t>2025-40158</w:t>
      </w:r>
    </w:p>
    <w:p>
      <w:pPr>
        <w:pStyle w:val="Style6"/>
        <w:keepNext w:val="0"/>
        <w:keepLines w:val="0"/>
        <w:widowControl w:val="0"/>
        <w:shd w:val="clear" w:color="auto" w:fill="auto"/>
        <w:bidi w:val="0"/>
        <w:spacing w:before="0" w:after="0"/>
        <w:ind w:left="0" w:right="0" w:firstLine="0"/>
        <w:jc w:val="both"/>
      </w:pPr>
      <w:r>
        <w:rPr>
          <w:rStyle w:val="CharStyle7"/>
        </w:rPr>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ind w:left="0" w:right="0" w:firstLine="720"/>
        <w:jc w:val="both"/>
      </w:pPr>
      <w:r>
        <w:rPr>
          <w:rStyle w:val="CharStyle7"/>
        </w:rPr>
        <w:t>В соответствии с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ind w:left="0" w:right="0" w:firstLine="720"/>
        <w:jc w:val="both"/>
      </w:pPr>
      <w:r>
        <w:rPr>
          <w:rStyle w:val="CharStyle7"/>
        </w:rPr>
        <w:t xml:space="preserve">В составе жалобы Заявитель указывает, что предложить к поставке в данной закупке с учетом установленного Заказчиком запрета в соответствии с Постановлением Правительства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 1875) </w:t>
      </w:r>
      <w:r>
        <w:rPr>
          <w:rStyle w:val="CharStyle7"/>
        </w:rPr>
        <w:t>возможно только товары единственного производителя, а именно: ООО «ГранатБиоТех», Россия, при этом ограничивающим требованием к поставке товара иного производителя является следующая характеристика: «Способ соединения пробки с пробиркой: Винтовое без резкого откупоривания с возможностью многократных циклов использования без нарушения целостности конструкции».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w:t>
      </w:r>
    </w:p>
    <w:p>
      <w:pPr>
        <w:pStyle w:val="Style6"/>
        <w:keepNext w:val="0"/>
        <w:keepLines w:val="0"/>
        <w:widowControl w:val="0"/>
        <w:shd w:val="clear" w:color="auto" w:fill="auto"/>
        <w:bidi w:val="0"/>
        <w:spacing w:before="0" w:after="0" w:line="240" w:lineRule="auto"/>
        <w:ind w:left="0" w:right="0" w:firstLine="0"/>
        <w:jc w:val="both"/>
      </w:pPr>
      <w:r>
        <w:rPr>
          <w:rStyle w:val="CharStyle7"/>
        </w:rPr>
        <w:t>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 xml:space="preserve">российское лицо), за исключением случаев принятия Правительством Российской Федерации мер, предусмотренных пунктом </w:t>
      </w:r>
      <w:r>
        <w:rPr>
          <w:rStyle w:val="CharStyle7"/>
          <w:lang w:val="en-US" w:eastAsia="en-US"/>
        </w:rPr>
        <w:t xml:space="preserve">1 </w:t>
      </w:r>
      <w:r>
        <w:rPr>
          <w:rStyle w:val="CharStyle7"/>
        </w:rPr>
        <w:t xml:space="preserve">части </w:t>
      </w:r>
      <w:r>
        <w:rPr>
          <w:rStyle w:val="CharStyle7"/>
          <w:lang w:val="en-US" w:eastAsia="en-US"/>
        </w:rPr>
        <w:t xml:space="preserve">2 </w:t>
      </w:r>
      <w:r>
        <w:rPr>
          <w:rStyle w:val="CharStyle7"/>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7"/>
          <w:lang w:val="en-US" w:eastAsia="en-US"/>
        </w:rPr>
        <w:t xml:space="preserve">1 </w:t>
      </w:r>
      <w:r>
        <w:rPr>
          <w:rStyle w:val="CharStyle7"/>
        </w:rPr>
        <w:t xml:space="preserve">части </w:t>
      </w:r>
      <w:r>
        <w:rPr>
          <w:rStyle w:val="CharStyle7"/>
          <w:lang w:val="en-US" w:eastAsia="en-US"/>
        </w:rPr>
        <w:t xml:space="preserve">2 </w:t>
      </w:r>
      <w:r>
        <w:rPr>
          <w:rStyle w:val="CharStyle7"/>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ч.2 ст.14 Закона о контрактной системе Правительство Российской Федерации:</w:t>
      </w:r>
    </w:p>
    <w:p>
      <w:pPr>
        <w:pStyle w:val="Style6"/>
        <w:keepNext w:val="0"/>
        <w:keepLines w:val="0"/>
        <w:widowControl w:val="0"/>
        <w:numPr>
          <w:ilvl w:val="0"/>
          <w:numId w:val="5"/>
        </w:numPr>
        <w:shd w:val="clear" w:color="auto" w:fill="auto"/>
        <w:tabs>
          <w:tab w:pos="1100" w:val="left"/>
        </w:tabs>
        <w:bidi w:val="0"/>
        <w:spacing w:before="0" w:after="0" w:line="240" w:lineRule="auto"/>
        <w:ind w:left="0" w:right="0" w:firstLine="720"/>
        <w:jc w:val="both"/>
      </w:pPr>
      <w:r>
        <w:rPr>
          <w:rStyle w:val="CharStyle7"/>
        </w:rPr>
        <w:t xml:space="preserve">вправе с учетом положений части </w:t>
      </w:r>
      <w:r>
        <w:rPr>
          <w:rStyle w:val="CharStyle7"/>
          <w:lang w:val="en-US" w:eastAsia="en-US"/>
        </w:rPr>
        <w:t xml:space="preserve">3 </w:t>
      </w:r>
      <w:r>
        <w:rPr>
          <w:rStyle w:val="CharStyle7"/>
        </w:rPr>
        <w:t>настоящей статьи принимать меры, устанавливающие:</w:t>
      </w:r>
    </w:p>
    <w:p>
      <w:pPr>
        <w:pStyle w:val="Style6"/>
        <w:keepNext w:val="0"/>
        <w:keepLines w:val="0"/>
        <w:widowControl w:val="0"/>
        <w:numPr>
          <w:ilvl w:val="0"/>
          <w:numId w:val="7"/>
        </w:numPr>
        <w:shd w:val="clear" w:color="auto" w:fill="auto"/>
        <w:tabs>
          <w:tab w:pos="1100" w:val="left"/>
        </w:tabs>
        <w:bidi w:val="0"/>
        <w:spacing w:before="0" w:after="0" w:line="240" w:lineRule="auto"/>
        <w:ind w:left="0" w:right="0" w:firstLine="72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7"/>
        </w:numPr>
        <w:shd w:val="clear" w:color="auto" w:fill="auto"/>
        <w:tabs>
          <w:tab w:pos="1100" w:val="left"/>
        </w:tabs>
        <w:bidi w:val="0"/>
        <w:spacing w:before="0" w:after="0" w:line="240" w:lineRule="auto"/>
        <w:ind w:left="0" w:right="0" w:firstLine="72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7"/>
        </w:numPr>
        <w:shd w:val="clear" w:color="auto" w:fill="auto"/>
        <w:tabs>
          <w:tab w:pos="1100" w:val="left"/>
        </w:tabs>
        <w:bidi w:val="0"/>
        <w:spacing w:before="0" w:after="0" w:line="240" w:lineRule="auto"/>
        <w:ind w:left="0" w:right="0" w:firstLine="72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numPr>
          <w:ilvl w:val="0"/>
          <w:numId w:val="5"/>
        </w:numPr>
        <w:shd w:val="clear" w:color="auto" w:fill="auto"/>
        <w:tabs>
          <w:tab w:pos="1100" w:val="left"/>
        </w:tabs>
        <w:bidi w:val="0"/>
        <w:spacing w:before="0" w:after="0" w:line="240" w:lineRule="auto"/>
        <w:ind w:left="0" w:right="0" w:firstLine="720"/>
        <w:jc w:val="both"/>
      </w:pPr>
      <w:r>
        <w:rPr>
          <w:rStyle w:val="CharStyle7"/>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7"/>
          <w:lang w:val="en-US" w:eastAsia="en-US"/>
        </w:rPr>
        <w:t xml:space="preserve">1 </w:t>
      </w:r>
      <w:r>
        <w:rPr>
          <w:rStyle w:val="CharStyle7"/>
        </w:rPr>
        <w:t>настоящей части.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Комиссией Управления установлено, что согласно извещению о проведении электронного аукциона от </w:t>
      </w:r>
      <w:r>
        <w:rPr>
          <w:rStyle w:val="CharStyle7"/>
          <w:lang w:val="en-US" w:eastAsia="en-US"/>
        </w:rPr>
        <w:t xml:space="preserve">19.08.2025 № 0373100078725000411 </w:t>
      </w:r>
      <w:r>
        <w:rPr>
          <w:rStyle w:val="CharStyle7"/>
        </w:rPr>
        <w:t>Заказчиком установлен запрет закупок товаров, происходящих из иностранных государств, выполняемых работ, оказываемых услуг иностранными лицами.</w:t>
      </w:r>
    </w:p>
    <w:p>
      <w:pPr>
        <w:pStyle w:val="Style6"/>
        <w:keepNext w:val="0"/>
        <w:keepLines w:val="0"/>
        <w:widowControl w:val="0"/>
        <w:shd w:val="clear" w:color="auto" w:fill="auto"/>
        <w:bidi w:val="0"/>
        <w:spacing w:before="0" w:after="0"/>
        <w:ind w:left="0" w:right="0" w:firstLine="720"/>
        <w:jc w:val="both"/>
        <w:sectPr>
          <w:headerReference w:type="default" r:id="rId11"/>
          <w:footerReference w:type="default" r:id="rId12"/>
          <w:footnotePr>
            <w:pos w:val="pageBottom"/>
            <w:numFmt w:val="decimal"/>
            <w:numRestart w:val="continuous"/>
          </w:footnotePr>
          <w:pgSz w:w="11900" w:h="16840"/>
          <w:pgMar w:top="1162" w:right="536" w:bottom="1090" w:left="1106" w:header="0" w:footer="3" w:gutter="0"/>
          <w:cols w:space="720"/>
          <w:noEndnote/>
          <w:rtlGutter w:val="0"/>
          <w:docGrid w:linePitch="360"/>
        </w:sectPr>
      </w:pPr>
      <w:r>
        <w:rPr>
          <w:rStyle w:val="CharStyle7"/>
        </w:rPr>
        <w:t xml:space="preserve">В силу абз.1 п.1 Постановления </w:t>
      </w:r>
      <w:r>
        <w:rPr>
          <w:rStyle w:val="CharStyle7"/>
          <w:lang w:val="en-US" w:eastAsia="en-US"/>
        </w:rPr>
        <w:t xml:space="preserve">№ 1875 </w:t>
      </w:r>
      <w:r>
        <w:rPr>
          <w:rStyle w:val="CharStyle7"/>
        </w:rPr>
        <w:t>установить при осуществлении закупок в соответствии с Законом о контрактной системе и закупок в соответствии с</w:t>
      </w:r>
    </w:p>
    <w:p>
      <w:pPr>
        <w:pStyle w:val="Style6"/>
        <w:keepNext w:val="0"/>
        <w:keepLines w:val="0"/>
        <w:widowControl w:val="0"/>
        <w:shd w:val="clear" w:color="auto" w:fill="auto"/>
        <w:bidi w:val="0"/>
        <w:spacing w:before="0" w:after="0"/>
        <w:ind w:left="0" w:right="0" w:firstLine="0"/>
        <w:jc w:val="both"/>
      </w:pPr>
      <w:r>
        <w:rPr>
          <w:rStyle w:val="CharStyle7"/>
        </w:rPr>
        <w:t xml:space="preserve">Федеральным законом «О закупках товаров, работ, услуг отдельными видами юридических лиц»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 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ind w:left="0" w:right="0" w:firstLine="720"/>
        <w:jc w:val="both"/>
      </w:pPr>
      <w:r>
        <w:rPr>
          <w:rStyle w:val="CharStyle7"/>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20"/>
        <w:jc w:val="both"/>
      </w:pPr>
      <w:r>
        <w:rPr>
          <w:rStyle w:val="CharStyle7"/>
        </w:rPr>
        <w:t xml:space="preserve">На заседании Комиссии Управления представитель Заказчика пояснил, что Заказчик включил в описание объекта закупки характеристику: «Способ соединения пробки с пробиркой </w:t>
      </w:r>
      <w:r>
        <w:rPr>
          <w:rStyle w:val="CharStyle7"/>
          <w:lang w:val="en-US" w:eastAsia="en-US"/>
        </w:rPr>
        <w:t xml:space="preserve">- </w:t>
      </w:r>
      <w:r>
        <w:rPr>
          <w:rStyle w:val="CharStyle7"/>
        </w:rPr>
        <w:t>винтовое без резкого откупоривания с возможностью многократных циклов использования без нарушения целостности конструкции», а также указал обоснование необходимости включения данной характеристики.</w:t>
      </w:r>
    </w:p>
    <w:p>
      <w:pPr>
        <w:pStyle w:val="Style6"/>
        <w:keepNext w:val="0"/>
        <w:keepLines w:val="0"/>
        <w:widowControl w:val="0"/>
        <w:shd w:val="clear" w:color="auto" w:fill="auto"/>
        <w:bidi w:val="0"/>
        <w:spacing w:before="0" w:after="0"/>
        <w:ind w:left="0" w:right="0" w:firstLine="720"/>
        <w:jc w:val="both"/>
      </w:pPr>
      <w:r>
        <w:rPr>
          <w:rStyle w:val="CharStyle7"/>
        </w:rPr>
        <w:t xml:space="preserve">Требование герметичности конструкции требуется не только на этапе взятия крови, но и на этапах, требующих неоднократного открывания и закрывания пробирки на преаналитическом этапе лабораторного исследования, что достигается путем целостности, полной конгруэнтности выступов на крышке и пробирке </w:t>
      </w:r>
      <w:r>
        <w:rPr>
          <w:rStyle w:val="CharStyle7"/>
          <w:lang w:val="en-US" w:eastAsia="en-US"/>
        </w:rPr>
        <w:t xml:space="preserve">– </w:t>
      </w:r>
      <w:r>
        <w:rPr>
          <w:rStyle w:val="CharStyle7"/>
        </w:rPr>
        <w:t>винтового соединения, для сохранения пробы, соблюдения мер биологической безопасности при работе с органическими жидкостями.</w:t>
      </w:r>
    </w:p>
    <w:p>
      <w:pPr>
        <w:pStyle w:val="Style6"/>
        <w:keepNext w:val="0"/>
        <w:keepLines w:val="0"/>
        <w:widowControl w:val="0"/>
        <w:shd w:val="clear" w:color="auto" w:fill="auto"/>
        <w:bidi w:val="0"/>
        <w:spacing w:before="0" w:after="0"/>
        <w:ind w:left="0" w:right="0" w:firstLine="720"/>
        <w:jc w:val="both"/>
      </w:pPr>
      <w:r>
        <w:rPr>
          <w:rStyle w:val="CharStyle7"/>
        </w:rPr>
        <w:t xml:space="preserve">Согласно Практическому руководству по биологической безопасности в лабораторных условиях, четвертое издание, ВОЗ: В лаборатории риск ингаляции (то есть образование аэрозоли) проявляется при вскрытии пробирок с биоматериалом, а также при центрифугировании, гомогенизации (табл. </w:t>
      </w:r>
      <w:r>
        <w:rPr>
          <w:rStyle w:val="CharStyle7"/>
          <w:lang w:val="en-US" w:eastAsia="en-US"/>
        </w:rPr>
        <w:t xml:space="preserve">2.2). </w:t>
      </w:r>
      <w:r>
        <w:rPr>
          <w:rStyle w:val="CharStyle7"/>
        </w:rPr>
        <w:t xml:space="preserve">«Кроме того, после воздействия аэрозольные биологические агенты могут вдыхаться и оседать на слизистой оболочке дыхательных путей человека, что может привести к лабораторной инфекции» (табл. </w:t>
      </w:r>
      <w:r>
        <w:rPr>
          <w:rStyle w:val="CharStyle7"/>
          <w:lang w:val="en-US" w:eastAsia="en-US"/>
        </w:rPr>
        <w:t xml:space="preserve">2.4). </w:t>
      </w:r>
      <w:r>
        <w:rPr>
          <w:rStyle w:val="CharStyle7"/>
        </w:rPr>
        <w:t>При перемещении инфекционных материалов внутри лаборатории следует соблюдать дополнительные меры, предотвращающие случаи перекрестного заражения и случайного разлития. Одной из таких мер является использование герметичных контейнеров, например пробирок с завинчивающимися крышками. (п.6.1)». Дополнительные обоснования включения дополнительной характеристики изложены в документе «3.1.Обоснование наличия резьбы».</w:t>
      </w:r>
    </w:p>
    <w:p>
      <w:pPr>
        <w:pStyle w:val="Style6"/>
        <w:keepNext w:val="0"/>
        <w:keepLines w:val="0"/>
        <w:widowControl w:val="0"/>
        <w:shd w:val="clear" w:color="auto" w:fill="auto"/>
        <w:bidi w:val="0"/>
        <w:spacing w:before="0" w:after="0" w:line="293"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162" w:right="536" w:bottom="658" w:left="1106" w:header="0" w:footer="230" w:gutter="0"/>
          <w:cols w:space="720"/>
          <w:noEndnote/>
          <w:rtlGutter w:val="0"/>
          <w:docGrid w:linePitch="360"/>
        </w:sectPr>
      </w:pPr>
      <w:r>
        <w:rPr>
          <w:rStyle w:val="CharStyle7"/>
        </w:rPr>
        <w:t xml:space="preserve">При этом представитель Заказчика добавил, что отсутствие у отдельных хозяйствующих субъектов возможности поставить товар, в полной мере соответствующий установленным и обоснованным требованиям Заказчика, не может расцениваться как нарушение законных прав и интересов таких лиц либо как </w:t>
      </w:r>
      <w:r>
        <w:rPr>
          <w:rStyle w:val="CharStyle7"/>
          <w:sz w:val="24"/>
          <w:szCs w:val="24"/>
          <w:lang w:val="en-US" w:eastAsia="en-US"/>
        </w:rPr>
        <w:t>2025-40158</w:t>
      </w:r>
    </w:p>
    <w:p>
      <w:pPr>
        <w:pStyle w:val="Style6"/>
        <w:keepNext w:val="0"/>
        <w:keepLines w:val="0"/>
        <w:widowControl w:val="0"/>
        <w:shd w:val="clear" w:color="auto" w:fill="auto"/>
        <w:bidi w:val="0"/>
        <w:spacing w:before="0" w:after="0"/>
        <w:ind w:left="0" w:right="0" w:firstLine="0"/>
        <w:jc w:val="both"/>
      </w:pPr>
      <w:r>
        <w:rPr>
          <w:rStyle w:val="CharStyle7"/>
        </w:rPr>
        <w:t xml:space="preserve">действие (бездействие), направленное на необоснованное ограничение числа участников закупки. В России имеется товар, соответствующий потребности Заказчика </w:t>
      </w:r>
      <w:r>
        <w:rPr>
          <w:rStyle w:val="CharStyle7"/>
          <w:lang w:val="en-US" w:eastAsia="en-US"/>
        </w:rPr>
        <w:t xml:space="preserve">- </w:t>
      </w:r>
      <w:r>
        <w:rPr>
          <w:rStyle w:val="CharStyle7"/>
        </w:rPr>
        <w:t xml:space="preserve">Пробирки вакуумные </w:t>
      </w:r>
      <w:r>
        <w:rPr>
          <w:rStyle w:val="CharStyle7"/>
          <w:lang w:val="en-US" w:eastAsia="en-US"/>
        </w:rPr>
        <w:t xml:space="preserve">«Acti-Fine» </w:t>
      </w:r>
      <w:r>
        <w:rPr>
          <w:rStyle w:val="CharStyle7"/>
        </w:rPr>
        <w:t xml:space="preserve">для забора венозной крови с добавками и без по ТУ </w:t>
      </w:r>
      <w:r>
        <w:rPr>
          <w:rStyle w:val="CharStyle7"/>
          <w:lang w:val="en-US" w:eastAsia="en-US"/>
        </w:rPr>
        <w:t xml:space="preserve">32.50.50-001-00057974-2017 </w:t>
      </w:r>
      <w:r>
        <w:rPr>
          <w:rStyle w:val="CharStyle7"/>
        </w:rPr>
        <w:t xml:space="preserve">(РУ РЗН </w:t>
      </w:r>
      <w:r>
        <w:rPr>
          <w:rStyle w:val="CharStyle7"/>
          <w:lang w:val="en-US" w:eastAsia="en-US"/>
        </w:rPr>
        <w:t xml:space="preserve">2019/8079). </w:t>
      </w:r>
      <w:r>
        <w:rPr>
          <w:rStyle w:val="CharStyle7"/>
        </w:rPr>
        <w:t>Данный товар свободно обращается на рынке и может быть поставлен любым хозяйствующим субъектом.</w:t>
      </w:r>
    </w:p>
    <w:p>
      <w:pPr>
        <w:pStyle w:val="Style6"/>
        <w:keepNext w:val="0"/>
        <w:keepLines w:val="0"/>
        <w:widowControl w:val="0"/>
        <w:shd w:val="clear" w:color="auto" w:fill="auto"/>
        <w:bidi w:val="0"/>
        <w:spacing w:before="0" w:after="0"/>
        <w:ind w:left="0" w:right="0" w:firstLine="720"/>
        <w:jc w:val="both"/>
      </w:pPr>
      <w:r>
        <w:rPr>
          <w:rStyle w:val="CharStyle7"/>
        </w:rPr>
        <w:t xml:space="preserve">Вместе с тем на заседании Комиссии Управления представитель Заказчика также пояснил, что под требования Технического задания также подходит продукция иностранного производства: «Система вакуумного забора мочи </w:t>
      </w:r>
      <w:r>
        <w:rPr>
          <w:rStyle w:val="CharStyle7"/>
          <w:lang w:val="en-US" w:eastAsia="en-US"/>
        </w:rPr>
        <w:t xml:space="preserve">Vacuette </w:t>
      </w:r>
      <w:r>
        <w:rPr>
          <w:rStyle w:val="CharStyle7"/>
        </w:rPr>
        <w:t xml:space="preserve">с принадлежностями» производителя «Грейнер Био-Уан ГмбХ», Австрия,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2011/09315 </w:t>
      </w:r>
      <w:r>
        <w:rPr>
          <w:rStyle w:val="CharStyle7"/>
        </w:rPr>
        <w:t xml:space="preserve">от </w:t>
      </w:r>
      <w:r>
        <w:rPr>
          <w:rStyle w:val="CharStyle7"/>
          <w:lang w:val="en-US" w:eastAsia="en-US"/>
        </w:rPr>
        <w:t xml:space="preserve">11.03.2025, </w:t>
      </w:r>
      <w:r>
        <w:rPr>
          <w:rStyle w:val="CharStyle7"/>
        </w:rPr>
        <w:t xml:space="preserve">«Пробирки вакуумные пластиковые </w:t>
      </w:r>
      <w:r>
        <w:rPr>
          <w:rStyle w:val="CharStyle7"/>
          <w:lang w:val="en-US" w:eastAsia="en-US"/>
        </w:rPr>
        <w:t xml:space="preserve">BD Vacutainer </w:t>
      </w:r>
      <w:r>
        <w:rPr>
          <w:rStyle w:val="CharStyle7"/>
        </w:rPr>
        <w:t xml:space="preserve">и </w:t>
      </w:r>
      <w:r>
        <w:rPr>
          <w:rStyle w:val="CharStyle7"/>
          <w:lang w:val="en-US" w:eastAsia="en-US"/>
        </w:rPr>
        <w:t xml:space="preserve">BD Vacutainer Plus </w:t>
      </w:r>
      <w:r>
        <w:rPr>
          <w:rStyle w:val="CharStyle7"/>
        </w:rPr>
        <w:t xml:space="preserve">для взятия крови в наборах и отдельных упаковках» производителя «Бектон, Дикинсон энд Компани (БД)», США,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2013/1139 </w:t>
      </w:r>
      <w:r>
        <w:rPr>
          <w:rStyle w:val="CharStyle7"/>
        </w:rPr>
        <w:t xml:space="preserve">от </w:t>
      </w:r>
      <w:r>
        <w:rPr>
          <w:rStyle w:val="CharStyle7"/>
          <w:lang w:val="en-US" w:eastAsia="en-US"/>
        </w:rPr>
        <w:t>22.09.2021.</w:t>
      </w:r>
    </w:p>
    <w:p>
      <w:pPr>
        <w:pStyle w:val="Style6"/>
        <w:keepNext w:val="0"/>
        <w:keepLines w:val="0"/>
        <w:widowControl w:val="0"/>
        <w:shd w:val="clear" w:color="auto" w:fill="auto"/>
        <w:bidi w:val="0"/>
        <w:spacing w:before="0" w:after="0"/>
        <w:ind w:left="0" w:right="0" w:firstLine="720"/>
        <w:jc w:val="both"/>
      </w:pPr>
      <w:r>
        <w:rPr>
          <w:rStyle w:val="CharStyle7"/>
        </w:rPr>
        <w:t xml:space="preserve">Вместе с тем Комиссия Управления отмечает, что «Система вакуумного забора мочи </w:t>
      </w:r>
      <w:r>
        <w:rPr>
          <w:rStyle w:val="CharStyle7"/>
          <w:lang w:val="en-US" w:eastAsia="en-US"/>
        </w:rPr>
        <w:t xml:space="preserve">Vacuette </w:t>
      </w:r>
      <w:r>
        <w:rPr>
          <w:rStyle w:val="CharStyle7"/>
        </w:rPr>
        <w:t xml:space="preserve">с принадлежностями» с регистрационным удостоверением </w:t>
      </w:r>
      <w:r>
        <w:rPr>
          <w:rStyle w:val="CharStyle7"/>
          <w:lang w:val="en-US" w:eastAsia="en-US"/>
        </w:rPr>
        <w:t xml:space="preserve">№ </w:t>
      </w:r>
      <w:r>
        <w:rPr>
          <w:rStyle w:val="CharStyle7"/>
        </w:rPr>
        <w:t xml:space="preserve">ФСЗ </w:t>
      </w:r>
      <w:r>
        <w:rPr>
          <w:rStyle w:val="CharStyle7"/>
          <w:lang w:val="en-US" w:eastAsia="en-US"/>
        </w:rPr>
        <w:t xml:space="preserve">2011/09315 </w:t>
      </w:r>
      <w:r>
        <w:rPr>
          <w:rStyle w:val="CharStyle7"/>
        </w:rPr>
        <w:t xml:space="preserve">от </w:t>
      </w:r>
      <w:r>
        <w:rPr>
          <w:rStyle w:val="CharStyle7"/>
          <w:lang w:val="en-US" w:eastAsia="en-US"/>
        </w:rPr>
        <w:t xml:space="preserve">11.03.2025 </w:t>
      </w:r>
      <w:r>
        <w:rPr>
          <w:rStyle w:val="CharStyle7"/>
        </w:rPr>
        <w:t xml:space="preserve">и «Пробирки вакуумные пластиковые </w:t>
      </w:r>
      <w:r>
        <w:rPr>
          <w:rStyle w:val="CharStyle7"/>
          <w:lang w:val="en-US" w:eastAsia="en-US"/>
        </w:rPr>
        <w:t xml:space="preserve">BD Vacutainer </w:t>
      </w:r>
      <w:r>
        <w:rPr>
          <w:rStyle w:val="CharStyle7"/>
        </w:rPr>
        <w:t xml:space="preserve">и </w:t>
      </w:r>
      <w:r>
        <w:rPr>
          <w:rStyle w:val="CharStyle7"/>
          <w:lang w:val="en-US" w:eastAsia="en-US"/>
        </w:rPr>
        <w:t xml:space="preserve">BD Vacutainer Plus </w:t>
      </w:r>
      <w:r>
        <w:rPr>
          <w:rStyle w:val="CharStyle7"/>
        </w:rPr>
        <w:t xml:space="preserve">для взятия крови в наборах и отдельных упаковках» с регистрационным удостоверением </w:t>
      </w:r>
      <w:r>
        <w:rPr>
          <w:rStyle w:val="CharStyle7"/>
          <w:lang w:val="en-US" w:eastAsia="en-US"/>
        </w:rPr>
        <w:t xml:space="preserve">№ </w:t>
      </w:r>
      <w:r>
        <w:rPr>
          <w:rStyle w:val="CharStyle7"/>
        </w:rPr>
        <w:t xml:space="preserve">РЗН </w:t>
      </w:r>
      <w:r>
        <w:rPr>
          <w:rStyle w:val="CharStyle7"/>
          <w:lang w:val="en-US" w:eastAsia="en-US"/>
        </w:rPr>
        <w:t xml:space="preserve">2013/1139 </w:t>
      </w:r>
      <w:r>
        <w:rPr>
          <w:rStyle w:val="CharStyle7"/>
        </w:rPr>
        <w:t xml:space="preserve">от </w:t>
      </w:r>
      <w:r>
        <w:rPr>
          <w:rStyle w:val="CharStyle7"/>
          <w:lang w:val="en-US" w:eastAsia="en-US"/>
        </w:rPr>
        <w:t xml:space="preserve">22.09.2021 </w:t>
      </w:r>
      <w:r>
        <w:rPr>
          <w:rStyle w:val="CharStyle7"/>
        </w:rPr>
        <w:t xml:space="preserve">не могут рассматриваться как альтернативные предложения в связи с тем, что в составе извещения Заказчиком установлен запрет закупок товаров, происходящих из иностранных государств, выполняемых работ, оказываемых услуг иностранными лицами на основании Постановления </w:t>
      </w:r>
      <w:r>
        <w:rPr>
          <w:rStyle w:val="CharStyle7"/>
          <w:lang w:val="en-US" w:eastAsia="en-US"/>
        </w:rPr>
        <w:t xml:space="preserve">№ 1875, </w:t>
      </w:r>
      <w:r>
        <w:rPr>
          <w:rStyle w:val="CharStyle7"/>
        </w:rPr>
        <w:t>при этом вышеуказанные изделия являются товарами иностранного производства.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При принятии решения Комиссия Управления исходит из того, что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7"/>
          <w:lang w:val="en-US" w:eastAsia="en-US"/>
        </w:rPr>
        <w:t xml:space="preserve">- </w:t>
      </w:r>
      <w:r>
        <w:rPr>
          <w:rStyle w:val="CharStyle7"/>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свою очередь, в материалы дела Заказчиком не представлено сведения, свидетельствующие о наличии товаров как минимум двух различных производителей с учетом установленного запрета закупок товаров, происходящих из иностранных государств, выполняемых работ, оказываемых услуг иностранными лицами, помимо товара производства ООО «Гранат БиоТех».</w:t>
      </w:r>
    </w:p>
    <w:p>
      <w:pPr>
        <w:pStyle w:val="Style6"/>
        <w:keepNext w:val="0"/>
        <w:keepLines w:val="0"/>
        <w:widowControl w:val="0"/>
        <w:shd w:val="clear" w:color="auto" w:fill="auto"/>
        <w:bidi w:val="0"/>
        <w:spacing w:before="0" w:after="0"/>
        <w:ind w:left="0" w:right="0" w:firstLine="720"/>
        <w:jc w:val="both"/>
      </w:pPr>
      <w:r>
        <w:rPr>
          <w:rStyle w:val="CharStyle7"/>
        </w:rPr>
        <w:t>Комиссия Управления также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извещении об осуществлении закупки, но таким образом, чтобы такие требования не ограничивали количество участников закупки.</w:t>
      </w:r>
    </w:p>
    <w:p>
      <w:pPr>
        <w:pStyle w:val="Style6"/>
        <w:keepNext w:val="0"/>
        <w:keepLines w:val="0"/>
        <w:widowControl w:val="0"/>
        <w:shd w:val="clear" w:color="auto" w:fill="auto"/>
        <w:bidi w:val="0"/>
        <w:spacing w:before="0" w:after="0"/>
        <w:ind w:left="0" w:right="0" w:firstLine="720"/>
        <w:jc w:val="both"/>
      </w:pPr>
      <w:r>
        <w:rPr>
          <w:rStyle w:val="CharStyle7"/>
        </w:rPr>
        <w:t>Кроме того, при наличии у Заказчика обоснованной потребности в поставке именно таких товаров, характеристики которых указаны в извещении, Заказчику необходимо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6"/>
        <w:keepNext w:val="0"/>
        <w:keepLines w:val="0"/>
        <w:widowControl w:val="0"/>
        <w:shd w:val="clear" w:color="auto" w:fill="auto"/>
        <w:bidi w:val="0"/>
        <w:spacing w:before="0" w:after="0"/>
        <w:ind w:left="0" w:right="0" w:firstLine="720"/>
        <w:jc w:val="both"/>
      </w:pPr>
      <w:r>
        <w:rPr>
          <w:rStyle w:val="CharStyle7"/>
        </w:rPr>
        <w:t>При этом Заказчику требуется обладать документальным обоснованием потребности, но не руководствоваться предположениями. Доказательств обратного, а именно необходимости закупки исключительно товаров данного производителя представителем Заказчика не доказано.</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основе вышеизложенного, с учетом имеющихся документов и сведений, Комиссия Управления приходит к выводу об обоснованности указанных доводов жалобы и о нарушении Заказчиком положений п.1 ч.1 ст.33 Закона о контрактной системе при формировании требований извещения об осуществлении закупки, что содержит признаки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sectPr>
          <w:headerReference w:type="default" r:id="rId15"/>
          <w:footerReference w:type="default" r:id="rId16"/>
          <w:footnotePr>
            <w:pos w:val="pageBottom"/>
            <w:numFmt w:val="decimal"/>
            <w:numRestart w:val="continuous"/>
          </w:footnotePr>
          <w:pgSz w:w="11900" w:h="16840"/>
          <w:pgMar w:top="1162" w:right="536" w:bottom="1551"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 xml:space="preserve">Р Е Ш И Л А </w:t>
      </w:r>
      <w:r>
        <w:rPr>
          <w:rStyle w:val="CharStyle7"/>
          <w:b/>
          <w:bCs/>
          <w:lang w:val="en-US" w:eastAsia="en-US"/>
        </w:rPr>
        <w:t>:</w:t>
      </w:r>
    </w:p>
    <w:p>
      <w:pPr>
        <w:pStyle w:val="Style6"/>
        <w:keepNext w:val="0"/>
        <w:keepLines w:val="0"/>
        <w:widowControl w:val="0"/>
        <w:numPr>
          <w:ilvl w:val="0"/>
          <w:numId w:val="9"/>
        </w:numPr>
        <w:shd w:val="clear" w:color="auto" w:fill="auto"/>
        <w:tabs>
          <w:tab w:pos="1026" w:val="left"/>
        </w:tabs>
        <w:bidi w:val="0"/>
        <w:spacing w:before="0" w:after="0" w:line="240" w:lineRule="auto"/>
        <w:ind w:left="0" w:right="0" w:firstLine="720"/>
        <w:jc w:val="both"/>
      </w:pPr>
      <w:r>
        <w:rPr>
          <w:rStyle w:val="CharStyle7"/>
        </w:rPr>
        <w:t>.Признать жалобу ООО «АКТИВ» на действия ФГБНУ РЦНН обоснованной.</w:t>
      </w:r>
    </w:p>
    <w:p>
      <w:pPr>
        <w:pStyle w:val="Style6"/>
        <w:keepNext w:val="0"/>
        <w:keepLines w:val="0"/>
        <w:widowControl w:val="0"/>
        <w:numPr>
          <w:ilvl w:val="0"/>
          <w:numId w:val="9"/>
        </w:numPr>
        <w:shd w:val="clear" w:color="auto" w:fill="auto"/>
        <w:tabs>
          <w:tab w:pos="1026" w:val="left"/>
        </w:tabs>
        <w:bidi w:val="0"/>
        <w:spacing w:before="0" w:after="0" w:line="240" w:lineRule="auto"/>
        <w:ind w:left="0" w:right="0" w:firstLine="720"/>
        <w:jc w:val="both"/>
      </w:pPr>
      <w:r>
        <w:rPr>
          <w:rStyle w:val="CharStyle7"/>
        </w:rPr>
        <w:t>.Признать в действиях Заказчика нарушения п.1 ч.1 ст.33 Закона о контрактной системе.</w:t>
      </w:r>
    </w:p>
    <w:p>
      <w:pPr>
        <w:pStyle w:val="Style6"/>
        <w:keepNext w:val="0"/>
        <w:keepLines w:val="0"/>
        <w:widowControl w:val="0"/>
        <w:numPr>
          <w:ilvl w:val="0"/>
          <w:numId w:val="9"/>
        </w:numPr>
        <w:shd w:val="clear" w:color="auto" w:fill="auto"/>
        <w:tabs>
          <w:tab w:pos="1045" w:val="left"/>
        </w:tabs>
        <w:bidi w:val="0"/>
        <w:spacing w:before="0" w:after="0" w:line="240" w:lineRule="auto"/>
        <w:ind w:left="0" w:right="0" w:firstLine="72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9"/>
        </w:numPr>
        <w:shd w:val="clear" w:color="auto" w:fill="auto"/>
        <w:tabs>
          <w:tab w:pos="1026" w:val="left"/>
        </w:tabs>
        <w:bidi w:val="0"/>
        <w:spacing w:before="0" w:after="280" w:line="240" w:lineRule="auto"/>
        <w:ind w:left="0" w:right="0" w:firstLine="72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182" w:left="1106" w:header="0" w:footer="3" w:gutter="0"/>
          <w:cols w:space="720"/>
          <w:noEndnote/>
          <w:rtlGutter w:val="0"/>
          <w:docGrid w:linePitch="360"/>
        </w:sectPr>
      </w:pPr>
      <w:r>
        <mc:AlternateContent>
          <mc:Choice Requires="wps">
            <w:drawing>
              <wp:anchor distT="127000" distB="340995" distL="0" distR="0" simplePos="0" relativeHeight="125829381" behindDoc="0" locked="0" layoutInCell="1" allowOverlap="1">
                <wp:simplePos x="0" y="0"/>
                <wp:positionH relativeFrom="page">
                  <wp:posOffset>739140</wp:posOffset>
                </wp:positionH>
                <wp:positionV relativeFrom="paragraph">
                  <wp:posOffset>127000</wp:posOffset>
                </wp:positionV>
                <wp:extent cx="1844040" cy="250190"/>
                <wp:wrapTopAndBottom/>
                <wp:docPr id="19" name="Shape 1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200000000000003pt;margin-top:10.pt;width:145.20000000000002pt;height:19.699999999999999pt;z-index:-125829372;mso-wrap-distance-left:0;mso-wrap-distance-top:10.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94310" distB="0" distL="0" distR="1786255" simplePos="0" relativeHeight="125829383" behindDoc="0" locked="0" layoutInCell="1" allowOverlap="1">
            <wp:simplePos x="0" y="0"/>
            <wp:positionH relativeFrom="page">
              <wp:posOffset>3107690</wp:posOffset>
            </wp:positionH>
            <wp:positionV relativeFrom="paragraph">
              <wp:posOffset>194310</wp:posOffset>
            </wp:positionV>
            <wp:extent cx="359410" cy="52451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602615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0.94999999999999pt;margin-top:47.450000000000003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285750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80000000000001pt;margin-top:22.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0995" distL="0" distR="0" simplePos="0" relativeHeight="125829384" behindDoc="0" locked="0" layoutInCell="1" allowOverlap="1">
                <wp:simplePos x="0" y="0"/>
                <wp:positionH relativeFrom="page">
                  <wp:posOffset>5914390</wp:posOffset>
                </wp:positionH>
                <wp:positionV relativeFrom="paragraph">
                  <wp:posOffset>127000</wp:posOffset>
                </wp:positionV>
                <wp:extent cx="1304290" cy="250190"/>
                <wp:wrapTopAndBottom/>
                <wp:docPr id="27" name="Shape 27"/>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53" type="#_x0000_t202" style="position:absolute;margin-left:465.69999999999999pt;margin-top:10.pt;width:102.7pt;height:19.699999999999999pt;z-index:-125829369;mso-wrap-distance-left:0;mso-wrap-distance-top:10.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Мартьянова Елена Дмитриевна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009EC19D0AD083DC593EE489E44F6A415</w:t>
      </w:r>
      <w:r>
        <w:rPr>
          <w:rStyle w:val="CharStyle20"/>
          <w:lang w:val="en-US" w:eastAsia="en-US"/>
        </w:rPr>
        <w:t>7</w:t>
      </w:r>
    </w:p>
    <w:p>
      <w:pPr>
        <w:pStyle w:val="Style19"/>
        <w:keepNext w:val="0"/>
        <w:keepLines w:val="0"/>
        <w:widowControl w:val="0"/>
        <w:shd w:val="clear" w:color="auto" w:fill="auto"/>
        <w:bidi w:val="0"/>
        <w:spacing w:before="0" w:after="280" w:line="240" w:lineRule="auto"/>
        <w:ind w:right="0" w:firstLine="0"/>
        <w:jc w:val="left"/>
      </w:pPr>
      <w:r>
        <w:rPr>
          <w:rStyle w:val="CharStyle20"/>
        </w:rPr>
        <w:t xml:space="preserve">Действителен с 21.01.2025 </w:t>
      </w:r>
      <w:r>
        <w:rPr>
          <w:rStyle w:val="CharStyle20"/>
          <w:color w:val="555555"/>
        </w:rPr>
        <w:t xml:space="preserve">по </w:t>
      </w:r>
      <w:r>
        <w:rPr>
          <w:rStyle w:val="CharStyle20"/>
        </w:rPr>
        <w:t>16.04.2026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980"/>
        <w:jc w:val="left"/>
      </w:pPr>
      <w:r>
        <w:drawing>
          <wp:anchor distT="0" distB="0" distL="114300" distR="1900555" simplePos="0" relativeHeight="125829386" behindDoc="0" locked="0" layoutInCell="1" allowOverlap="1">
            <wp:simplePos x="0" y="0"/>
            <wp:positionH relativeFrom="page">
              <wp:posOffset>3107055</wp:posOffset>
            </wp:positionH>
            <wp:positionV relativeFrom="paragraph">
              <wp:posOffset>63500</wp:posOffset>
            </wp:positionV>
            <wp:extent cx="359410" cy="39624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75pt;margin-top:11.95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М.В. Сорбучева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5"/>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w:t>
      </w:r>
      <w:r>
        <w:rPr>
          <w:rStyle w:val="CharStyle20"/>
          <w:color w:val="555555"/>
        </w:rPr>
        <w:t xml:space="preserve">выдан: </w:t>
      </w:r>
      <w:r>
        <w:rPr>
          <w:rStyle w:val="CharStyle20"/>
          <w:color w:val="000000"/>
        </w:rPr>
        <w:t>Сорбучева Мария Васильевна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00F3B71218F970424B4D41C7997434F304</w:t>
      </w:r>
    </w:p>
    <w:p>
      <w:pPr>
        <w:pStyle w:val="Style19"/>
        <w:keepNext w:val="0"/>
        <w:keepLines w:val="0"/>
        <w:widowControl w:val="0"/>
        <w:shd w:val="clear" w:color="auto" w:fill="auto"/>
        <w:bidi w:val="0"/>
        <w:spacing w:before="0" w:after="200" w:line="240" w:lineRule="auto"/>
        <w:ind w:right="0" w:firstLine="0"/>
        <w:jc w:val="left"/>
      </w:pPr>
      <w:r>
        <w:rPr>
          <w:rStyle w:val="CharStyle20"/>
        </w:rPr>
        <w:t xml:space="preserve">Действителен с 19.09.2024 </w:t>
      </w:r>
      <w:r>
        <w:rPr>
          <w:rStyle w:val="CharStyle20"/>
          <w:color w:val="555555"/>
        </w:rPr>
        <w:t>по 13.12.2025</w:t>
      </w:r>
    </w:p>
    <w:p>
      <w:pPr>
        <w:pStyle w:val="Style6"/>
        <w:keepNext w:val="0"/>
        <w:keepLines w:val="0"/>
        <w:widowControl w:val="0"/>
        <w:shd w:val="clear" w:color="auto" w:fill="auto"/>
        <w:bidi w:val="0"/>
        <w:spacing w:before="0" w:after="370" w:line="240" w:lineRule="auto"/>
        <w:ind w:left="0" w:right="0" w:firstLine="66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39624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151765</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75pt;margin-top:11.95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А.И. Рахматуллаев</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5"/>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Рахматуллаев Алексей Ильич</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7AEE97A08C8432425F146F6255A521C3</w:t>
      </w:r>
    </w:p>
    <w:p>
      <w:pPr>
        <w:pStyle w:val="Style19"/>
        <w:keepNext w:val="0"/>
        <w:keepLines w:val="0"/>
        <w:widowControl w:val="0"/>
        <w:shd w:val="clear" w:color="auto" w:fill="auto"/>
        <w:bidi w:val="0"/>
        <w:spacing w:before="0" w:after="3800" w:line="240" w:lineRule="auto"/>
        <w:ind w:right="0" w:firstLine="0"/>
        <w:jc w:val="left"/>
      </w:pPr>
      <w:r>
        <w:rPr>
          <w:rStyle w:val="CharStyle20"/>
        </w:rPr>
        <w:t xml:space="preserve">Действителен с 12.11.2024 </w:t>
      </w:r>
      <w:r>
        <w:rPr>
          <w:rStyle w:val="CharStyle20"/>
          <w:color w:val="555555"/>
        </w:rPr>
        <w:t xml:space="preserve">по </w:t>
      </w:r>
      <w:r>
        <w:rPr>
          <w:rStyle w:val="CharStyle20"/>
        </w:rPr>
        <w:t>05.02.2026</w:t>
      </w:r>
    </w:p>
    <w:p>
      <w:pPr>
        <w:pStyle w:val="Style26"/>
        <w:keepNext w:val="0"/>
        <w:keepLines w:val="0"/>
        <w:widowControl w:val="0"/>
        <w:shd w:val="clear" w:color="auto" w:fill="auto"/>
        <w:bidi w:val="0"/>
        <w:spacing w:before="0" w:line="240" w:lineRule="auto"/>
        <w:ind w:left="0" w:right="0" w:firstLine="0"/>
        <w:jc w:val="left"/>
      </w:pPr>
      <w:r>
        <w:rPr>
          <w:rStyle w:val="CharStyle27"/>
        </w:rPr>
        <w:t>Исп.Мартьянова Е.Д.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10276840</wp:posOffset>
              </wp:positionV>
              <wp:extent cx="737870" cy="103505"/>
              <wp:wrapNone/>
              <wp:docPr id="7" name="Shape 7"/>
              <a:graphic xmlns:a="http://schemas.openxmlformats.org/drawingml/2006/main">
                <a:graphicData uri="http://schemas.microsoft.com/office/word/2010/wordprocessingShape">
                  <wps:wsp>
                    <wps:cNvSpPr txBox="1"/>
                    <wps:spPr>
                      <a:xfrm>
                        <a:ext cx="7378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2025-40158</w:t>
                          </w:r>
                        </w:p>
                      </w:txbxContent>
                    </wps:txbx>
                    <wps:bodyPr wrap="none" lIns="0" tIns="0" rIns="0" bIns="0">
                      <a:spAutoFit/>
                    </wps:bodyPr>
                  </wps:wsp>
                </a:graphicData>
              </a:graphic>
            </wp:anchor>
          </w:drawing>
        </mc:Choice>
        <mc:Fallback>
          <w:pict>
            <v:shape id="_x0000_s1033" type="#_x0000_t202" style="position:absolute;margin-left:56.75pt;margin-top:809.20000000000005pt;width:58.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2025-40158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3505"/>
              <wp:wrapNone/>
              <wp:docPr id="11" name="Shape 1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2025-40158</w:t>
                          </w:r>
                        </w:p>
                      </w:txbxContent>
                    </wps:txbx>
                    <wps:bodyPr wrap="none" lIns="0" tIns="0" rIns="0" bIns="0">
                      <a:spAutoFit/>
                    </wps:bodyPr>
                  </wps:wsp>
                </a:graphicData>
              </a:graphic>
            </wp:anchor>
          </w:drawing>
        </mc:Choice>
        <mc:Fallback>
          <w:pict>
            <v:shape id="_x0000_s1037" type="#_x0000_t202" style="position:absolute;margin-left:57.200000000000003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2025-40158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2025-40158</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3921125</wp:posOffset>
              </wp:positionH>
              <wp:positionV relativeFrom="page">
                <wp:posOffset>450215</wp:posOffset>
              </wp:positionV>
              <wp:extent cx="67310" cy="69850"/>
              <wp:wrapNone/>
              <wp:docPr id="5" name="Shape 5"/>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8.75pt;margin-top:35.450000000000003pt;width:5.2999999999999998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3924300</wp:posOffset>
              </wp:positionH>
              <wp:positionV relativeFrom="page">
                <wp:posOffset>476250</wp:posOffset>
              </wp:positionV>
              <wp:extent cx="76200" cy="103505"/>
              <wp:wrapNone/>
              <wp:docPr id="9" name="Shape 9"/>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9.pt;margin-top:37.5pt;width:6.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3921125</wp:posOffset>
              </wp:positionH>
              <wp:positionV relativeFrom="page">
                <wp:posOffset>450215</wp:posOffset>
              </wp:positionV>
              <wp:extent cx="67310" cy="69850"/>
              <wp:wrapNone/>
              <wp:docPr id="13" name="Shape 13"/>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8.75pt;margin-top:35.450000000000003pt;width:5.2999999999999998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476250</wp:posOffset>
              </wp:positionV>
              <wp:extent cx="76200" cy="103505"/>
              <wp:wrapNone/>
              <wp:docPr id="15" name="Shape 15"/>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pt;margin-top:37.5pt;width:6.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50"/>
      <w:szCs w:val="50"/>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04040"/>
      <w:sz w:val="12"/>
      <w:szCs w:val="12"/>
      <w:u w:val="none"/>
    </w:rPr>
  </w:style>
  <w:style w:type="character" w:customStyle="1" w:styleId="CharStyle25">
    <w:name w:val="Body text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1000"/>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04040"/>
      <w:sz w:val="12"/>
      <w:szCs w:val="12"/>
      <w:u w:val="none"/>
    </w:rPr>
  </w:style>
  <w:style w:type="paragraph" w:customStyle="1" w:styleId="Style24">
    <w:name w:val="Body text (4)"/>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5)"/>
    <w:basedOn w:val="Normal"/>
    <w:link w:val="CharStyle27"/>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