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after="685" w:line="1" w:lineRule="exact"/>
      </w:pPr>
      <w:r>
        <w:drawing>
          <wp:anchor distT="0" distB="0" distL="0" distR="0" simplePos="0" relativeHeight="62914690" behindDoc="1" locked="0" layoutInCell="1" allowOverlap="1">
            <wp:simplePos x="0" y="0"/>
            <wp:positionH relativeFrom="page">
              <wp:posOffset>1842135</wp:posOffset>
            </wp:positionH>
            <wp:positionV relativeFrom="margin">
              <wp:posOffset>0</wp:posOffset>
            </wp:positionV>
            <wp:extent cx="40259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02590" cy="438785"/>
                    </a:xfrm>
                    <a:prstGeom prst="rect"/>
                  </pic:spPr>
                </pic:pic>
              </a:graphicData>
            </a:graphic>
          </wp:anchor>
        </w:drawing>
      </w: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385" w:right="536" w:bottom="943" w:left="1106" w:header="0" w:footer="3" w:gutter="0"/>
          <w:pgNumType w:start="1"/>
          <w:cols w:space="720"/>
          <w:noEndnote/>
          <w:titlePg/>
          <w:rtlGutter w:val="0"/>
          <w:docGrid w:linePitch="360"/>
        </w:sectPr>
      </w:pPr>
    </w:p>
    <w:p>
      <w:pPr>
        <w:pStyle w:val="Style5"/>
        <w:keepNext w:val="0"/>
        <w:keepLines w:val="0"/>
        <w:widowControl w:val="0"/>
        <w:shd w:val="clear" w:color="auto" w:fill="auto"/>
        <w:bidi w:val="0"/>
        <w:spacing w:before="0" w:after="180" w:line="264"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180" w:line="240" w:lineRule="auto"/>
        <w:ind w:left="0" w:right="0" w:firstLine="0"/>
        <w:jc w:val="center"/>
      </w:pPr>
      <w:r>
        <w:rPr>
          <w:rStyle w:val="CharStyle6"/>
          <w:b/>
          <w:bCs/>
        </w:rPr>
        <w:t>Федеральной антимонопольной службы</w:t>
        <w:br/>
        <w:t>по Нижегородской области</w:t>
      </w:r>
    </w:p>
    <w:p>
      <w:pPr>
        <w:pStyle w:val="Style5"/>
        <w:keepNext w:val="0"/>
        <w:keepLines w:val="0"/>
        <w:widowControl w:val="0"/>
        <w:shd w:val="clear" w:color="auto" w:fill="auto"/>
        <w:bidi w:val="0"/>
        <w:spacing w:before="0" w:after="0" w:line="240" w:lineRule="auto"/>
        <w:ind w:left="0" w:right="0" w:firstLine="0"/>
        <w:jc w:val="center"/>
      </w:pPr>
      <w:r>
        <w:rPr>
          <w:rStyle w:val="CharStyle6"/>
        </w:rPr>
        <w:t>пл. Горького, 6</w:t>
      </w:r>
    </w:p>
    <w:p>
      <w:pPr>
        <w:pStyle w:val="Style5"/>
        <w:keepNext w:val="0"/>
        <w:keepLines w:val="0"/>
        <w:widowControl w:val="0"/>
        <w:shd w:val="clear" w:color="auto" w:fill="auto"/>
        <w:bidi w:val="0"/>
        <w:spacing w:before="0" w:line="240" w:lineRule="auto"/>
        <w:ind w:left="0" w:right="0" w:firstLine="0"/>
        <w:jc w:val="center"/>
      </w:pPr>
      <w:r>
        <w:rPr>
          <w:rStyle w:val="CharStyle6"/>
        </w:rPr>
        <w:t>г. Нижний Новгород, 603000</w:t>
        <w:br/>
        <w:t>тел. (831) 431-73-73, (831) 431-73-83</w:t>
        <w:br/>
      </w:r>
      <w:r>
        <w:rPr>
          <w:rStyle w:val="CharStyle6"/>
          <w:u w:val="single"/>
          <w:lang w:val="en-US" w:eastAsia="en-US"/>
        </w:rPr>
        <w:t xml:space="preserve">e-mail: to52@,fas, </w:t>
      </w:r>
      <w:r>
        <w:rPr>
          <w:rStyle w:val="CharStyle6"/>
          <w:u w:val="single"/>
          <w:lang w:val="en-US" w:eastAsia="en-US"/>
        </w:rPr>
        <w:t>gov.ru</w:t>
      </w:r>
    </w:p>
    <w:p>
      <w:pPr>
        <w:pStyle w:val="Style9"/>
        <w:keepNext/>
        <w:keepLines/>
        <w:widowControl w:val="0"/>
        <w:shd w:val="clear" w:color="auto" w:fill="auto"/>
        <w:tabs>
          <w:tab w:pos="1838" w:val="left"/>
        </w:tabs>
        <w:bidi w:val="0"/>
        <w:spacing w:before="0" w:line="240" w:lineRule="auto"/>
        <w:ind w:left="0" w:right="0" w:firstLine="0"/>
        <w:jc w:val="center"/>
      </w:pPr>
      <w:bookmarkStart w:id="0" w:name="bookmark0"/>
      <w:r>
        <w:rPr>
          <w:rStyle w:val="CharStyle10"/>
        </w:rPr>
        <w:t>0</w:t>
      </w:r>
      <w:r>
        <w:fldChar w:fldCharType="begin"/>
      </w:r>
      <w:r>
        <w:rPr/>
        <w:instrText> HYPERLINK "file://f207ca94-a13c-4ba0-b72d-f018c9eed8f1/" </w:instrText>
      </w:r>
      <w:r>
        <w:fldChar w:fldCharType="separate"/>
      </w:r>
      <w:r>
        <w:rPr>
          <w:rStyle w:val="CharStyle10"/>
        </w:rPr>
        <w:t>5.09.2025</w:t>
      </w:r>
      <w:r>
        <w:rPr>
          <w:rStyle w:val="CharStyle10"/>
          <w:u w:val="none"/>
        </w:rPr>
        <w:tab/>
      </w:r>
      <w:r>
        <w:fldChar w:fldCharType="end"/>
      </w:r>
      <w:r>
        <w:rPr>
          <w:rStyle w:val="CharStyle10"/>
          <w:u w:val="none"/>
        </w:rPr>
        <w:t xml:space="preserve">№ </w:t>
      </w:r>
      <w:r>
        <w:rPr>
          <w:rStyle w:val="CharStyle10"/>
        </w:rPr>
        <w:t>ИБ/18808/2</w:t>
      </w:r>
      <w:r>
        <w:rPr>
          <w:rStyle w:val="CharStyle10"/>
          <w:u w:val="none"/>
        </w:rPr>
        <w:t>5</w:t>
      </w:r>
      <w:bookmarkEnd w:id="0"/>
    </w:p>
    <w:p>
      <w:pPr>
        <w:pStyle w:val="Style5"/>
        <w:keepNext w:val="0"/>
        <w:keepLines w:val="0"/>
        <w:widowControl w:val="0"/>
        <w:shd w:val="clear" w:color="auto" w:fill="auto"/>
        <w:bidi w:val="0"/>
        <w:spacing w:before="0" w:after="0" w:line="240" w:lineRule="auto"/>
        <w:ind w:left="0" w:right="0" w:firstLine="0"/>
        <w:jc w:val="left"/>
      </w:pPr>
      <w:r>
        <w:rPr>
          <w:rStyle w:val="CharStyle6"/>
        </w:rPr>
        <w:t xml:space="preserve">На №  от</w:t>
      </w:r>
    </w:p>
    <w:p>
      <w:pPr>
        <w:pStyle w:val="Style12"/>
        <w:keepNext w:val="0"/>
        <w:keepLines w:val="0"/>
        <w:widowControl w:val="0"/>
        <w:shd w:val="clear" w:color="auto" w:fill="auto"/>
        <w:bidi w:val="0"/>
        <w:spacing w:before="0" w:after="240" w:line="240" w:lineRule="auto"/>
        <w:ind w:left="0" w:right="0" w:firstLine="0"/>
        <w:jc w:val="left"/>
      </w:pPr>
      <w:r>
        <w:rPr>
          <w:rStyle w:val="CharStyle13"/>
          <w:b/>
          <w:bCs/>
        </w:rPr>
        <w:t xml:space="preserve">ГБУЗ НО «Семеновская ЦРБ» </w:t>
      </w:r>
      <w:r>
        <w:fldChar w:fldCharType="begin"/>
      </w:r>
      <w:r>
        <w:rPr/>
        <w:instrText> HYPERLINK "mailto:semcrb-ok@mail.ru" </w:instrText>
      </w:r>
      <w:r>
        <w:fldChar w:fldCharType="separate"/>
      </w:r>
      <w:r>
        <w:rPr>
          <w:rStyle w:val="CharStyle13"/>
          <w:lang w:val="en-US" w:eastAsia="en-US"/>
        </w:rPr>
        <w:t>semcrb-ok@mail.ru</w:t>
      </w:r>
      <w:r>
        <w:fldChar w:fldCharType="end"/>
      </w:r>
    </w:p>
    <w:p>
      <w:pPr>
        <w:pStyle w:val="Style15"/>
        <w:keepNext/>
        <w:keepLines/>
        <w:widowControl w:val="0"/>
        <w:shd w:val="clear" w:color="auto" w:fill="auto"/>
        <w:bidi w:val="0"/>
        <w:spacing w:before="0" w:after="0" w:line="240" w:lineRule="auto"/>
        <w:ind w:left="0" w:right="0" w:firstLine="0"/>
        <w:jc w:val="left"/>
      </w:pPr>
      <w:bookmarkStart w:id="2" w:name="bookmark2"/>
      <w:r>
        <w:rPr>
          <w:rStyle w:val="CharStyle16"/>
          <w:b/>
          <w:bCs/>
        </w:rPr>
        <w:t>ЭТП ТЭК-Торг</w:t>
      </w:r>
      <w:bookmarkEnd w:id="2"/>
    </w:p>
    <w:p>
      <w:pPr>
        <w:pStyle w:val="Style12"/>
        <w:keepNext w:val="0"/>
        <w:keepLines w:val="0"/>
        <w:widowControl w:val="0"/>
        <w:shd w:val="clear" w:color="auto" w:fill="auto"/>
        <w:bidi w:val="0"/>
        <w:spacing w:before="0" w:after="0" w:line="240" w:lineRule="auto"/>
        <w:ind w:left="0" w:right="0" w:firstLine="0"/>
        <w:jc w:val="left"/>
      </w:pPr>
      <w:r>
        <w:rPr>
          <w:rStyle w:val="CharStyle13"/>
        </w:rPr>
        <w:t>119021, г. Москва, ул. Тимура Фрунзе, д. 24</w:t>
      </w:r>
    </w:p>
    <w:p>
      <w:pPr>
        <w:pStyle w:val="Style12"/>
        <w:keepNext w:val="0"/>
        <w:keepLines w:val="0"/>
        <w:widowControl w:val="0"/>
        <w:shd w:val="clear" w:color="auto" w:fill="auto"/>
        <w:bidi w:val="0"/>
        <w:spacing w:before="0" w:after="240" w:line="240" w:lineRule="auto"/>
        <w:ind w:left="0" w:right="0" w:firstLine="0"/>
        <w:jc w:val="left"/>
      </w:pPr>
      <w:r>
        <w:fldChar w:fldCharType="begin"/>
      </w:r>
      <w:r>
        <w:rPr/>
        <w:instrText> HYPERLINK "mailto:info@email.tektorg.ru" </w:instrText>
      </w:r>
      <w:r>
        <w:fldChar w:fldCharType="separate"/>
      </w:r>
      <w:r>
        <w:rPr>
          <w:rStyle w:val="CharStyle13"/>
          <w:lang w:val="en-US" w:eastAsia="en-US"/>
        </w:rPr>
        <w:t>info@email.tektorg.ru</w:t>
      </w:r>
      <w:r>
        <w:fldChar w:fldCharType="end"/>
      </w:r>
      <w:r>
        <w:rPr>
          <w:rStyle w:val="CharStyle13"/>
          <w:lang w:val="en-US" w:eastAsia="en-US"/>
        </w:rPr>
        <w:t xml:space="preserve">, </w:t>
      </w:r>
      <w:r>
        <w:fldChar w:fldCharType="begin"/>
      </w:r>
      <w:r>
        <w:rPr/>
        <w:instrText> HYPERLINK "mailto:help@tektorg.ru" </w:instrText>
      </w:r>
      <w:r>
        <w:fldChar w:fldCharType="separate"/>
      </w:r>
      <w:r>
        <w:rPr>
          <w:rStyle w:val="CharStyle13"/>
          <w:lang w:val="en-US" w:eastAsia="en-US"/>
        </w:rPr>
        <w:t>help@tektorg.ru</w:t>
      </w:r>
      <w:r>
        <w:fldChar w:fldCharType="end"/>
      </w:r>
    </w:p>
    <w:p>
      <w:pPr>
        <w:pStyle w:val="Style15"/>
        <w:keepNext/>
        <w:keepLines/>
        <w:widowControl w:val="0"/>
        <w:shd w:val="clear" w:color="auto" w:fill="auto"/>
        <w:bidi w:val="0"/>
        <w:spacing w:before="0" w:after="0" w:line="240" w:lineRule="auto"/>
        <w:ind w:left="0" w:right="0" w:firstLine="0"/>
        <w:jc w:val="left"/>
      </w:pPr>
      <w:bookmarkStart w:id="4" w:name="bookmark4"/>
      <w:r>
        <w:rPr>
          <w:rStyle w:val="CharStyle16"/>
          <w:b/>
          <w:bCs/>
        </w:rPr>
        <w:t>ИП Кравченко Алексей Викторович</w:t>
      </w:r>
      <w:bookmarkEnd w:id="4"/>
    </w:p>
    <w:p>
      <w:pPr>
        <w:pStyle w:val="Style1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385" w:right="997" w:bottom="2331" w:left="1135" w:header="0" w:footer="3" w:gutter="0"/>
          <w:cols w:num="2" w:space="773"/>
          <w:noEndnote/>
          <w:rtlGutter w:val="0"/>
          <w:docGrid w:linePitch="360"/>
        </w:sectPr>
      </w:pPr>
      <w:r>
        <w:fldChar w:fldCharType="begin"/>
      </w:r>
      <w:r>
        <w:rPr/>
        <w:instrText> HYPERLINK "mailto:info@gosfarm.ru" </w:instrText>
      </w:r>
      <w:r>
        <w:fldChar w:fldCharType="separate"/>
      </w:r>
      <w:r>
        <w:rPr>
          <w:rStyle w:val="CharStyle13"/>
          <w:lang w:val="en-US" w:eastAsia="en-US"/>
        </w:rPr>
        <w:t>info@gosfarm.ru</w:t>
      </w:r>
      <w:r>
        <w:fldChar w:fldCharType="end"/>
      </w:r>
    </w:p>
    <w:p>
      <w:pPr>
        <w:widowControl w:val="0"/>
        <w:spacing w:before="99" w:after="9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563" w:right="0" w:bottom="1678" w:left="0"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980"/>
        <w:jc w:val="both"/>
      </w:pPr>
      <w:r>
        <w:rPr>
          <w:rStyle w:val="CharStyle13"/>
        </w:rPr>
        <w:t>Решение по жалобе</w:t>
      </w:r>
    </w:p>
    <w:p>
      <w:pPr>
        <w:pStyle w:val="Style12"/>
        <w:keepNext w:val="0"/>
        <w:keepLines w:val="0"/>
        <w:widowControl w:val="0"/>
        <w:shd w:val="clear" w:color="auto" w:fill="auto"/>
        <w:bidi w:val="0"/>
        <w:spacing w:before="0" w:after="60" w:line="240" w:lineRule="auto"/>
        <w:ind w:left="0" w:right="0" w:firstLine="980"/>
        <w:jc w:val="both"/>
      </w:pPr>
      <w:r>
        <w:rPr>
          <w:rStyle w:val="CharStyle13"/>
        </w:rPr>
        <w:t>052/06/105-2352/2025</w:t>
      </w:r>
    </w:p>
    <w:p>
      <w:pPr>
        <w:pStyle w:val="Style12"/>
        <w:keepNext w:val="0"/>
        <w:keepLines w:val="0"/>
        <w:widowControl w:val="0"/>
        <w:shd w:val="clear" w:color="auto" w:fill="auto"/>
        <w:bidi w:val="0"/>
        <w:spacing w:before="0" w:after="0" w:line="240" w:lineRule="auto"/>
        <w:ind w:left="0" w:right="0" w:firstLine="0"/>
        <w:jc w:val="center"/>
      </w:pPr>
      <w:r>
        <w:rPr>
          <w:rStyle w:val="CharStyle13"/>
          <w:b/>
          <w:bCs/>
        </w:rPr>
        <w:t>РЕШЕНИЕ</w:t>
      </w:r>
    </w:p>
    <w:p>
      <w:pPr>
        <w:pStyle w:val="Style15"/>
        <w:keepNext/>
        <w:keepLines/>
        <w:widowControl w:val="0"/>
        <w:shd w:val="clear" w:color="auto" w:fill="auto"/>
        <w:bidi w:val="0"/>
        <w:spacing w:before="0" w:after="240" w:line="240" w:lineRule="auto"/>
        <w:ind w:left="0" w:right="0" w:firstLine="0"/>
        <w:jc w:val="center"/>
      </w:pPr>
      <w:bookmarkStart w:id="10" w:name="bookmark10"/>
      <w:r>
        <w:rPr>
          <w:rStyle w:val="CharStyle16"/>
          <w:b/>
          <w:bCs/>
        </w:rPr>
        <w:t>№052/06/105-2352/2025</w:t>
      </w:r>
      <w:bookmarkEnd w:id="10"/>
    </w:p>
    <w:p>
      <w:pPr>
        <w:pStyle w:val="Style12"/>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708660</wp:posOffset>
                </wp:positionH>
                <wp:positionV relativeFrom="paragraph">
                  <wp:posOffset>12700</wp:posOffset>
                </wp:positionV>
                <wp:extent cx="1454150" cy="219710"/>
                <wp:wrapSquare wrapText="right"/>
                <wp:docPr id="9" name="Shape 9"/>
                <a:graphic xmlns:a="http://schemas.openxmlformats.org/drawingml/2006/main">
                  <a:graphicData uri="http://schemas.microsoft.com/office/word/2010/wordprocessingShape">
                    <wps:wsp>
                      <wps:cNvSpPr txBox="1"/>
                      <wps:spPr>
                        <a:xfrm>
                          <a:ext cx="1454150" cy="21971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02 сентября 2025 года</w:t>
                            </w:r>
                          </w:p>
                        </w:txbxContent>
                      </wps:txbx>
                      <wps:bodyPr wrap="none" lIns="0" tIns="0" rIns="0" bIns="0">
                        <a:noAutoFit/>
                      </wps:bodyPr>
                    </wps:wsp>
                  </a:graphicData>
                </a:graphic>
              </wp:anchor>
            </w:drawing>
          </mc:Choice>
          <mc:Fallback>
            <w:pict>
              <v:shape id="_x0000_s1035" type="#_x0000_t202" style="position:absolute;margin-left:55.800000000000004pt;margin-top:1.pt;width:114.5pt;height:17.300000000000001pt;z-index:-125829375;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rStyle w:val="CharStyle13"/>
                        </w:rPr>
                        <w:t>02 сентября 2025 года</w:t>
                      </w:r>
                    </w:p>
                  </w:txbxContent>
                </v:textbox>
                <w10:wrap type="square" side="right" anchorx="page"/>
              </v:shape>
            </w:pict>
          </mc:Fallback>
        </mc:AlternateContent>
      </w:r>
      <w:r>
        <w:rPr>
          <w:rStyle w:val="CharStyle13"/>
        </w:rPr>
        <w:t>город Нижний Новгород</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Комиссия Управления Федеральной антимонопольной службы по Нижегородской области по контролю в сфере закупок в составе:</w:t>
      </w:r>
    </w:p>
    <w:p>
      <w:pPr>
        <w:pStyle w:val="Style12"/>
        <w:keepNext w:val="0"/>
        <w:keepLines w:val="0"/>
        <w:widowControl w:val="0"/>
        <w:numPr>
          <w:ilvl w:val="0"/>
          <w:numId w:val="3"/>
        </w:numPr>
        <w:shd w:val="clear" w:color="auto" w:fill="auto"/>
        <w:tabs>
          <w:tab w:pos="622" w:val="left"/>
        </w:tabs>
        <w:bidi w:val="0"/>
        <w:spacing w:before="0" w:after="0" w:line="240" w:lineRule="auto"/>
        <w:ind w:left="0" w:right="0" w:firstLine="340"/>
        <w:jc w:val="both"/>
      </w:pPr>
      <w:r>
        <mc:AlternateContent>
          <mc:Choice Requires="wps">
            <w:drawing>
              <wp:anchor distT="0" distB="0" distL="114300" distR="114300" simplePos="0" relativeHeight="125829380" behindDoc="0" locked="0" layoutInCell="1" allowOverlap="1">
                <wp:simplePos x="0" y="0"/>
                <wp:positionH relativeFrom="page">
                  <wp:posOffset>708660</wp:posOffset>
                </wp:positionH>
                <wp:positionV relativeFrom="paragraph">
                  <wp:posOffset>12700</wp:posOffset>
                </wp:positionV>
                <wp:extent cx="1112520" cy="743585"/>
                <wp:wrapSquare wrapText="right"/>
                <wp:docPr id="11" name="Shape 11"/>
                <a:graphic xmlns:a="http://schemas.openxmlformats.org/drawingml/2006/main">
                  <a:graphicData uri="http://schemas.microsoft.com/office/word/2010/wordprocessingShape">
                    <wps:wsp>
                      <wps:cNvSpPr txBox="1"/>
                      <wps:spPr>
                        <a:xfrm>
                          <a:ext cx="1112520" cy="743585"/>
                        </a:xfrm>
                        <a:prstGeom prst="rect"/>
                        <a:noFill/>
                      </wps:spPr>
                      <wps:txbx>
                        <w:txbxContent>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39" w:val="left"/>
                              </w:tabs>
                              <w:bidi w:val="0"/>
                              <w:spacing w:before="0" w:after="240" w:line="240" w:lineRule="auto"/>
                              <w:ind w:left="0" w:right="0" w:firstLine="0"/>
                              <w:jc w:val="left"/>
                            </w:pPr>
                            <w:r>
                              <w:rPr>
                                <w:rStyle w:val="CharStyle13"/>
                              </w:rPr>
                              <w:t>Войновой М.К.</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Смолиной В.В.</w:t>
                            </w:r>
                          </w:p>
                        </w:txbxContent>
                      </wps:txbx>
                      <wps:bodyPr lIns="0" tIns="0" rIns="0" bIns="0">
                        <a:noAutoFit/>
                      </wps:bodyPr>
                    </wps:wsp>
                  </a:graphicData>
                </a:graphic>
              </wp:anchor>
            </w:drawing>
          </mc:Choice>
          <mc:Fallback>
            <w:pict>
              <v:shape id="_x0000_s1037" type="#_x0000_t202" style="position:absolute;margin-left:55.800000000000004pt;margin-top:1.pt;width:87.600000000000009pt;height:58.550000000000004pt;z-index:-125829373;mso-wrap-distance-left:9.pt;mso-wrap-distance-right:9.pt;mso-position-horizontal-relative:page" filled="f" stroked="f">
                <v:textbox inset="0,0,0,0">
                  <w:txbxContent>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Баранова И.В.</w:t>
                      </w:r>
                    </w:p>
                    <w:p>
                      <w:pPr>
                        <w:pStyle w:val="Style12"/>
                        <w:keepNext w:val="0"/>
                        <w:keepLines w:val="0"/>
                        <w:widowControl w:val="0"/>
                        <w:numPr>
                          <w:ilvl w:val="0"/>
                          <w:numId w:val="1"/>
                        </w:numPr>
                        <w:shd w:val="clear" w:color="auto" w:fill="auto"/>
                        <w:tabs>
                          <w:tab w:pos="139" w:val="left"/>
                        </w:tabs>
                        <w:bidi w:val="0"/>
                        <w:spacing w:before="0" w:after="240" w:line="240" w:lineRule="auto"/>
                        <w:ind w:left="0" w:right="0" w:firstLine="0"/>
                        <w:jc w:val="left"/>
                      </w:pPr>
                      <w:r>
                        <w:rPr>
                          <w:rStyle w:val="CharStyle13"/>
                        </w:rPr>
                        <w:t>Войновой М.К.</w:t>
                      </w:r>
                    </w:p>
                    <w:p>
                      <w:pPr>
                        <w:pStyle w:val="Style12"/>
                        <w:keepNext w:val="0"/>
                        <w:keepLines w:val="0"/>
                        <w:widowControl w:val="0"/>
                        <w:numPr>
                          <w:ilvl w:val="0"/>
                          <w:numId w:val="1"/>
                        </w:numPr>
                        <w:shd w:val="clear" w:color="auto" w:fill="auto"/>
                        <w:tabs>
                          <w:tab w:pos="139" w:val="left"/>
                        </w:tabs>
                        <w:bidi w:val="0"/>
                        <w:spacing w:before="0" w:after="0" w:line="240" w:lineRule="auto"/>
                        <w:ind w:left="0" w:right="0" w:firstLine="0"/>
                        <w:jc w:val="left"/>
                      </w:pPr>
                      <w:r>
                        <w:rPr>
                          <w:rStyle w:val="CharStyle13"/>
                        </w:rPr>
                        <w:t>Смолиной В.В.</w:t>
                      </w:r>
                    </w:p>
                  </w:txbxContent>
                </v:textbox>
                <w10:wrap type="square" side="right" anchorx="page"/>
              </v:shape>
            </w:pict>
          </mc:Fallback>
        </mc:AlternateContent>
      </w:r>
      <w:r>
        <w:rPr>
          <w:rStyle w:val="CharStyle13"/>
        </w:rPr>
        <w:t>председателя комиссии, заместителя руководителя Управления,</w:t>
      </w:r>
    </w:p>
    <w:p>
      <w:pPr>
        <w:pStyle w:val="Style12"/>
        <w:keepNext w:val="0"/>
        <w:keepLines w:val="0"/>
        <w:widowControl w:val="0"/>
        <w:numPr>
          <w:ilvl w:val="0"/>
          <w:numId w:val="3"/>
        </w:numPr>
        <w:shd w:val="clear" w:color="auto" w:fill="auto"/>
        <w:tabs>
          <w:tab w:pos="622" w:val="left"/>
        </w:tabs>
        <w:bidi w:val="0"/>
        <w:spacing w:before="0" w:after="0" w:line="240" w:lineRule="auto"/>
        <w:ind w:left="340" w:right="0" w:firstLine="40"/>
        <w:jc w:val="both"/>
      </w:pPr>
      <w:r>
        <w:rPr>
          <w:rStyle w:val="CharStyle13"/>
        </w:rPr>
        <w:t>члена комиссии, ведущего специалиста-эксперта отдела контроля государственных и муниципальных закупок,</w:t>
      </w:r>
    </w:p>
    <w:p>
      <w:pPr>
        <w:pStyle w:val="Style12"/>
        <w:keepNext w:val="0"/>
        <w:keepLines w:val="0"/>
        <w:widowControl w:val="0"/>
        <w:numPr>
          <w:ilvl w:val="0"/>
          <w:numId w:val="3"/>
        </w:numPr>
        <w:shd w:val="clear" w:color="auto" w:fill="auto"/>
        <w:tabs>
          <w:tab w:pos="622" w:val="left"/>
        </w:tabs>
        <w:bidi w:val="0"/>
        <w:spacing w:before="0" w:after="340" w:line="240" w:lineRule="auto"/>
        <w:ind w:left="340" w:right="0" w:firstLine="40"/>
        <w:jc w:val="both"/>
      </w:pPr>
      <w:r>
        <w:rPr>
          <w:rStyle w:val="CharStyle13"/>
        </w:rPr>
        <w:t>члена комиссии, специалиста 1 разряда отдела контроля государственных и муниципальных закупок,</w:t>
      </w:r>
    </w:p>
    <w:p>
      <w:pPr>
        <w:pStyle w:val="Style12"/>
        <w:keepNext w:val="0"/>
        <w:keepLines w:val="0"/>
        <w:widowControl w:val="0"/>
        <w:shd w:val="clear" w:color="auto" w:fill="auto"/>
        <w:bidi w:val="0"/>
        <w:spacing w:before="0" w:after="240" w:line="240" w:lineRule="auto"/>
        <w:ind w:left="0" w:right="0" w:firstLine="0"/>
        <w:jc w:val="both"/>
      </w:pPr>
      <w:r>
        <w:rPr>
          <w:rStyle w:val="CharStyle13"/>
        </w:rPr>
        <w:t>рассмотрев жалобу Индивидуального предпринимателя Кравченко Алексея Викторовича (далее также – заявитель, ИП Кравченко А.В.) на действия заказчика Государственное бюджетное учреждение здравоохранения Нижегородской области «Семеновская центральная районная больница» (далее также — ГБУЗ НО «Семеновская центральная районная больница», заказчик) при определении поставщика путем проведения запроса котировок в электронной форме на право заключения контракта по объекту закупки: «Поставка системы ультразвуковой визуализации универсальной», номер извещения 0332300013725000068,</w:t>
      </w:r>
    </w:p>
    <w:p>
      <w:pPr>
        <w:pStyle w:val="Style15"/>
        <w:keepNext/>
        <w:keepLines/>
        <w:widowControl w:val="0"/>
        <w:shd w:val="clear" w:color="auto" w:fill="auto"/>
        <w:bidi w:val="0"/>
        <w:spacing w:before="0" w:after="300" w:line="240" w:lineRule="auto"/>
        <w:ind w:left="0" w:right="0" w:firstLine="0"/>
        <w:jc w:val="center"/>
      </w:pPr>
      <w:bookmarkStart w:id="12" w:name="bookmark12"/>
      <w:r>
        <w:rPr>
          <w:rStyle w:val="CharStyle16"/>
          <w:b/>
          <w:bCs/>
        </w:rPr>
        <w:t>установила:</w:t>
      </w:r>
      <w:bookmarkEnd w:id="12"/>
    </w:p>
    <w:p>
      <w:pPr>
        <w:pStyle w:val="Style12"/>
        <w:keepNext w:val="0"/>
        <w:keepLines w:val="0"/>
        <w:widowControl w:val="0"/>
        <w:shd w:val="clear" w:color="auto" w:fill="auto"/>
        <w:bidi w:val="0"/>
        <w:spacing w:before="0" w:after="0" w:line="240" w:lineRule="auto"/>
        <w:ind w:left="0" w:right="0" w:firstLine="580"/>
        <w:jc w:val="both"/>
      </w:pPr>
      <w:r>
        <w:rPr>
          <w:rStyle w:val="CharStyle13"/>
        </w:rPr>
        <w:t>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 «Поставка системы ультразвуковой визуализации универсальной», номер извещения 0332300013725000068.</w:t>
      </w:r>
    </w:p>
    <w:p>
      <w:pPr>
        <w:pStyle w:val="Style12"/>
        <w:keepNext w:val="0"/>
        <w:keepLines w:val="0"/>
        <w:widowControl w:val="0"/>
        <w:shd w:val="clear" w:color="auto" w:fill="auto"/>
        <w:bidi w:val="0"/>
        <w:spacing w:before="0" w:after="240" w:line="240" w:lineRule="auto"/>
        <w:ind w:left="0" w:right="0" w:firstLine="580"/>
        <w:jc w:val="both"/>
      </w:pPr>
      <w:r>
        <w:rPr>
          <w:rStyle w:val="CharStyle13"/>
        </w:rPr>
        <w:t>По мнению заявителя, действия заказчика не соответствуют требованиям положений Федерального закона от 05.04.2013 №44-ФЗ «О контрактной системе в сфере закупок товаров,</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работ, услуг для обеспечения государственных и муниципальных нужд» (далее также </w:t>
      </w:r>
      <w:r>
        <w:rPr>
          <w:rStyle w:val="CharStyle13"/>
          <w:lang w:val="en-US" w:eastAsia="en-US"/>
        </w:rPr>
        <w:t xml:space="preserve">– </w:t>
      </w:r>
      <w:r>
        <w:rPr>
          <w:rStyle w:val="CharStyle13"/>
        </w:rPr>
        <w:t>Закон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rStyle w:val="CharStyle13"/>
          <w:lang w:val="en-US" w:eastAsia="en-US"/>
        </w:rPr>
        <w:t xml:space="preserve">01.09.2025 </w:t>
      </w:r>
      <w:r>
        <w:rPr>
          <w:rStyle w:val="CharStyle13"/>
        </w:rPr>
        <w:t>до рассмотрения жалобы по существу ИП Кравченко А.В. заявлены письменные ходатайства (вх. №23740-ЭП/25):</w:t>
      </w:r>
    </w:p>
    <w:p>
      <w:pPr>
        <w:pStyle w:val="Style12"/>
        <w:keepNext w:val="0"/>
        <w:keepLines w:val="0"/>
        <w:widowControl w:val="0"/>
        <w:numPr>
          <w:ilvl w:val="0"/>
          <w:numId w:val="5"/>
        </w:numPr>
        <w:shd w:val="clear" w:color="auto" w:fill="auto"/>
        <w:tabs>
          <w:tab w:pos="951" w:val="left"/>
        </w:tabs>
        <w:bidi w:val="0"/>
        <w:spacing w:before="0" w:after="0" w:line="240" w:lineRule="auto"/>
        <w:ind w:left="0" w:right="0" w:firstLine="580"/>
        <w:jc w:val="both"/>
      </w:pPr>
      <w:r>
        <w:rPr>
          <w:rStyle w:val="CharStyle13"/>
        </w:rPr>
        <w:t xml:space="preserve">О переносе заседания на время, указанное в жалобе </w:t>
      </w:r>
      <w:r>
        <w:rPr>
          <w:rStyle w:val="CharStyle13"/>
          <w:lang w:val="en-US" w:eastAsia="en-US"/>
        </w:rPr>
        <w:t xml:space="preserve">— </w:t>
      </w:r>
      <w:r>
        <w:rPr>
          <w:rStyle w:val="CharStyle13"/>
        </w:rPr>
        <w:t xml:space="preserve">начало с </w:t>
      </w:r>
      <w:r>
        <w:rPr>
          <w:rStyle w:val="CharStyle13"/>
          <w:lang w:val="en-US" w:eastAsia="en-US"/>
        </w:rPr>
        <w:t xml:space="preserve">14:00 </w:t>
      </w:r>
      <w:r>
        <w:rPr>
          <w:rStyle w:val="CharStyle13"/>
        </w:rPr>
        <w:t xml:space="preserve">до </w:t>
      </w:r>
      <w:r>
        <w:rPr>
          <w:rStyle w:val="CharStyle13"/>
          <w:lang w:val="en-US" w:eastAsia="en-US"/>
        </w:rPr>
        <w:t xml:space="preserve">15:00 </w:t>
      </w:r>
      <w:r>
        <w:rPr>
          <w:rStyle w:val="CharStyle13"/>
        </w:rPr>
        <w:t>по Московскому времени.</w:t>
      </w:r>
    </w:p>
    <w:p>
      <w:pPr>
        <w:pStyle w:val="Style12"/>
        <w:keepNext w:val="0"/>
        <w:keepLines w:val="0"/>
        <w:widowControl w:val="0"/>
        <w:numPr>
          <w:ilvl w:val="0"/>
          <w:numId w:val="5"/>
        </w:numPr>
        <w:shd w:val="clear" w:color="auto" w:fill="auto"/>
        <w:tabs>
          <w:tab w:pos="1482" w:val="left"/>
        </w:tabs>
        <w:bidi w:val="0"/>
        <w:spacing w:before="0" w:after="0" w:line="240" w:lineRule="auto"/>
        <w:ind w:left="0" w:right="0" w:firstLine="580"/>
        <w:jc w:val="both"/>
      </w:pPr>
      <w:r>
        <w:rPr>
          <w:rStyle w:val="CharStyle13"/>
        </w:rPr>
        <w:t>О проведении заседания Комиссии посредством видеоконференцсвязи.</w:t>
      </w:r>
    </w:p>
    <w:p>
      <w:pPr>
        <w:pStyle w:val="Style12"/>
        <w:keepNext w:val="0"/>
        <w:keepLines w:val="0"/>
        <w:widowControl w:val="0"/>
        <w:numPr>
          <w:ilvl w:val="0"/>
          <w:numId w:val="5"/>
        </w:numPr>
        <w:shd w:val="clear" w:color="auto" w:fill="auto"/>
        <w:tabs>
          <w:tab w:pos="1482" w:val="left"/>
        </w:tabs>
        <w:bidi w:val="0"/>
        <w:spacing w:before="0" w:after="0" w:line="240" w:lineRule="auto"/>
        <w:ind w:left="0" w:right="0" w:firstLine="580"/>
        <w:jc w:val="both"/>
      </w:pPr>
      <w:r>
        <w:rPr>
          <w:rStyle w:val="CharStyle13"/>
        </w:rPr>
        <w:t>О предоставлении документов от всех участников заседания.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В удовлетворении требований, изложенных в названных выше письменном ходатайствах, было отказано исходя из следующего:</w:t>
      </w:r>
    </w:p>
    <w:p>
      <w:pPr>
        <w:pStyle w:val="Style12"/>
        <w:keepNext w:val="0"/>
        <w:keepLines w:val="0"/>
        <w:widowControl w:val="0"/>
        <w:numPr>
          <w:ilvl w:val="0"/>
          <w:numId w:val="7"/>
        </w:numPr>
        <w:shd w:val="clear" w:color="auto" w:fill="auto"/>
        <w:tabs>
          <w:tab w:pos="927" w:val="left"/>
        </w:tabs>
        <w:bidi w:val="0"/>
        <w:spacing w:before="0" w:after="0" w:line="240" w:lineRule="auto"/>
        <w:ind w:left="0" w:right="0" w:firstLine="580"/>
        <w:jc w:val="both"/>
      </w:pPr>
      <w:r>
        <w:rPr>
          <w:rStyle w:val="CharStyle13"/>
        </w:rPr>
        <w:t>Время рассмотрения дел Комиссия Нижегородского УФАС России определяет самостоятельно в зависимости от загруженности членов комиссии Нижегородского УФАС России. Кроме того, заявитель жалобы не лишен права направить в Нижегородского УФАС России своего представителя, однако этого не сделал, что также не может служить препятствием для рассмотрения дела в его отсутствие.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Таким образом, ходатайство о переносе заседания на время, указанное в жалобе </w:t>
      </w:r>
      <w:r>
        <w:rPr>
          <w:rStyle w:val="CharStyle13"/>
          <w:lang w:val="en-US" w:eastAsia="en-US"/>
        </w:rPr>
        <w:t xml:space="preserve">— </w:t>
      </w:r>
      <w:r>
        <w:rPr>
          <w:rStyle w:val="CharStyle13"/>
        </w:rPr>
        <w:t xml:space="preserve">начало с </w:t>
      </w:r>
      <w:r>
        <w:rPr>
          <w:rStyle w:val="CharStyle13"/>
          <w:lang w:val="en-US" w:eastAsia="en-US"/>
        </w:rPr>
        <w:t xml:space="preserve">14:00 </w:t>
      </w:r>
      <w:r>
        <w:rPr>
          <w:rStyle w:val="CharStyle13"/>
        </w:rPr>
        <w:t xml:space="preserve">до </w:t>
      </w:r>
      <w:r>
        <w:rPr>
          <w:rStyle w:val="CharStyle13"/>
          <w:lang w:val="en-US" w:eastAsia="en-US"/>
        </w:rPr>
        <w:t xml:space="preserve">15:00 </w:t>
      </w:r>
      <w:r>
        <w:rPr>
          <w:rStyle w:val="CharStyle13"/>
        </w:rPr>
        <w:t>по Московскому времени оставлено без удовлетворения.</w:t>
      </w:r>
    </w:p>
    <w:p>
      <w:pPr>
        <w:pStyle w:val="Style12"/>
        <w:keepNext w:val="0"/>
        <w:keepLines w:val="0"/>
        <w:widowControl w:val="0"/>
        <w:numPr>
          <w:ilvl w:val="0"/>
          <w:numId w:val="7"/>
        </w:numPr>
        <w:shd w:val="clear" w:color="auto" w:fill="auto"/>
        <w:tabs>
          <w:tab w:pos="927" w:val="left"/>
        </w:tabs>
        <w:bidi w:val="0"/>
        <w:spacing w:before="0" w:after="0" w:line="240" w:lineRule="auto"/>
        <w:ind w:left="0" w:right="0" w:firstLine="580"/>
        <w:jc w:val="both"/>
      </w:pPr>
      <w:r>
        <w:rPr>
          <w:rStyle w:val="CharStyle13"/>
        </w:rPr>
        <w:t xml:space="preserve">Согласно части </w:t>
      </w:r>
      <w:r>
        <w:rPr>
          <w:rStyle w:val="CharStyle13"/>
          <w:lang w:val="en-US" w:eastAsia="en-US"/>
        </w:rPr>
        <w:t xml:space="preserve">2 </w:t>
      </w:r>
      <w:r>
        <w:rPr>
          <w:rStyle w:val="CharStyle13"/>
        </w:rPr>
        <w:t xml:space="preserve">статьи </w:t>
      </w:r>
      <w:r>
        <w:rPr>
          <w:rStyle w:val="CharStyle13"/>
          <w:lang w:val="en-US" w:eastAsia="en-US"/>
        </w:rPr>
        <w:t xml:space="preserve">106 </w:t>
      </w:r>
      <w:r>
        <w:rPr>
          <w:rStyle w:val="CharStyle13"/>
        </w:rPr>
        <w:t>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 Исходя из вышеизложенного в случае отсутствия технической возможности рассмотрения жалобы с использованием систем видео-конференц-связи жалоба рассматривается в очном формате.</w:t>
      </w:r>
    </w:p>
    <w:p>
      <w:pPr>
        <w:pStyle w:val="Style12"/>
        <w:keepNext w:val="0"/>
        <w:keepLines w:val="0"/>
        <w:widowControl w:val="0"/>
        <w:shd w:val="clear" w:color="auto" w:fill="auto"/>
        <w:bidi w:val="0"/>
        <w:spacing w:before="0" w:after="0" w:line="240" w:lineRule="auto"/>
        <w:ind w:left="0" w:right="0" w:firstLine="580"/>
        <w:jc w:val="both"/>
      </w:pPr>
      <w:r>
        <w:rPr>
          <w:rStyle w:val="CharStyle13"/>
        </w:rPr>
        <w:t xml:space="preserve">Таким образом, ходатайство о проведении рассмотрения жалобы посредством ВКС оставлено без удовлетворения ввиду отсутствия технической возможности проведения заседания Комиссии Нижегородского УФАС </w:t>
      </w:r>
      <w:r>
        <w:rPr>
          <w:rStyle w:val="CharStyle13"/>
          <w:lang w:val="en-US" w:eastAsia="en-US"/>
        </w:rPr>
        <w:t xml:space="preserve">02.09.2025 </w:t>
      </w:r>
      <w:r>
        <w:rPr>
          <w:rStyle w:val="CharStyle13"/>
        </w:rPr>
        <w:t>посредством ВКС.</w:t>
      </w:r>
    </w:p>
    <w:p>
      <w:pPr>
        <w:pStyle w:val="Style12"/>
        <w:keepNext w:val="0"/>
        <w:keepLines w:val="0"/>
        <w:widowControl w:val="0"/>
        <w:numPr>
          <w:ilvl w:val="0"/>
          <w:numId w:val="7"/>
        </w:numPr>
        <w:shd w:val="clear" w:color="auto" w:fill="auto"/>
        <w:tabs>
          <w:tab w:pos="927" w:val="left"/>
        </w:tabs>
        <w:bidi w:val="0"/>
        <w:spacing w:before="0" w:after="0" w:line="240" w:lineRule="auto"/>
        <w:ind w:left="0" w:right="0" w:firstLine="580"/>
        <w:jc w:val="both"/>
      </w:pPr>
      <w:r>
        <w:rPr>
          <w:rStyle w:val="CharStyle13"/>
        </w:rPr>
        <w:t>Комиссия Нижегородского УФАС России указывает, что законодательство Российской Федерации о контрактной системе в сфере закупок не возлагает обязанности на субъекты контроля во время рассмотрения жалобы по существу по направлению информации и документов в адрес подателя жалобы.</w:t>
      </w:r>
    </w:p>
    <w:p>
      <w:pPr>
        <w:pStyle w:val="Style12"/>
        <w:keepNext w:val="0"/>
        <w:keepLines w:val="0"/>
        <w:widowControl w:val="0"/>
        <w:shd w:val="clear" w:color="auto" w:fill="auto"/>
        <w:bidi w:val="0"/>
        <w:spacing w:before="0" w:after="0" w:line="240" w:lineRule="auto"/>
        <w:ind w:left="0" w:right="0" w:firstLine="580"/>
        <w:jc w:val="both"/>
      </w:pPr>
      <w:r>
        <w:rPr>
          <w:rStyle w:val="CharStyle13"/>
        </w:rPr>
        <w:t>Таким образом, ходатайство о предоставлении документов от всех участников заседания оставлено без удовлетворения.</w:t>
      </w:r>
    </w:p>
    <w:p>
      <w:pPr>
        <w:pStyle w:val="Style12"/>
        <w:keepNext w:val="0"/>
        <w:keepLines w:val="0"/>
        <w:widowControl w:val="0"/>
        <w:shd w:val="clear" w:color="auto" w:fill="auto"/>
        <w:bidi w:val="0"/>
        <w:spacing w:before="0" w:after="0" w:line="240" w:lineRule="auto"/>
        <w:ind w:left="0" w:right="0" w:firstLine="580"/>
        <w:jc w:val="both"/>
      </w:pPr>
      <w:r>
        <w:rPr>
          <w:rStyle w:val="CharStyle13"/>
        </w:rPr>
        <w:t>Представители заказчика на заседании Комиссии Нижегородского УФАС России не присутствовали, представили письменную позицию о несогласии с доводами, изложенными в жалобе заявителя, факт нарушений требований Закона о контрактной системе не признали, считают жалобу заявителя необоснованной, а требования, изложенные в ней, не подлежащими удовлетворению.</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Управления Федеральной антимонопольной службы по Нижегородской области по контролю в сфере закупок, выслушав доводы сторон,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Закона о контрактной системе, пришла к следующим выводам.</w:t>
      </w:r>
    </w:p>
    <w:p>
      <w:pPr>
        <w:pStyle w:val="Style12"/>
        <w:keepNext w:val="0"/>
        <w:keepLines w:val="0"/>
        <w:widowControl w:val="0"/>
        <w:numPr>
          <w:ilvl w:val="0"/>
          <w:numId w:val="9"/>
        </w:numPr>
        <w:shd w:val="clear" w:color="auto" w:fill="auto"/>
        <w:tabs>
          <w:tab w:pos="1067" w:val="left"/>
        </w:tabs>
        <w:bidi w:val="0"/>
        <w:spacing w:before="0" w:after="0" w:line="240" w:lineRule="auto"/>
        <w:ind w:left="0" w:right="0" w:firstLine="720"/>
        <w:jc w:val="both"/>
      </w:pPr>
      <w:r>
        <w:rPr>
          <w:rStyle w:val="CharStyle13"/>
          <w:lang w:val="en-US" w:eastAsia="en-US"/>
        </w:rPr>
        <w:t xml:space="preserve">19.08.2025 </w:t>
      </w:r>
      <w:r>
        <w:rPr>
          <w:rStyle w:val="CharStyle13"/>
        </w:rPr>
        <w:t xml:space="preserve">в единой информационной системе и на сайте электронной площадки -«Фабрикант» </w:t>
      </w:r>
      <w:r>
        <w:rPr>
          <w:rStyle w:val="CharStyle13"/>
          <w:lang w:val="en-US" w:eastAsia="en-US"/>
        </w:rPr>
        <w:t xml:space="preserve">- </w:t>
      </w:r>
      <w:r>
        <w:rPr>
          <w:rStyle w:val="CharStyle13"/>
        </w:rPr>
        <w:t>размещено извещение о проведении запроса котировок в электронной форме.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Начальная (максимальная) цена контракта </w:t>
      </w:r>
      <w:r>
        <w:rPr>
          <w:rStyle w:val="CharStyle13"/>
          <w:lang w:val="en-US" w:eastAsia="en-US"/>
        </w:rPr>
        <w:t xml:space="preserve">– 4 513 430,23 </w:t>
      </w:r>
      <w:r>
        <w:rPr>
          <w:rStyle w:val="CharStyle13"/>
        </w:rPr>
        <w:t>рублей.</w:t>
      </w:r>
    </w:p>
    <w:p>
      <w:pPr>
        <w:pStyle w:val="Style12"/>
        <w:keepNext w:val="0"/>
        <w:keepLines w:val="0"/>
        <w:widowControl w:val="0"/>
        <w:numPr>
          <w:ilvl w:val="0"/>
          <w:numId w:val="9"/>
        </w:numPr>
        <w:shd w:val="clear" w:color="auto" w:fill="auto"/>
        <w:tabs>
          <w:tab w:pos="1742" w:val="left"/>
        </w:tabs>
        <w:bidi w:val="0"/>
        <w:spacing w:before="0" w:after="0" w:line="240" w:lineRule="auto"/>
        <w:ind w:left="0" w:right="0" w:firstLine="700"/>
        <w:jc w:val="both"/>
      </w:pPr>
      <w:r>
        <w:rPr>
          <w:rStyle w:val="CharStyle13"/>
        </w:rPr>
        <w:t>По мнению заявителя, Заказчиком не верно сформировано описание объекта закупки.</w:t>
      </w:r>
    </w:p>
    <w:p>
      <w:pPr>
        <w:pStyle w:val="Style12"/>
        <w:keepNext w:val="0"/>
        <w:keepLines w:val="0"/>
        <w:widowControl w:val="0"/>
        <w:shd w:val="clear" w:color="auto" w:fill="auto"/>
        <w:bidi w:val="0"/>
        <w:spacing w:before="0" w:after="0" w:line="240" w:lineRule="auto"/>
        <w:ind w:left="0" w:right="0" w:firstLine="700"/>
        <w:jc w:val="both"/>
      </w:pPr>
      <w:r>
        <w:rPr>
          <w:rStyle w:val="CharStyle13"/>
        </w:rPr>
        <w:t xml:space="preserve">Согласно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 xml:space="preserve">Федерального закона от </w:t>
      </w:r>
      <w:r>
        <w:rPr>
          <w:rStyle w:val="CharStyle13"/>
          <w:lang w:val="en-US" w:eastAsia="en-US"/>
        </w:rPr>
        <w:t xml:space="preserve">05.04.2013 N </w:t>
      </w:r>
      <w:r>
        <w:rPr>
          <w:rStyle w:val="CharStyle13"/>
        </w:rPr>
        <w:t>44-ФЗ "О контрактной</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системе в сфере закупок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Закон о контрактной системе) данный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pPr>
        <w:pStyle w:val="Style12"/>
        <w:keepNext w:val="0"/>
        <w:keepLines w:val="0"/>
        <w:widowControl w:val="0"/>
        <w:shd w:val="clear" w:color="auto" w:fill="auto"/>
        <w:bidi w:val="0"/>
        <w:spacing w:before="0" w:after="0" w:line="240" w:lineRule="auto"/>
        <w:ind w:left="0" w:right="0" w:firstLine="840"/>
        <w:jc w:val="both"/>
      </w:pPr>
      <w:r>
        <w:rPr>
          <w:rStyle w:val="CharStyle13"/>
        </w:rPr>
        <w:t xml:space="preserve">В силу статьи </w:t>
      </w:r>
      <w:r>
        <w:rPr>
          <w:rStyle w:val="CharStyle13"/>
          <w:lang w:val="en-US" w:eastAsia="en-US"/>
        </w:rPr>
        <w:t xml:space="preserve">6 </w:t>
      </w:r>
      <w:r>
        <w:rPr>
          <w:rStyle w:val="CharStyle13"/>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Частью </w:t>
      </w:r>
      <w:r>
        <w:rPr>
          <w:rStyle w:val="CharStyle13"/>
          <w:lang w:val="en-US" w:eastAsia="en-US"/>
        </w:rPr>
        <w:t xml:space="preserve">1 </w:t>
      </w:r>
      <w:r>
        <w:rPr>
          <w:rStyle w:val="CharStyle13"/>
        </w:rPr>
        <w:t xml:space="preserve">статьи </w:t>
      </w:r>
      <w:r>
        <w:rPr>
          <w:rStyle w:val="CharStyle13"/>
          <w:lang w:val="en-US" w:eastAsia="en-US"/>
        </w:rPr>
        <w:t xml:space="preserve">8 </w:t>
      </w:r>
      <w:r>
        <w:rPr>
          <w:rStyle w:val="CharStyle13"/>
        </w:rPr>
        <w:t>Закона о контрактной системе установлено,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8 </w:t>
      </w:r>
      <w:r>
        <w:rPr>
          <w:rStyle w:val="CharStyle13"/>
        </w:rPr>
        <w:t>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любых действий, которые противоречат требованиям названного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предусмотрено,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части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названной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установила, что извещение об осуществлении закупки, если иное не предусмотрено Законом о контрактной системе, должно содержать, в том числе электронный документ </w:t>
      </w:r>
      <w:r>
        <w:rPr>
          <w:rStyle w:val="CharStyle13"/>
          <w:lang w:val="en-US" w:eastAsia="en-US"/>
        </w:rPr>
        <w:t xml:space="preserve">- </w:t>
      </w:r>
      <w:r>
        <w:rPr>
          <w:rStyle w:val="CharStyle13"/>
        </w:rPr>
        <w:t xml:space="preserve">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numPr>
          <w:ilvl w:val="0"/>
          <w:numId w:val="11"/>
        </w:numPr>
        <w:shd w:val="clear" w:color="auto" w:fill="auto"/>
        <w:tabs>
          <w:tab w:pos="1123" w:val="left"/>
        </w:tabs>
        <w:bidi w:val="0"/>
        <w:spacing w:before="0" w:after="0" w:line="240" w:lineRule="auto"/>
        <w:ind w:left="0" w:right="0" w:firstLine="720"/>
        <w:jc w:val="both"/>
      </w:pPr>
      <w:r>
        <w:rPr>
          <w:rStyle w:val="CharStyle13"/>
        </w:rPr>
        <w:t xml:space="preserve">Заявитель жалобы указывает, что Заказчиком не установлено ограничение по постановлению Правительства РФ от </w:t>
      </w:r>
      <w:r>
        <w:rPr>
          <w:rStyle w:val="CharStyle13"/>
          <w:lang w:val="en-US" w:eastAsia="en-US"/>
        </w:rPr>
        <w:t xml:space="preserve">10.07.2019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N 925 </w:t>
      </w:r>
      <w:r>
        <w:rPr>
          <w:rStyle w:val="CharStyle13"/>
        </w:rPr>
        <w:t xml:space="preserve">и признании утратившими силу некоторых актов Правительства Российской Федерации" и Приказа Минфина России от </w:t>
      </w:r>
      <w:r>
        <w:rPr>
          <w:rStyle w:val="CharStyle13"/>
          <w:lang w:val="en-US" w:eastAsia="en-US"/>
        </w:rPr>
        <w:t xml:space="preserve">04.06.2018 </w:t>
      </w:r>
      <w:r>
        <w:rPr>
          <w:rStyle w:val="CharStyle13"/>
        </w:rPr>
        <w:t>№126н "Об условиях допуска товаров, происходящих из иностранного государства или группы иностранных государств, для целей осуществления закупок</w:t>
      </w:r>
    </w:p>
    <w:p>
      <w:pPr>
        <w:pStyle w:val="Style12"/>
        <w:keepNext w:val="0"/>
        <w:keepLines w:val="0"/>
        <w:widowControl w:val="0"/>
        <w:shd w:val="clear" w:color="auto" w:fill="auto"/>
        <w:bidi w:val="0"/>
        <w:spacing w:before="0" w:after="0" w:line="240" w:lineRule="auto"/>
        <w:ind w:left="0" w:right="0" w:firstLine="0"/>
        <w:jc w:val="both"/>
      </w:pPr>
      <w:r>
        <w:rPr>
          <w:rStyle w:val="CharStyle13"/>
        </w:rPr>
        <w:t>товаров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Нижегородского УФАС России указывает, что приказ Минфина России от </w:t>
      </w:r>
      <w:r>
        <w:rPr>
          <w:rStyle w:val="CharStyle13"/>
          <w:lang w:val="en-US" w:eastAsia="en-US"/>
        </w:rPr>
        <w:t xml:space="preserve">04.06.2018 </w:t>
      </w:r>
      <w:r>
        <w:rPr>
          <w:rStyle w:val="CharStyle13"/>
        </w:rPr>
        <w:t xml:space="preserve">№126н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утратил силу с </w:t>
      </w:r>
      <w:r>
        <w:rPr>
          <w:rStyle w:val="CharStyle13"/>
          <w:lang w:val="en-US" w:eastAsia="en-US"/>
        </w:rPr>
        <w:t xml:space="preserve">1 </w:t>
      </w:r>
      <w:r>
        <w:rPr>
          <w:rStyle w:val="CharStyle13"/>
        </w:rPr>
        <w:t xml:space="preserve">января </w:t>
      </w:r>
      <w:r>
        <w:rPr>
          <w:rStyle w:val="CharStyle13"/>
          <w:lang w:val="en-US" w:eastAsia="en-US"/>
        </w:rPr>
        <w:t xml:space="preserve">2025 </w:t>
      </w:r>
      <w:r>
        <w:rPr>
          <w:rStyle w:val="CharStyle13"/>
        </w:rPr>
        <w:t xml:space="preserve">года в связи с изданием Приказа Минфина России от </w:t>
      </w:r>
      <w:r>
        <w:rPr>
          <w:rStyle w:val="CharStyle13"/>
          <w:lang w:val="en-US" w:eastAsia="en-US"/>
        </w:rPr>
        <w:t xml:space="preserve">08.10.2024 N </w:t>
      </w:r>
      <w:r>
        <w:rPr>
          <w:rStyle w:val="CharStyle13"/>
        </w:rPr>
        <w:t>149н.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Также постановление Правительства РФ от </w:t>
      </w:r>
      <w:r>
        <w:rPr>
          <w:rStyle w:val="CharStyle13"/>
          <w:lang w:val="en-US" w:eastAsia="en-US"/>
        </w:rPr>
        <w:t xml:space="preserve">10.07.2019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N 925 </w:t>
      </w:r>
      <w:r>
        <w:rPr>
          <w:rStyle w:val="CharStyle13"/>
        </w:rPr>
        <w:t xml:space="preserve">и признании утратившими силу некоторых актов Правительства Российской Федерации" не применяется в связи с применением постановления Правительства РФ от </w:t>
      </w:r>
      <w:r>
        <w:rPr>
          <w:rStyle w:val="CharStyle13"/>
          <w:lang w:val="en-US" w:eastAsia="en-US"/>
        </w:rPr>
        <w:t xml:space="preserve">23.12.2024 №1875 </w:t>
      </w:r>
      <w:r>
        <w:rPr>
          <w:rStyle w:val="CharStyle13"/>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Довод жалобы признан необоснованным.</w:t>
      </w:r>
    </w:p>
    <w:p>
      <w:pPr>
        <w:pStyle w:val="Style12"/>
        <w:keepNext w:val="0"/>
        <w:keepLines w:val="0"/>
        <w:widowControl w:val="0"/>
        <w:numPr>
          <w:ilvl w:val="0"/>
          <w:numId w:val="11"/>
        </w:numPr>
        <w:shd w:val="clear" w:color="auto" w:fill="auto"/>
        <w:tabs>
          <w:tab w:pos="1052" w:val="left"/>
        </w:tabs>
        <w:bidi w:val="0"/>
        <w:spacing w:before="0" w:after="0" w:line="240" w:lineRule="auto"/>
        <w:ind w:left="0" w:right="0" w:firstLine="720"/>
        <w:jc w:val="both"/>
      </w:pPr>
      <w:r>
        <w:rPr>
          <w:rStyle w:val="CharStyle13"/>
          <w:color w:val="212121"/>
        </w:rPr>
        <w:t xml:space="preserve">Согласно пункту </w:t>
      </w:r>
      <w:r>
        <w:rPr>
          <w:rStyle w:val="CharStyle13"/>
          <w:color w:val="212121"/>
          <w:lang w:val="en-US" w:eastAsia="en-US"/>
        </w:rPr>
        <w:t xml:space="preserve">2 </w:t>
      </w:r>
      <w:r>
        <w:rPr>
          <w:rStyle w:val="CharStyle13"/>
          <w:color w:val="212121"/>
        </w:rPr>
        <w:t xml:space="preserve">части </w:t>
      </w:r>
      <w:r>
        <w:rPr>
          <w:rStyle w:val="CharStyle13"/>
          <w:color w:val="212121"/>
          <w:lang w:val="en-US" w:eastAsia="en-US"/>
        </w:rPr>
        <w:t xml:space="preserve">4 </w:t>
      </w:r>
      <w:r>
        <w:rPr>
          <w:rStyle w:val="CharStyle13"/>
          <w:color w:val="212121"/>
        </w:rPr>
        <w:t xml:space="preserve">статьи </w:t>
      </w:r>
      <w:r>
        <w:rPr>
          <w:rStyle w:val="CharStyle13"/>
          <w:color w:val="212121"/>
          <w:lang w:val="en-US" w:eastAsia="en-US"/>
        </w:rPr>
        <w:t xml:space="preserve">14 </w:t>
      </w:r>
      <w:r>
        <w:rPr>
          <w:rStyle w:val="CharStyle13"/>
          <w:color w:val="212121"/>
        </w:rPr>
        <w:t xml:space="preserve">Закона при осуществлении закупки товара, если Правительством Российской Федерации установлено предусмотренное подпунктом «б» пункта </w:t>
      </w:r>
      <w:r>
        <w:rPr>
          <w:rStyle w:val="CharStyle13"/>
          <w:color w:val="212121"/>
          <w:lang w:val="en-US" w:eastAsia="en-US"/>
        </w:rPr>
        <w:t xml:space="preserve">1 </w:t>
      </w:r>
      <w:r>
        <w:rPr>
          <w:rStyle w:val="CharStyle13"/>
          <w:color w:val="212121"/>
        </w:rPr>
        <w:t xml:space="preserve">части </w:t>
      </w:r>
      <w:r>
        <w:rPr>
          <w:rStyle w:val="CharStyle13"/>
          <w:color w:val="212121"/>
          <w:lang w:val="en-US" w:eastAsia="en-US"/>
        </w:rPr>
        <w:t xml:space="preserve">2 </w:t>
      </w:r>
      <w:r>
        <w:rPr>
          <w:rStyle w:val="CharStyle13"/>
          <w:color w:val="212121"/>
        </w:rPr>
        <w:t>настоящей статьи ограничение закупок товара:</w:t>
      </w:r>
    </w:p>
    <w:p>
      <w:pPr>
        <w:pStyle w:val="Style12"/>
        <w:keepNext w:val="0"/>
        <w:keepLines w:val="0"/>
        <w:widowControl w:val="0"/>
        <w:numPr>
          <w:ilvl w:val="0"/>
          <w:numId w:val="13"/>
        </w:numPr>
        <w:shd w:val="clear" w:color="auto" w:fill="auto"/>
        <w:tabs>
          <w:tab w:pos="1038" w:val="left"/>
        </w:tabs>
        <w:bidi w:val="0"/>
        <w:spacing w:before="0" w:after="0" w:line="240" w:lineRule="auto"/>
        <w:ind w:left="0" w:right="0" w:firstLine="720"/>
        <w:jc w:val="both"/>
      </w:pPr>
      <w:r>
        <w:rPr>
          <w:rStyle w:val="CharStyle13"/>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2"/>
        <w:keepNext w:val="0"/>
        <w:keepLines w:val="0"/>
        <w:widowControl w:val="0"/>
        <w:numPr>
          <w:ilvl w:val="0"/>
          <w:numId w:val="15"/>
        </w:numPr>
        <w:shd w:val="clear" w:color="auto" w:fill="auto"/>
        <w:tabs>
          <w:tab w:pos="1052" w:val="left"/>
        </w:tabs>
        <w:bidi w:val="0"/>
        <w:spacing w:before="0" w:after="0" w:line="240" w:lineRule="auto"/>
        <w:ind w:left="0" w:right="0" w:firstLine="720"/>
        <w:jc w:val="both"/>
      </w:pPr>
      <w:r>
        <w:rPr>
          <w:rStyle w:val="CharStyle13"/>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Согласно Извещения объектом закупки является «Система ультразвуковой визуализации универсальная, с питанием от сети»</w:t>
      </w:r>
      <w:r>
        <w:rPr>
          <w:rStyle w:val="CharStyle13"/>
        </w:rPr>
        <w:t xml:space="preserve">, номер извещения </w:t>
      </w:r>
      <w:r>
        <w:rPr>
          <w:rStyle w:val="CharStyle13"/>
          <w:lang w:val="en-US" w:eastAsia="en-US"/>
        </w:rPr>
        <w:t>0332300013725000068.</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целях реализации данных норм Правительством Российской Федерации принято Постановление </w:t>
      </w:r>
      <w:r>
        <w:rPr>
          <w:rStyle w:val="CharStyle13"/>
          <w:lang w:val="en-US" w:eastAsia="en-US"/>
        </w:rPr>
        <w:t xml:space="preserve">№ 1875 </w:t>
      </w:r>
      <w:r>
        <w:rPr>
          <w:rStyle w:val="CharStyle13"/>
        </w:rPr>
        <w:t xml:space="preserve">в извещении </w:t>
      </w:r>
      <w:r>
        <w:rPr>
          <w:rStyle w:val="CharStyle13"/>
          <w:lang w:val="en-US" w:eastAsia="en-US"/>
        </w:rPr>
        <w:t xml:space="preserve">0332300013725000068 </w:t>
      </w:r>
      <w:r>
        <w:rPr>
          <w:rStyle w:val="CharStyle13"/>
        </w:rPr>
        <w:t>установлено ограничение закупок товаров, происходящих из иностранных государств, выполняемых работ, оказываемых услуг иностранными лицами. Нарушений не выявлено.</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Довод жалобы признан необоснованным.</w:t>
      </w:r>
    </w:p>
    <w:p>
      <w:pPr>
        <w:pStyle w:val="Style12"/>
        <w:keepNext w:val="0"/>
        <w:keepLines w:val="0"/>
        <w:widowControl w:val="0"/>
        <w:numPr>
          <w:ilvl w:val="0"/>
          <w:numId w:val="17"/>
        </w:numPr>
        <w:shd w:val="clear" w:color="auto" w:fill="auto"/>
        <w:tabs>
          <w:tab w:pos="1047" w:val="left"/>
        </w:tabs>
        <w:bidi w:val="0"/>
        <w:spacing w:before="0" w:after="0" w:line="240" w:lineRule="auto"/>
        <w:ind w:left="0" w:right="0" w:firstLine="720"/>
        <w:jc w:val="both"/>
      </w:pPr>
      <w:r>
        <w:rPr>
          <w:rStyle w:val="CharStyle13"/>
        </w:rPr>
        <w:t>В части довода Заявителя о том, что: «технические характеристики в извещении не соответствуют ни одному УЗИ аппарату Российского производства из реестра РЭП, Комиссия отмечает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Закон не обязывает Заказчика при определении характеристик поставляемого товара в Извещении и содержащихся в нем электронных документах, устанавливать характеристики, которые соответствовали бы всем существующим видам товара, а напротив из приведенных выше норм следует, что должны устанавливаться требования к характеристикам товара наиболее отвечающие потребностям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 xml:space="preserve">В пункте </w:t>
      </w:r>
      <w:r>
        <w:rPr>
          <w:rStyle w:val="CharStyle13"/>
          <w:color w:val="212121"/>
          <w:lang w:val="en-US" w:eastAsia="en-US"/>
        </w:rPr>
        <w:t xml:space="preserve">1 </w:t>
      </w:r>
      <w:r>
        <w:rPr>
          <w:rStyle w:val="CharStyle13"/>
          <w:color w:val="212121"/>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3"/>
          <w:color w:val="212121"/>
          <w:lang w:val="en-US" w:eastAsia="en-US"/>
        </w:rPr>
        <w:t xml:space="preserve">28.06.2017, </w:t>
      </w:r>
      <w:r>
        <w:rPr>
          <w:rStyle w:val="CharStyle13"/>
          <w:color w:val="212121"/>
        </w:rPr>
        <w:t>разъяснено, что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w:t>
      </w:r>
    </w:p>
    <w:p>
      <w:pPr>
        <w:pStyle w:val="Style12"/>
        <w:keepNext w:val="0"/>
        <w:keepLines w:val="0"/>
        <w:widowControl w:val="0"/>
        <w:shd w:val="clear" w:color="auto" w:fill="auto"/>
        <w:bidi w:val="0"/>
        <w:spacing w:before="0" w:after="0" w:line="240" w:lineRule="auto"/>
        <w:ind w:left="0" w:right="0" w:firstLine="0"/>
        <w:jc w:val="both"/>
      </w:pPr>
      <w:r>
        <w:rPr>
          <w:rStyle w:val="CharStyle13"/>
          <w:color w:val="212121"/>
        </w:rPr>
        <w:t>рассматриваться как ограничение круга потенциальных участников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Таким образом, довод Заявителя о том, что под описание объекта закупки подходит только оборудование иностранного не подкреплен документально (результаты исследований, экспертные заключения специалистов в данной области не представлены) и не находит своего подтверждения.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Вместе с тем, Заявителем не приведено доказательств, свидетельствующих, что Заказчиком при описании объекта закупки указаны характеристики оборудования, не соответствующие характеристикам оборудования (уступающие по техническим, качественным, функциональным значениям), размещенного в реестре Российской радиоэлектронной продукции.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 учетом изложенного, Комиссия Управления приходит к выводу об отсутствии в действиях Заказчика нарушений Закона. Довод Заявителя является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Также заявитель жалобы указывает что закупаемый товар не соответствует двум российским производителям, нарушает положения антимонопольного законодательства.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Нижегородского УФАС России проанализировав коммерческие предложения выявила наличие товара лишь одного производителя, данный товар приложен и в составе заявки победителя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позиции ФАС России, выраженной в письме от </w:t>
      </w:r>
      <w:r>
        <w:rPr>
          <w:rStyle w:val="CharStyle13"/>
          <w:lang w:val="en-US" w:eastAsia="en-US"/>
        </w:rPr>
        <w:t xml:space="preserve">19.04.2023 </w:t>
      </w:r>
      <w:r>
        <w:rPr>
          <w:rStyle w:val="CharStyle13"/>
        </w:rPr>
        <w:t xml:space="preserve">№ПИ/30510/23 и в письмо от </w:t>
      </w:r>
      <w:r>
        <w:rPr>
          <w:rStyle w:val="CharStyle13"/>
          <w:lang w:val="en-US" w:eastAsia="en-US"/>
        </w:rPr>
        <w:t xml:space="preserve">21.03.2025 №28/26176/25, </w:t>
      </w:r>
      <w:r>
        <w:rPr>
          <w:rStyle w:val="CharStyle13"/>
        </w:rPr>
        <w:t>объект закупки должен быть сформирован таким образом, чтобы совокупности характеристик закупаемого товара соответствовал товар как минимум двух производителей.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Нижегородского УФАС пришла к выводу о том, что заказчиком при подготовке настоящей закупки в должной мере не исследовался вопрос наличия иного оборудования, которое могло бы удовлетворить потребность заказчика, не предприняты действия по обеспечению конкурентной среды при формировании описания объекта закупки, либо не предприняты действия по подготовке исчерпывающего обоснования потребности заказчика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Признать довод заявителя обоснованным.</w:t>
      </w:r>
    </w:p>
    <w:p>
      <w:pPr>
        <w:pStyle w:val="Style12"/>
        <w:keepNext w:val="0"/>
        <w:keepLines w:val="0"/>
        <w:widowControl w:val="0"/>
        <w:numPr>
          <w:ilvl w:val="0"/>
          <w:numId w:val="17"/>
        </w:numPr>
        <w:shd w:val="clear" w:color="auto" w:fill="auto"/>
        <w:tabs>
          <w:tab w:pos="1055" w:val="left"/>
        </w:tabs>
        <w:bidi w:val="0"/>
        <w:spacing w:before="0" w:after="0" w:line="240" w:lineRule="auto"/>
        <w:ind w:left="0" w:right="0" w:firstLine="720"/>
        <w:jc w:val="both"/>
      </w:pPr>
      <w:r>
        <w:rPr>
          <w:rStyle w:val="CharStyle13"/>
        </w:rPr>
        <w:t xml:space="preserve">Заявитель жалобы указывает, что Заказчиком не применены положения постановления Правительства РФ от </w:t>
      </w:r>
      <w:r>
        <w:rPr>
          <w:rStyle w:val="CharStyle13"/>
          <w:lang w:val="en-US" w:eastAsia="en-US"/>
        </w:rPr>
        <w:t xml:space="preserve">16.11.2015 №1236 </w:t>
      </w:r>
      <w:r>
        <w:rPr>
          <w:rStyle w:val="CharStyle13"/>
        </w:rPr>
        <w:t xml:space="preserve">"Об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w:t>
      </w:r>
      <w:r>
        <w:rPr>
          <w:rStyle w:val="CharStyle13"/>
          <w:lang w:val="en-US" w:eastAsia="en-US"/>
        </w:rPr>
        <w:t xml:space="preserve">- </w:t>
      </w:r>
      <w:r>
        <w:rPr>
          <w:rStyle w:val="CharStyle13"/>
        </w:rPr>
        <w:t>членов Евразийского экономического союза, за исключением Российской Федерации", так как в данной закупке ПО не является предусмотренным.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Закупается медицинское оборудование, относящееся к коду ОКПД2 </w:t>
      </w:r>
      <w:r>
        <w:rPr>
          <w:rStyle w:val="CharStyle13"/>
          <w:lang w:val="en-US" w:eastAsia="en-US"/>
        </w:rPr>
        <w:t xml:space="preserve">26.60.12.132 </w:t>
      </w:r>
      <w:r>
        <w:rPr>
          <w:rStyle w:val="CharStyle13"/>
        </w:rPr>
        <w:t xml:space="preserve">«Система ультразвуковой визуализации универсальная, с питанием от сети», которое не входит в позицию </w:t>
      </w:r>
      <w:r>
        <w:rPr>
          <w:rStyle w:val="CharStyle13"/>
          <w:lang w:val="en-US" w:eastAsia="en-US"/>
        </w:rPr>
        <w:t xml:space="preserve">146 </w:t>
      </w:r>
      <w:r>
        <w:rPr>
          <w:rStyle w:val="CharStyle13"/>
        </w:rPr>
        <w:t xml:space="preserve">приложения </w:t>
      </w:r>
      <w:r>
        <w:rPr>
          <w:rStyle w:val="CharStyle13"/>
          <w:lang w:val="en-US" w:eastAsia="en-US"/>
        </w:rPr>
        <w:t xml:space="preserve">N 1 </w:t>
      </w:r>
      <w:r>
        <w:rPr>
          <w:rStyle w:val="CharStyle13"/>
        </w:rPr>
        <w:t xml:space="preserve">к Постановлению </w:t>
      </w:r>
      <w:r>
        <w:rPr>
          <w:rStyle w:val="CharStyle13"/>
          <w:lang w:val="en-US" w:eastAsia="en-US"/>
        </w:rPr>
        <w:t xml:space="preserve">№ 1875, </w:t>
      </w:r>
      <w:r>
        <w:rPr>
          <w:rStyle w:val="CharStyle13"/>
        </w:rPr>
        <w:t xml:space="preserve">поставка самостоятельного программного обеспечения, в том числе </w:t>
      </w:r>
      <w:r>
        <w:rPr>
          <w:rStyle w:val="CharStyle13"/>
          <w:lang w:val="en-US" w:eastAsia="en-US"/>
        </w:rPr>
        <w:t xml:space="preserve">DICOM, </w:t>
      </w:r>
      <w:r>
        <w:rPr>
          <w:rStyle w:val="CharStyle13"/>
        </w:rPr>
        <w:t>в рамках исполнения контракта не предусмотрена, требования о ее наличии в описании объекта закупки не установлены.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Постановлением </w:t>
      </w:r>
      <w:r>
        <w:rPr>
          <w:rStyle w:val="CharStyle13"/>
          <w:lang w:val="en-US" w:eastAsia="en-US"/>
        </w:rPr>
        <w:t xml:space="preserve">№1875 </w:t>
      </w:r>
      <w:r>
        <w:rPr>
          <w:rStyle w:val="CharStyle13"/>
        </w:rPr>
        <w:t>не регламентированы случаи применения запрета допуска при закупках оборудования с предустановленным программным обеспечением (встроенным программным обеспечением), без которого применение данного оборудования невозможно.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Всё программное обеспечение для ультразвуковых систем является специализированным, которое может быть установлено только производителем только на ультразвуковых системах. Программное обеспечение для ультразвуковых систем не находится в свободном гражданском обороте».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Нижегородского УФАС России отмечает следующее в соответствии с Приказом Министерства цифрового развития, связи и массовых коммуникаций РФ от </w:t>
      </w:r>
      <w:r>
        <w:rPr>
          <w:rStyle w:val="CharStyle13"/>
          <w:lang w:val="en-US" w:eastAsia="en-US"/>
        </w:rPr>
        <w:t xml:space="preserve">22.09.2020 № 486 </w:t>
      </w:r>
      <w:r>
        <w:rPr>
          <w:rStyle w:val="CharStyle13"/>
        </w:rPr>
        <w:t>«Об утверждении классификатора программ для электронных вычислительных машин и баз данных» утвержден классификатор программ для электронных вычислительных машин и баз данных, в перечне отсутствует Код (числовое обозначение) Общероссийского классификатора продукции по видам экономической деятельности.</w:t>
      </w:r>
    </w:p>
    <w:p>
      <w:pPr>
        <w:pStyle w:val="Style12"/>
        <w:keepNext w:val="0"/>
        <w:keepLines w:val="0"/>
        <w:widowControl w:val="0"/>
        <w:shd w:val="clear" w:color="auto" w:fill="auto"/>
        <w:bidi w:val="0"/>
        <w:spacing w:before="0" w:after="0" w:line="240" w:lineRule="auto"/>
        <w:ind w:left="0" w:right="0" w:firstLine="800"/>
        <w:jc w:val="both"/>
      </w:pPr>
      <w:r>
        <w:rPr>
          <w:rStyle w:val="CharStyle13"/>
        </w:rPr>
        <w:t>В структурированной форме Извещения приведено наименование товара с характеристиками (Система ультразвуковой визуализации универсальная, с питанием от сети).</w:t>
      </w:r>
    </w:p>
    <w:p>
      <w:pPr>
        <w:pStyle w:val="Style12"/>
        <w:keepNext w:val="0"/>
        <w:keepLines w:val="0"/>
        <w:widowControl w:val="0"/>
        <w:shd w:val="clear" w:color="auto" w:fill="auto"/>
        <w:bidi w:val="0"/>
        <w:spacing w:before="0" w:after="0" w:line="240" w:lineRule="auto"/>
        <w:ind w:left="0" w:right="0" w:firstLine="800"/>
        <w:jc w:val="both"/>
      </w:pPr>
      <w:r>
        <w:rPr>
          <w:rStyle w:val="CharStyle13"/>
        </w:rPr>
        <w:t>Таким образом, предметом закупки в данной ситуации является оборудование, а не программное обеспечение, как указано в доводе жалобы. Программы, которые могут поставляться с оборудованием являются встроенными микропрограммами, необходимыми для функционирования закупаемого оборудования.</w:t>
      </w:r>
    </w:p>
    <w:p>
      <w:pPr>
        <w:pStyle w:val="Style12"/>
        <w:keepNext w:val="0"/>
        <w:keepLines w:val="0"/>
        <w:widowControl w:val="0"/>
        <w:shd w:val="clear" w:color="auto" w:fill="auto"/>
        <w:bidi w:val="0"/>
        <w:spacing w:before="0" w:after="0" w:line="240" w:lineRule="auto"/>
        <w:ind w:left="0" w:right="0" w:firstLine="800"/>
        <w:jc w:val="both"/>
      </w:pPr>
      <w:r>
        <w:rPr>
          <w:rStyle w:val="CharStyle13"/>
          <w:lang w:val="en-US" w:eastAsia="en-US"/>
        </w:rPr>
        <w:t xml:space="preserve">DICOM (Digital Imaging and Communications in Medicine) — </w:t>
      </w:r>
      <w:r>
        <w:rPr>
          <w:rStyle w:val="CharStyle13"/>
        </w:rPr>
        <w:t>это медицинский отраслевой стандарт создания, хранения, передачи и визуализации цифровых медицинских изображений и документов обследованных пациентов (т.е. протокол передачи данных, а не программа).</w:t>
      </w:r>
    </w:p>
    <w:p>
      <w:pPr>
        <w:pStyle w:val="Style12"/>
        <w:keepNext w:val="0"/>
        <w:keepLines w:val="0"/>
        <w:widowControl w:val="0"/>
        <w:shd w:val="clear" w:color="auto" w:fill="auto"/>
        <w:bidi w:val="0"/>
        <w:spacing w:before="0" w:after="0" w:line="240" w:lineRule="auto"/>
        <w:ind w:left="0" w:right="0" w:firstLine="800"/>
        <w:jc w:val="both"/>
      </w:pPr>
      <w:r>
        <w:rPr>
          <w:rStyle w:val="CharStyle13"/>
        </w:rPr>
        <w:t xml:space="preserve">Данная позиция подтверждается письмом ФАС России от </w:t>
      </w:r>
      <w:r>
        <w:rPr>
          <w:rStyle w:val="CharStyle13"/>
          <w:lang w:val="en-US" w:eastAsia="en-US"/>
        </w:rPr>
        <w:t xml:space="preserve">30.12.2022 N </w:t>
      </w:r>
      <w:r>
        <w:rPr>
          <w:rStyle w:val="CharStyle13"/>
        </w:rPr>
        <w:t xml:space="preserve">ПИ/118987/22 и письмом Министерства цифрового развития, связи и массовых коммуникаций РФ от </w:t>
      </w:r>
      <w:r>
        <w:rPr>
          <w:rStyle w:val="CharStyle13"/>
          <w:lang w:val="en-US" w:eastAsia="en-US"/>
        </w:rPr>
        <w:t xml:space="preserve">15.12.2022 N </w:t>
      </w:r>
      <w:r>
        <w:rPr>
          <w:rStyle w:val="CharStyle13"/>
        </w:rPr>
        <w:t>П11-2-05-106-94501 "О рассмотрении обращения".</w:t>
      </w:r>
    </w:p>
    <w:p>
      <w:pPr>
        <w:pStyle w:val="Style12"/>
        <w:keepNext w:val="0"/>
        <w:keepLines w:val="0"/>
        <w:widowControl w:val="0"/>
        <w:shd w:val="clear" w:color="auto" w:fill="auto"/>
        <w:bidi w:val="0"/>
        <w:spacing w:before="0" w:after="0" w:line="240" w:lineRule="auto"/>
        <w:ind w:left="0" w:right="0" w:firstLine="800"/>
        <w:jc w:val="both"/>
      </w:pPr>
      <w:r>
        <w:rPr>
          <w:rStyle w:val="CharStyle13"/>
          <w:color w:val="212121"/>
        </w:rPr>
        <w:t>Довод жалобы признан необоснованным.</w:t>
      </w:r>
    </w:p>
    <w:p>
      <w:pPr>
        <w:pStyle w:val="Style12"/>
        <w:keepNext w:val="0"/>
        <w:keepLines w:val="0"/>
        <w:widowControl w:val="0"/>
        <w:numPr>
          <w:ilvl w:val="0"/>
          <w:numId w:val="17"/>
        </w:numPr>
        <w:shd w:val="clear" w:color="auto" w:fill="auto"/>
        <w:tabs>
          <w:tab w:pos="1047" w:val="left"/>
        </w:tabs>
        <w:bidi w:val="0"/>
        <w:spacing w:before="0" w:after="0" w:line="240" w:lineRule="auto"/>
        <w:ind w:left="0" w:right="0" w:firstLine="800"/>
        <w:jc w:val="both"/>
      </w:pPr>
      <w:r>
        <w:rPr>
          <w:rStyle w:val="CharStyle13"/>
          <w:color w:val="212121"/>
        </w:rPr>
        <w:t>Заявитель жалобы также указывает, что в извещении размещенном в ЕИС не указаны контактные данные сотрудников конечного получателя и функционального заказчика ЛПУ, также отсутствуют сроки действия и окончания контракта.</w:t>
      </w:r>
    </w:p>
    <w:p>
      <w:pPr>
        <w:pStyle w:val="Style12"/>
        <w:keepNext w:val="0"/>
        <w:keepLines w:val="0"/>
        <w:widowControl w:val="0"/>
        <w:shd w:val="clear" w:color="auto" w:fill="auto"/>
        <w:bidi w:val="0"/>
        <w:spacing w:before="0" w:after="0" w:line="240" w:lineRule="auto"/>
        <w:ind w:left="0" w:right="0" w:firstLine="800"/>
        <w:jc w:val="both"/>
      </w:pPr>
      <w:r>
        <w:rPr>
          <w:rStyle w:val="CharStyle13"/>
        </w:rPr>
        <w:t xml:space="preserve">Частью </w:t>
      </w:r>
      <w:r>
        <w:rPr>
          <w:rStyle w:val="CharStyle13"/>
          <w:lang w:val="en-US" w:eastAsia="en-US"/>
        </w:rPr>
        <w:t xml:space="preserve">13 </w:t>
      </w:r>
      <w:r>
        <w:rPr>
          <w:rStyle w:val="CharStyle13"/>
        </w:rPr>
        <w:t xml:space="preserve">статьи </w:t>
      </w:r>
      <w:r>
        <w:rPr>
          <w:rStyle w:val="CharStyle13"/>
          <w:lang w:val="en-US" w:eastAsia="en-US"/>
        </w:rPr>
        <w:t xml:space="preserve">34 </w:t>
      </w:r>
      <w:r>
        <w:rPr>
          <w:rStyle w:val="CharStyle13"/>
        </w:rPr>
        <w:t>Закона установлено, что в контракт включаются обязательные условия:</w:t>
      </w:r>
    </w:p>
    <w:p>
      <w:pPr>
        <w:pStyle w:val="Style12"/>
        <w:keepNext w:val="0"/>
        <w:keepLines w:val="0"/>
        <w:widowControl w:val="0"/>
        <w:numPr>
          <w:ilvl w:val="0"/>
          <w:numId w:val="19"/>
        </w:numPr>
        <w:shd w:val="clear" w:color="auto" w:fill="auto"/>
        <w:tabs>
          <w:tab w:pos="1052" w:val="left"/>
        </w:tabs>
        <w:bidi w:val="0"/>
        <w:spacing w:before="0" w:after="0" w:line="240" w:lineRule="auto"/>
        <w:ind w:left="0" w:right="0" w:firstLine="800"/>
        <w:jc w:val="both"/>
      </w:pPr>
      <w:r>
        <w:rPr>
          <w:rStyle w:val="CharStyle13"/>
        </w:rPr>
        <w:t xml:space="preserve">о порядке и сроках оплаты товара, работы или услуги, в том числе с учетом положений части </w:t>
      </w:r>
      <w:r>
        <w:rPr>
          <w:rStyle w:val="CharStyle13"/>
          <w:lang w:val="en-US" w:eastAsia="en-US"/>
        </w:rPr>
        <w:t xml:space="preserve">13 </w:t>
      </w:r>
      <w:r>
        <w:rPr>
          <w:rStyle w:val="CharStyle13"/>
        </w:rPr>
        <w:t xml:space="preserve">статьи </w:t>
      </w:r>
      <w:r>
        <w:rPr>
          <w:rStyle w:val="CharStyle13"/>
          <w:lang w:val="en-US" w:eastAsia="en-US"/>
        </w:rPr>
        <w:t xml:space="preserve">37 </w:t>
      </w:r>
      <w:r>
        <w:rPr>
          <w:rStyle w:val="CharStyle13"/>
        </w:rPr>
        <w:t xml:space="preserve">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w:t>
      </w:r>
      <w:r>
        <w:rPr>
          <w:rStyle w:val="CharStyle13"/>
          <w:lang w:val="en-US" w:eastAsia="en-US"/>
        </w:rPr>
        <w:t xml:space="preserve">96 </w:t>
      </w:r>
      <w:r>
        <w:rPr>
          <w:rStyle w:val="CharStyle13"/>
        </w:rPr>
        <w:t xml:space="preserve">настоящего Федерального закона требования обеспечения гарантийных обязательств. В случае, предусмотренном частью </w:t>
      </w:r>
      <w:r>
        <w:rPr>
          <w:rStyle w:val="CharStyle13"/>
          <w:lang w:val="en-US" w:eastAsia="en-US"/>
        </w:rPr>
        <w:t xml:space="preserve">24 </w:t>
      </w:r>
      <w:r>
        <w:rPr>
          <w:rStyle w:val="CharStyle13"/>
        </w:rPr>
        <w:t xml:space="preserve">статьи </w:t>
      </w:r>
      <w:r>
        <w:rPr>
          <w:rStyle w:val="CharStyle13"/>
          <w:lang w:val="en-US" w:eastAsia="en-US"/>
        </w:rPr>
        <w:t xml:space="preserve">22 </w:t>
      </w:r>
      <w:r>
        <w:rPr>
          <w:rStyle w:val="CharStyle13"/>
        </w:rPr>
        <w:t>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pPr>
        <w:pStyle w:val="Style12"/>
        <w:keepNext w:val="0"/>
        <w:keepLines w:val="0"/>
        <w:widowControl w:val="0"/>
        <w:numPr>
          <w:ilvl w:val="0"/>
          <w:numId w:val="19"/>
        </w:numPr>
        <w:shd w:val="clear" w:color="auto" w:fill="auto"/>
        <w:tabs>
          <w:tab w:pos="1052" w:val="left"/>
        </w:tabs>
        <w:bidi w:val="0"/>
        <w:spacing w:before="0" w:after="0" w:line="240" w:lineRule="auto"/>
        <w:ind w:left="0" w:right="0" w:firstLine="800"/>
        <w:jc w:val="both"/>
      </w:pPr>
      <w:r>
        <w:rPr>
          <w:rStyle w:val="CharStyle13"/>
        </w:rPr>
        <w:t>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Style12"/>
        <w:keepNext w:val="0"/>
        <w:keepLines w:val="0"/>
        <w:widowControl w:val="0"/>
        <w:shd w:val="clear" w:color="auto" w:fill="auto"/>
        <w:bidi w:val="0"/>
        <w:spacing w:before="0" w:after="0" w:line="240" w:lineRule="auto"/>
        <w:ind w:left="0" w:right="0" w:firstLine="800"/>
        <w:jc w:val="both"/>
      </w:pPr>
      <w:r>
        <w:rPr>
          <w:rStyle w:val="CharStyle13"/>
          <w:color w:val="212121"/>
        </w:rPr>
        <w:t>Проанализировав Извещение и прикрепленные к нему документы Комиссией Управления установила следующее:</w:t>
      </w:r>
    </w:p>
    <w:p>
      <w:pPr>
        <w:pStyle w:val="Style12"/>
        <w:keepNext w:val="0"/>
        <w:keepLines w:val="0"/>
        <w:widowControl w:val="0"/>
        <w:numPr>
          <w:ilvl w:val="0"/>
          <w:numId w:val="19"/>
        </w:numPr>
        <w:shd w:val="clear" w:color="auto" w:fill="auto"/>
        <w:tabs>
          <w:tab w:pos="1794" w:val="left"/>
        </w:tabs>
        <w:bidi w:val="0"/>
        <w:spacing w:before="0" w:after="260" w:line="240" w:lineRule="auto"/>
        <w:ind w:left="0" w:right="0" w:firstLine="800"/>
        <w:jc w:val="both"/>
      </w:pPr>
      <w:r>
        <w:rPr>
          <w:rStyle w:val="CharStyle13"/>
          <w:lang w:val="en-US" w:eastAsia="en-US"/>
        </w:rPr>
        <w:t xml:space="preserve">3. </w:t>
      </w:r>
      <w:r>
        <w:rPr>
          <w:rStyle w:val="CharStyle13"/>
        </w:rPr>
        <w:t>Поставка Оборудования и оказание услуг осуществляется Поставщиком по адресу:</w:t>
      </w:r>
    </w:p>
    <w:tbl>
      <w:tblPr>
        <w:tblOverlap w:val="never"/>
        <w:jc w:val="center"/>
        <w:tblLayout w:type="fixed"/>
      </w:tblPr>
      <w:tblGrid>
        <w:gridCol w:w="7339"/>
        <w:gridCol w:w="3086"/>
      </w:tblGrid>
      <w:tr>
        <w:trPr>
          <w:trHeight w:val="283"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Наименование Заказчика (Получателя), адрес поставки</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b/>
                <w:bCs/>
              </w:rPr>
              <w:t>Количество, штука</w:t>
            </w:r>
          </w:p>
        </w:tc>
      </w:tr>
      <w:tr>
        <w:trPr>
          <w:trHeight w:val="1123"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pPr>
            <w:r>
              <w:rPr>
                <w:rStyle w:val="CharStyle23"/>
              </w:rPr>
              <w:t xml:space="preserve">Государственное бюджетное учреждение здравоохранения Нижегородской области «Семеновская центральная районная больница», </w:t>
            </w:r>
            <w:r>
              <w:rPr>
                <w:rStyle w:val="CharStyle23"/>
                <w:lang w:val="en-US" w:eastAsia="en-US"/>
              </w:rPr>
              <w:t xml:space="preserve">606650, </w:t>
            </w:r>
            <w:r>
              <w:rPr>
                <w:rStyle w:val="CharStyle23"/>
              </w:rPr>
              <w:t>Нижегородская область, г. Семенов, ул. Гагарина, д.11</w:t>
            </w:r>
          </w:p>
        </w:tc>
        <w:tc>
          <w:tcPr>
            <w:tcBorders>
              <w:top w:val="single" w:sz="4"/>
              <w:left w:val="single" w:sz="4"/>
              <w:bottom w:val="single" w:sz="4"/>
              <w:right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center"/>
            </w:pPr>
            <w:r>
              <w:rPr>
                <w:rStyle w:val="CharStyle23"/>
                <w:lang w:val="en-US" w:eastAsia="en-US"/>
              </w:rPr>
              <w:t>1</w:t>
            </w:r>
          </w:p>
        </w:tc>
      </w:tr>
    </w:tbl>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Довод жалобы признан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 xml:space="preserve">Комиссия Нижегородского УФАС России выявила следующее, согласно пункту </w:t>
      </w:r>
      <w:r>
        <w:rPr>
          <w:rStyle w:val="CharStyle13"/>
          <w:color w:val="212121"/>
          <w:lang w:val="en-US" w:eastAsia="en-US"/>
        </w:rPr>
        <w:t xml:space="preserve">8 </w:t>
      </w:r>
      <w:r>
        <w:rPr>
          <w:rStyle w:val="CharStyle13"/>
          <w:color w:val="212121"/>
        </w:rPr>
        <w:t xml:space="preserve">части </w:t>
      </w:r>
      <w:r>
        <w:rPr>
          <w:rStyle w:val="CharStyle13"/>
          <w:color w:val="212121"/>
          <w:lang w:val="en-US" w:eastAsia="en-US"/>
        </w:rPr>
        <w:t xml:space="preserve">1 </w:t>
      </w:r>
      <w:r>
        <w:rPr>
          <w:rStyle w:val="CharStyle13"/>
          <w:color w:val="212121"/>
        </w:rPr>
        <w:t xml:space="preserve">статьи </w:t>
      </w:r>
      <w:r>
        <w:rPr>
          <w:rStyle w:val="CharStyle13"/>
          <w:color w:val="212121"/>
          <w:lang w:val="en-US" w:eastAsia="en-US"/>
        </w:rPr>
        <w:t xml:space="preserve">42 </w:t>
      </w:r>
      <w:r>
        <w:rPr>
          <w:rStyle w:val="CharStyle13"/>
          <w:color w:val="212121"/>
        </w:rPr>
        <w:t>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срок исполнения контракта (отдельных этапов исполнения контракта, если проектом контракта предусмотрены такие этапы).</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 xml:space="preserve">Проект контракта содержит следующий срок поставки: </w:t>
      </w:r>
      <w:r>
        <w:rPr>
          <w:rStyle w:val="CharStyle13"/>
          <w:color w:val="212121"/>
          <w:lang w:val="en-US" w:eastAsia="en-US"/>
        </w:rPr>
        <w:t xml:space="preserve">«5.1. </w:t>
      </w:r>
      <w:r>
        <w:rPr>
          <w:rStyle w:val="CharStyle13"/>
          <w:color w:val="212121"/>
        </w:rPr>
        <w:t xml:space="preserve">Поставка Оборудования осуществляется в Место доставки со дня заключения Контракта </w:t>
      </w:r>
      <w:r>
        <w:rPr>
          <w:rStyle w:val="CharStyle13"/>
          <w:color w:val="212121"/>
          <w:u w:val="single"/>
        </w:rPr>
        <w:t xml:space="preserve">в течении </w:t>
      </w:r>
      <w:r>
        <w:rPr>
          <w:rStyle w:val="CharStyle13"/>
          <w:color w:val="212121"/>
          <w:u w:val="single"/>
          <w:lang w:val="en-US" w:eastAsia="en-US"/>
        </w:rPr>
        <w:t xml:space="preserve">90 </w:t>
      </w:r>
      <w:r>
        <w:rPr>
          <w:rStyle w:val="CharStyle13"/>
          <w:color w:val="212121"/>
          <w:u w:val="single"/>
        </w:rPr>
        <w:t>календарных дней</w:t>
      </w:r>
      <w:r>
        <w:rPr>
          <w:rStyle w:val="CharStyle13"/>
          <w:color w:val="212121"/>
        </w:rPr>
        <w:t xml:space="preserve">. Фактической датой поставки Оборудования считается дата подписания Заказчиком (либо уполномоченным Заказчиком Получателем) акта приема-передачи оборудования по государственному контракту (приложение </w:t>
      </w:r>
      <w:r>
        <w:rPr>
          <w:rStyle w:val="CharStyle13"/>
          <w:color w:val="212121"/>
          <w:lang w:val="en-US" w:eastAsia="en-US"/>
        </w:rPr>
        <w:t xml:space="preserve">№ 3)», </w:t>
      </w:r>
      <w:r>
        <w:rPr>
          <w:rStyle w:val="CharStyle13"/>
          <w:color w:val="212121"/>
        </w:rPr>
        <w:t xml:space="preserve">в свою очередь Техническое задание к извещению содержит следующий срок: «Поставщик осуществляет поставку оборудования непосредственно Получателю своим транспортом </w:t>
      </w:r>
      <w:r>
        <w:rPr>
          <w:rStyle w:val="CharStyle13"/>
          <w:color w:val="212121"/>
          <w:u w:val="single"/>
        </w:rPr>
        <w:t>не позднее 60-ти дней</w:t>
      </w:r>
      <w:r>
        <w:rPr>
          <w:rStyle w:val="CharStyle13"/>
          <w:color w:val="212121"/>
        </w:rPr>
        <w:t xml:space="preserve"> с момента заключения контракта», а структурированная форма извещения содержит следующие срок: «Дата начала исполнения контракта </w:t>
      </w:r>
      <w:r>
        <w:rPr>
          <w:rStyle w:val="CharStyle13"/>
          <w:color w:val="212121"/>
          <w:lang w:val="en-US" w:eastAsia="en-US"/>
        </w:rPr>
        <w:t xml:space="preserve">0 </w:t>
      </w:r>
      <w:r>
        <w:rPr>
          <w:rStyle w:val="CharStyle13"/>
          <w:color w:val="212121"/>
        </w:rPr>
        <w:t xml:space="preserve">календарных дней с даты заключения контракта Срок исполнения </w:t>
      </w:r>
      <w:r>
        <w:rPr>
          <w:rStyle w:val="CharStyle13"/>
          <w:color w:val="212121"/>
          <w:u w:val="single"/>
        </w:rPr>
        <w:t xml:space="preserve">контракта </w:t>
      </w:r>
      <w:r>
        <w:rPr>
          <w:rStyle w:val="CharStyle13"/>
          <w:color w:val="212121"/>
          <w:u w:val="single"/>
          <w:lang w:val="en-US" w:eastAsia="en-US"/>
        </w:rPr>
        <w:t xml:space="preserve">99 </w:t>
      </w:r>
      <w:r>
        <w:rPr>
          <w:rStyle w:val="CharStyle13"/>
          <w:color w:val="212121"/>
          <w:u w:val="single"/>
        </w:rPr>
        <w:t>календарных дней</w:t>
      </w:r>
      <w:r>
        <w:rPr>
          <w:rStyle w:val="CharStyle13"/>
          <w:color w:val="212121"/>
        </w:rPr>
        <w:t>».</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Таким образом, между проектом контактом, извещениями в структурированной формой и техническим заданием имеются разночтения.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 xml:space="preserve">Названные разночтения в извещении закупки нарушают часть </w:t>
      </w:r>
      <w:r>
        <w:rPr>
          <w:rStyle w:val="CharStyle13"/>
          <w:color w:val="212121"/>
          <w:lang w:val="en-US" w:eastAsia="en-US"/>
        </w:rPr>
        <w:t xml:space="preserve">3 </w:t>
      </w:r>
      <w:r>
        <w:rPr>
          <w:rStyle w:val="CharStyle13"/>
          <w:color w:val="212121"/>
        </w:rPr>
        <w:t xml:space="preserve">статьи </w:t>
      </w:r>
      <w:r>
        <w:rPr>
          <w:rStyle w:val="CharStyle13"/>
          <w:color w:val="212121"/>
          <w:lang w:val="en-US" w:eastAsia="en-US"/>
        </w:rPr>
        <w:t xml:space="preserve">7 </w:t>
      </w:r>
      <w:r>
        <w:rPr>
          <w:rStyle w:val="CharStyle13"/>
          <w:color w:val="212121"/>
        </w:rPr>
        <w:t>Закона о контрактной системе, поскольку не обеспечивают однозначное и четкое восприятие условий закупки.</w:t>
      </w:r>
    </w:p>
    <w:p>
      <w:pPr>
        <w:pStyle w:val="Style12"/>
        <w:keepNext w:val="0"/>
        <w:keepLines w:val="0"/>
        <w:widowControl w:val="0"/>
        <w:numPr>
          <w:ilvl w:val="0"/>
          <w:numId w:val="21"/>
        </w:numPr>
        <w:shd w:val="clear" w:color="auto" w:fill="auto"/>
        <w:tabs>
          <w:tab w:pos="1056" w:val="left"/>
        </w:tabs>
        <w:bidi w:val="0"/>
        <w:spacing w:before="0" w:after="0" w:line="240" w:lineRule="auto"/>
        <w:ind w:left="0" w:right="0" w:firstLine="720"/>
        <w:jc w:val="both"/>
      </w:pPr>
      <w:r>
        <w:rPr>
          <w:rStyle w:val="CharStyle13"/>
          <w:color w:val="212121"/>
        </w:rPr>
        <w:t>Довод жалобы в части обжалования обоснования начальной (максимальной) цены контракта, признан не подлежащим рассмотрению на основании следующего:</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 xml:space="preserve">В соответствии с пунктом </w:t>
      </w:r>
      <w:r>
        <w:rPr>
          <w:rStyle w:val="CharStyle13"/>
          <w:color w:val="212121"/>
          <w:lang w:val="en-US" w:eastAsia="en-US"/>
        </w:rPr>
        <w:t xml:space="preserve">3 </w:t>
      </w:r>
      <w:r>
        <w:rPr>
          <w:rStyle w:val="CharStyle13"/>
          <w:color w:val="212121"/>
        </w:rPr>
        <w:t xml:space="preserve">части </w:t>
      </w:r>
      <w:r>
        <w:rPr>
          <w:rStyle w:val="CharStyle13"/>
          <w:color w:val="212121"/>
          <w:lang w:val="en-US" w:eastAsia="en-US"/>
        </w:rPr>
        <w:t xml:space="preserve">8 </w:t>
      </w:r>
      <w:r>
        <w:rPr>
          <w:rStyle w:val="CharStyle13"/>
          <w:color w:val="212121"/>
        </w:rPr>
        <w:t xml:space="preserve">статьи </w:t>
      </w:r>
      <w:r>
        <w:rPr>
          <w:rStyle w:val="CharStyle13"/>
          <w:color w:val="212121"/>
          <w:lang w:val="en-US" w:eastAsia="en-US"/>
        </w:rPr>
        <w:t xml:space="preserve">99 </w:t>
      </w:r>
      <w:r>
        <w:rPr>
          <w:rStyle w:val="CharStyle13"/>
          <w:color w:val="212121"/>
        </w:rPr>
        <w:t>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П</w:t>
      </w:r>
      <w:r>
        <w:rPr>
          <w:rStyle w:val="CharStyle13"/>
        </w:rPr>
        <w:t>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Таким образом, жалоба признана частично обоснованной.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 мнению Комиссии Нижегородского УФАС России, нарушения допущенные заказчиком в ходе проведения закупочной процедуры в данном случае могут быть устранены только путем внесения изменений в извещение Комиссия Нижегородского УФАС России приходит к выводу о необходимости и целесообразности выдачи соответствующего предписания.</w:t>
      </w:r>
    </w:p>
    <w:p>
      <w:pPr>
        <w:pStyle w:val="Style12"/>
        <w:keepNext w:val="0"/>
        <w:keepLines w:val="0"/>
        <w:widowControl w:val="0"/>
        <w:shd w:val="clear" w:color="auto" w:fill="auto"/>
        <w:bidi w:val="0"/>
        <w:spacing w:before="0" w:after="240" w:line="240" w:lineRule="auto"/>
        <w:ind w:left="0" w:right="0" w:firstLine="720"/>
        <w:jc w:val="both"/>
      </w:pPr>
      <w:r>
        <w:rPr>
          <w:rStyle w:val="CharStyle13"/>
          <w:color w:val="212121"/>
        </w:rPr>
        <w:t xml:space="preserve">С учетом изложенного, руководствуясь частью </w:t>
      </w:r>
      <w:r>
        <w:rPr>
          <w:rStyle w:val="CharStyle13"/>
          <w:color w:val="212121"/>
          <w:lang w:val="en-US" w:eastAsia="en-US"/>
        </w:rPr>
        <w:t xml:space="preserve">8 </w:t>
      </w:r>
      <w:r>
        <w:rPr>
          <w:rStyle w:val="CharStyle13"/>
          <w:color w:val="212121"/>
        </w:rPr>
        <w:t xml:space="preserve">статьи </w:t>
      </w:r>
      <w:r>
        <w:rPr>
          <w:rStyle w:val="CharStyle13"/>
          <w:color w:val="212121"/>
          <w:lang w:val="en-US" w:eastAsia="en-US"/>
        </w:rPr>
        <w:t xml:space="preserve">106 </w:t>
      </w:r>
      <w:r>
        <w:rPr>
          <w:rStyle w:val="CharStyle13"/>
          <w:color w:val="212121"/>
        </w:rPr>
        <w:t xml:space="preserve">Федерального закона от </w:t>
      </w:r>
      <w:r>
        <w:rPr>
          <w:rStyle w:val="CharStyle13"/>
          <w:color w:val="212121"/>
          <w:lang w:val="en-US" w:eastAsia="en-US"/>
        </w:rPr>
        <w:t xml:space="preserve">05.04.2013 </w:t>
      </w:r>
      <w:r>
        <w:rPr>
          <w:rStyle w:val="CharStyle13"/>
          <w:color w:val="212121"/>
        </w:rPr>
        <w:t>№44-ФЗ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15"/>
        <w:keepNext/>
        <w:keepLines/>
        <w:widowControl w:val="0"/>
        <w:shd w:val="clear" w:color="auto" w:fill="auto"/>
        <w:bidi w:val="0"/>
        <w:spacing w:before="0" w:after="300" w:line="240" w:lineRule="auto"/>
        <w:ind w:left="0" w:right="0" w:firstLine="0"/>
        <w:jc w:val="center"/>
      </w:pPr>
      <w:bookmarkStart w:id="14" w:name="bookmark14"/>
      <w:r>
        <w:rPr>
          <w:rStyle w:val="CharStyle16"/>
          <w:b/>
          <w:bCs/>
          <w:color w:val="212121"/>
        </w:rPr>
        <w:t>решила:</w:t>
      </w:r>
      <w:bookmarkEnd w:id="14"/>
    </w:p>
    <w:p>
      <w:pPr>
        <w:pStyle w:val="Style12"/>
        <w:keepNext w:val="0"/>
        <w:keepLines w:val="0"/>
        <w:widowControl w:val="0"/>
        <w:numPr>
          <w:ilvl w:val="0"/>
          <w:numId w:val="23"/>
        </w:numPr>
        <w:shd w:val="clear" w:color="auto" w:fill="auto"/>
        <w:tabs>
          <w:tab w:pos="1042" w:val="left"/>
        </w:tabs>
        <w:bidi w:val="0"/>
        <w:spacing w:before="0" w:after="260" w:line="240" w:lineRule="auto"/>
        <w:ind w:left="0" w:right="0" w:firstLine="720"/>
        <w:jc w:val="both"/>
      </w:pPr>
      <w:r>
        <w:rPr>
          <w:rStyle w:val="CharStyle13"/>
          <w:color w:val="212121"/>
        </w:rPr>
        <w:t xml:space="preserve">Признать жалобу </w:t>
      </w:r>
      <w:r>
        <w:rPr>
          <w:rStyle w:val="CharStyle13"/>
        </w:rPr>
        <w:t>индивидуального предпринимателя Кравченко Алексея Викторовича на действия заказчика Государственное бюджетное учреждение здравоохранения Нижегородской</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области «Семеновская центральная районная больница» (далее также </w:t>
      </w:r>
      <w:r>
        <w:rPr>
          <w:rStyle w:val="CharStyle13"/>
          <w:lang w:val="en-US" w:eastAsia="en-US"/>
        </w:rPr>
        <w:t xml:space="preserve">— </w:t>
      </w:r>
      <w:r>
        <w:rPr>
          <w:rStyle w:val="CharStyle13"/>
        </w:rPr>
        <w:t xml:space="preserve">ГБУЗ НО «Семеновская центральная районная больница», заказчик) при определении поставщика путем проведения запроса котировок в электронной форме на право заключения контракта по объекту закупки: «Поставка системы ультразвуковой визуализации универсальной», номер извещения </w:t>
      </w:r>
      <w:r>
        <w:rPr>
          <w:rStyle w:val="CharStyle13"/>
          <w:lang w:val="en-US" w:eastAsia="en-US"/>
        </w:rPr>
        <w:t xml:space="preserve">0332300013725000068 </w:t>
      </w:r>
      <w:r>
        <w:rPr>
          <w:rStyle w:val="CharStyle13"/>
          <w:color w:val="212121"/>
        </w:rPr>
        <w:t>частично обоснованной.</w:t>
      </w:r>
    </w:p>
    <w:p>
      <w:pPr>
        <w:pStyle w:val="Style12"/>
        <w:keepNext w:val="0"/>
        <w:keepLines w:val="0"/>
        <w:widowControl w:val="0"/>
        <w:numPr>
          <w:ilvl w:val="0"/>
          <w:numId w:val="23"/>
        </w:numPr>
        <w:shd w:val="clear" w:color="auto" w:fill="auto"/>
        <w:tabs>
          <w:tab w:pos="1047" w:val="left"/>
        </w:tabs>
        <w:bidi w:val="0"/>
        <w:spacing w:before="0" w:after="0" w:line="240" w:lineRule="auto"/>
        <w:ind w:left="0" w:right="0" w:firstLine="720"/>
        <w:jc w:val="both"/>
      </w:pPr>
      <w:r>
        <w:rPr>
          <w:rStyle w:val="CharStyle13"/>
          <w:color w:val="212121"/>
        </w:rPr>
        <w:t xml:space="preserve">Признать заказчика нарушившем положения части </w:t>
      </w:r>
      <w:r>
        <w:rPr>
          <w:rStyle w:val="CharStyle13"/>
          <w:color w:val="212121"/>
          <w:lang w:val="en-US" w:eastAsia="en-US"/>
        </w:rPr>
        <w:t xml:space="preserve">2 </w:t>
      </w:r>
      <w:r>
        <w:rPr>
          <w:rStyle w:val="CharStyle13"/>
          <w:color w:val="212121"/>
        </w:rPr>
        <w:t xml:space="preserve">статьи </w:t>
      </w:r>
      <w:r>
        <w:rPr>
          <w:rStyle w:val="CharStyle13"/>
          <w:color w:val="212121"/>
          <w:lang w:val="en-US" w:eastAsia="en-US"/>
        </w:rPr>
        <w:t xml:space="preserve">42 </w:t>
      </w:r>
      <w:r>
        <w:rPr>
          <w:rStyle w:val="CharStyle13"/>
          <w:color w:val="212121"/>
        </w:rPr>
        <w:t>Закона о контрактной системе.</w:t>
      </w:r>
    </w:p>
    <w:p>
      <w:pPr>
        <w:pStyle w:val="Style12"/>
        <w:keepNext w:val="0"/>
        <w:keepLines w:val="0"/>
        <w:widowControl w:val="0"/>
        <w:numPr>
          <w:ilvl w:val="0"/>
          <w:numId w:val="23"/>
        </w:numPr>
        <w:shd w:val="clear" w:color="auto" w:fill="auto"/>
        <w:tabs>
          <w:tab w:pos="1047" w:val="left"/>
        </w:tabs>
        <w:bidi w:val="0"/>
        <w:spacing w:before="0" w:after="0" w:line="240" w:lineRule="auto"/>
        <w:ind w:left="0" w:right="0" w:firstLine="720"/>
        <w:jc w:val="both"/>
      </w:pPr>
      <w:r>
        <w:rPr>
          <w:rStyle w:val="CharStyle13"/>
        </w:rPr>
        <w:t>Выдать заказчику, Котировочной комиссии и оператору электронной площадки предписание об устранении нарушений законодательства о контрактной системе в сфере закупок.</w:t>
      </w:r>
    </w:p>
    <w:p>
      <w:pPr>
        <w:pStyle w:val="Style12"/>
        <w:keepNext w:val="0"/>
        <w:keepLines w:val="0"/>
        <w:widowControl w:val="0"/>
        <w:numPr>
          <w:ilvl w:val="0"/>
          <w:numId w:val="23"/>
        </w:numPr>
        <w:shd w:val="clear" w:color="auto" w:fill="auto"/>
        <w:tabs>
          <w:tab w:pos="1047" w:val="left"/>
        </w:tabs>
        <w:bidi w:val="0"/>
        <w:spacing w:before="0" w:after="0" w:line="240" w:lineRule="auto"/>
        <w:ind w:left="0" w:right="0" w:firstLine="720"/>
        <w:jc w:val="both"/>
      </w:pPr>
      <w:r>
        <w:rPr>
          <w:rStyle w:val="CharStyle13"/>
        </w:rPr>
        <w:t>Передать уполномоченному должностному лицу материалы дела для рассмотрения вопроса о возможности возбуждения административного производства по признакам совершения административного правонарушения.</w:t>
      </w:r>
    </w:p>
    <w:p>
      <w:pPr>
        <w:pStyle w:val="Style12"/>
        <w:keepNext w:val="0"/>
        <w:keepLines w:val="0"/>
        <w:widowControl w:val="0"/>
        <w:numPr>
          <w:ilvl w:val="0"/>
          <w:numId w:val="23"/>
        </w:numPr>
        <w:shd w:val="clear" w:color="auto" w:fill="auto"/>
        <w:tabs>
          <w:tab w:pos="1052" w:val="left"/>
        </w:tabs>
        <w:bidi w:val="0"/>
        <w:spacing w:before="0" w:after="0" w:line="240" w:lineRule="auto"/>
        <w:ind w:left="0" w:right="0" w:firstLine="720"/>
        <w:jc w:val="both"/>
      </w:pPr>
      <w:r>
        <w:rPr>
          <w:rStyle w:val="CharStyle13"/>
          <w:color w:val="212121"/>
        </w:rPr>
        <w:t xml:space="preserve">Передать </w:t>
      </w:r>
      <w:r>
        <w:rPr>
          <w:rStyle w:val="CharStyle13"/>
        </w:rPr>
        <w:t xml:space="preserve">материалы по жалобе ИП Кравченко А.В. уполномоченному должностному лицу Нижегородского УФАС России для рассмотрения в порядке, предусмотренном Федеральным законом от </w:t>
      </w:r>
      <w:r>
        <w:rPr>
          <w:rStyle w:val="CharStyle13"/>
          <w:lang w:val="en-US" w:eastAsia="en-US"/>
        </w:rPr>
        <w:t xml:space="preserve">26.07.2006 </w:t>
      </w:r>
      <w:r>
        <w:rPr>
          <w:rStyle w:val="CharStyle13"/>
        </w:rPr>
        <w:t>№135-ФЗ «О защите конкуренции».</w:t>
      </w:r>
    </w:p>
    <w:p>
      <w:pPr>
        <w:pStyle w:val="Style12"/>
        <w:keepNext w:val="0"/>
        <w:keepLines w:val="0"/>
        <w:widowControl w:val="0"/>
        <w:numPr>
          <w:ilvl w:val="0"/>
          <w:numId w:val="23"/>
        </w:numPr>
        <w:shd w:val="clear" w:color="auto" w:fill="auto"/>
        <w:tabs>
          <w:tab w:pos="1052" w:val="left"/>
        </w:tabs>
        <w:bidi w:val="0"/>
        <w:spacing w:before="0" w:after="240" w:line="240" w:lineRule="auto"/>
        <w:ind w:left="0" w:right="0" w:firstLine="720"/>
        <w:jc w:val="both"/>
      </w:pPr>
      <w:r>
        <w:rPr>
          <w:rStyle w:val="CharStyle13"/>
          <w:color w:val="212121"/>
        </w:rPr>
        <w:t xml:space="preserve">Передать </w:t>
      </w:r>
      <w:r>
        <w:rPr>
          <w:rStyle w:val="CharStyle13"/>
        </w:rPr>
        <w:t>материалы по жалобе ИП Кравченко А.В. в орган в</w:t>
      </w:r>
      <w:r>
        <w:rPr>
          <w:rStyle w:val="CharStyle13"/>
          <w:color w:val="212121"/>
        </w:rPr>
        <w:t xml:space="preserve">нутреннего государственного (муниципального) финансового контроля </w:t>
      </w:r>
      <w:r>
        <w:rPr>
          <w:rStyle w:val="CharStyle13"/>
        </w:rPr>
        <w:t xml:space="preserve">для рассмотрения в части правомерного обоснования </w:t>
      </w:r>
      <w:r>
        <w:rPr>
          <w:rStyle w:val="CharStyle13"/>
          <w:color w:val="212121"/>
        </w:rPr>
        <w:t>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color w:val="212121"/>
        </w:rPr>
        <w:t xml:space="preserve">В соответствии с частью </w:t>
      </w:r>
      <w:r>
        <w:rPr>
          <w:rStyle w:val="CharStyle13"/>
          <w:color w:val="212121"/>
          <w:lang w:val="en-US" w:eastAsia="en-US"/>
        </w:rPr>
        <w:t xml:space="preserve">9 </w:t>
      </w:r>
      <w:r>
        <w:rPr>
          <w:rStyle w:val="CharStyle13"/>
          <w:color w:val="212121"/>
        </w:rPr>
        <w:t xml:space="preserve">статьи </w:t>
      </w:r>
      <w:r>
        <w:rPr>
          <w:rStyle w:val="CharStyle13"/>
          <w:color w:val="212121"/>
          <w:lang w:val="en-US" w:eastAsia="en-US"/>
        </w:rPr>
        <w:t xml:space="preserve">106 </w:t>
      </w:r>
      <w:r>
        <w:rPr>
          <w:rStyle w:val="CharStyle13"/>
          <w:color w:val="212121"/>
        </w:rPr>
        <w:t xml:space="preserve">Федерального закона от </w:t>
      </w:r>
      <w:r>
        <w:rPr>
          <w:rStyle w:val="CharStyle13"/>
          <w:color w:val="212121"/>
          <w:lang w:val="en-US" w:eastAsia="en-US"/>
        </w:rPr>
        <w:t xml:space="preserve">05.04.2013 № </w:t>
      </w:r>
      <w:r>
        <w:rPr>
          <w:rStyle w:val="CharStyle13"/>
          <w:color w:val="212121"/>
        </w:rPr>
        <w:t>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563" w:right="453" w:bottom="1678" w:left="1021" w:header="0" w:footer="3" w:gutter="0"/>
          <w:cols w:space="720"/>
          <w:noEndnote/>
          <w:rtlGutter w:val="0"/>
          <w:docGrid w:linePitch="360"/>
        </w:sectPr>
      </w:pPr>
      <w:r>
        <mc:AlternateContent>
          <mc:Choice Requires="wps">
            <w:drawing>
              <wp:anchor distT="304800" distB="192405" distL="0" distR="0" simplePos="0" relativeHeight="125829382" behindDoc="0" locked="0" layoutInCell="1" allowOverlap="1">
                <wp:simplePos x="0" y="0"/>
                <wp:positionH relativeFrom="page">
                  <wp:posOffset>737235</wp:posOffset>
                </wp:positionH>
                <wp:positionV relativeFrom="paragraph">
                  <wp:posOffset>304800</wp:posOffset>
                </wp:positionV>
                <wp:extent cx="1825625" cy="252730"/>
                <wp:wrapTopAndBottom/>
                <wp:docPr id="13" name="Shape 13"/>
                <a:graphic xmlns:a="http://schemas.openxmlformats.org/drawingml/2006/main">
                  <a:graphicData uri="http://schemas.microsoft.com/office/word/2010/wordprocessingShape">
                    <wps:wsp>
                      <wps:cNvSpPr txBox="1"/>
                      <wps:spPr>
                        <a:xfrm>
                          <a:ext cx="1825625" cy="25273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6" w:name="bookmark6"/>
                            <w:r>
                              <w:rPr>
                                <w:rStyle w:val="CharStyle18"/>
                              </w:rPr>
                              <w:t>Председатель комиссии</w:t>
                            </w:r>
                            <w:bookmarkEnd w:id="6"/>
                          </w:p>
                        </w:txbxContent>
                      </wps:txbx>
                      <wps:bodyPr wrap="none" lIns="0" tIns="0" rIns="0" bIns="0">
                        <a:noAutoFit/>
                      </wps:bodyPr>
                    </wps:wsp>
                  </a:graphicData>
                </a:graphic>
              </wp:anchor>
            </w:drawing>
          </mc:Choice>
          <mc:Fallback>
            <w:pict>
              <v:shape id="_x0000_s1039" type="#_x0000_t202" style="position:absolute;margin-left:58.050000000000004pt;margin-top:24.pt;width:143.75pt;height:19.900000000000002pt;z-index:-125829371;mso-wrap-distance-left:0;mso-wrap-distance-top:24.pt;mso-wrap-distance-right:0;mso-wrap-distance-bottom:15.15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6" w:name="bookmark6"/>
                      <w:r>
                        <w:rPr>
                          <w:rStyle w:val="CharStyle18"/>
                        </w:rPr>
                        <w:t>Председатель комиссии</w:t>
                      </w:r>
                      <w:bookmarkEnd w:id="6"/>
                    </w:p>
                  </w:txbxContent>
                </v:textbox>
                <w10:wrap type="topAndBottom" anchorx="page"/>
              </v:shape>
            </w:pict>
          </mc:Fallback>
        </mc:AlternateContent>
      </w:r>
      <w:r>
        <w:drawing>
          <wp:anchor distT="405130" distB="635" distL="0" distR="1816735" simplePos="0" relativeHeight="125829384" behindDoc="0" locked="0" layoutInCell="1" allowOverlap="1">
            <wp:simplePos x="0" y="0"/>
            <wp:positionH relativeFrom="page">
              <wp:posOffset>3236595</wp:posOffset>
            </wp:positionH>
            <wp:positionV relativeFrom="paragraph">
              <wp:posOffset>405130</wp:posOffset>
            </wp:positionV>
            <wp:extent cx="298450" cy="34734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3626485</wp:posOffset>
                </wp:positionH>
                <wp:positionV relativeFrom="paragraph">
                  <wp:posOffset>466090</wp:posOffset>
                </wp:positionV>
                <wp:extent cx="1722120" cy="259080"/>
                <wp:wrapNone/>
                <wp:docPr id="17" name="Shape 1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85.55000000000001pt;margin-top:36.700000000000003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192405" distL="0" distR="0" simplePos="0" relativeHeight="125829385" behindDoc="0" locked="0" layoutInCell="1" allowOverlap="1">
                <wp:simplePos x="0" y="0"/>
                <wp:positionH relativeFrom="page">
                  <wp:posOffset>6186805</wp:posOffset>
                </wp:positionH>
                <wp:positionV relativeFrom="paragraph">
                  <wp:posOffset>304800</wp:posOffset>
                </wp:positionV>
                <wp:extent cx="1027430" cy="252730"/>
                <wp:wrapTopAndBottom/>
                <wp:docPr id="19" name="Shape 19"/>
                <a:graphic xmlns:a="http://schemas.openxmlformats.org/drawingml/2006/main">
                  <a:graphicData uri="http://schemas.microsoft.com/office/word/2010/wordprocessingShape">
                    <wps:wsp>
                      <wps:cNvSpPr txBox="1"/>
                      <wps:spPr>
                        <a:xfrm>
                          <a:ext cx="1027430" cy="252730"/>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8" w:name="bookmark8"/>
                            <w:r>
                              <w:rPr>
                                <w:rStyle w:val="CharStyle18"/>
                              </w:rPr>
                              <w:t>И.В. Баранов</w:t>
                            </w:r>
                            <w:bookmarkEnd w:id="8"/>
                          </w:p>
                        </w:txbxContent>
                      </wps:txbx>
                      <wps:bodyPr wrap="none" lIns="0" tIns="0" rIns="0" bIns="0">
                        <a:noAutoFit/>
                      </wps:bodyPr>
                    </wps:wsp>
                  </a:graphicData>
                </a:graphic>
              </wp:anchor>
            </w:drawing>
          </mc:Choice>
          <mc:Fallback>
            <w:pict>
              <v:shape id="_x0000_s1045" type="#_x0000_t202" style="position:absolute;margin-left:487.15000000000003pt;margin-top:24.pt;width:80.900000000000006pt;height:19.900000000000002pt;z-index:-125829368;mso-wrap-distance-left:0;mso-wrap-distance-top:24.pt;mso-wrap-distance-right:0;mso-wrap-distance-bottom:15.15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8" w:name="bookmark8"/>
                      <w:r>
                        <w:rPr>
                          <w:rStyle w:val="CharStyle18"/>
                        </w:rPr>
                        <w:t>И.В. Баранов</w:t>
                      </w:r>
                      <w:bookmarkEnd w:id="8"/>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w:t>
      </w:r>
      <w:r>
        <w:rPr>
          <w:rStyle w:val="CharStyle30"/>
          <w:color w:val="565656"/>
        </w:rPr>
        <w:t xml:space="preserve">выдан: </w:t>
      </w:r>
      <w:r>
        <w:rPr>
          <w:rStyle w:val="CharStyle30"/>
          <w:color w:val="000000"/>
        </w:rPr>
        <w:t>Баранов Илья Валерьевич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12121"/>
        </w:rPr>
        <w:t xml:space="preserve">№ </w:t>
      </w:r>
      <w:r>
        <w:rPr>
          <w:rStyle w:val="CharStyle30"/>
          <w:lang w:val="en-US" w:eastAsia="en-US"/>
        </w:rPr>
        <w:t>00823DDF3459882163B2B99BFD4E606E6E</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Действителен с 11.07.2024 </w:t>
      </w:r>
      <w:r>
        <w:rPr>
          <w:rStyle w:val="CharStyle30"/>
          <w:color w:val="565656"/>
        </w:rPr>
        <w:t>по 04.10.2025</w:t>
      </w:r>
    </w:p>
    <w:p>
      <w:pPr>
        <w:widowControl w:val="0"/>
        <w:spacing w:line="1" w:lineRule="exact"/>
        <w:sectPr>
          <w:footnotePr>
            <w:pos w:val="pageBottom"/>
            <w:numFmt w:val="decimal"/>
            <w:numRestart w:val="continuous"/>
          </w:footnotePr>
          <w:type w:val="continuous"/>
          <w:pgSz w:w="11900" w:h="16840"/>
          <w:pgMar w:top="1666" w:right="532" w:bottom="1666" w:left="1106" w:header="0" w:footer="3" w:gutter="0"/>
          <w:cols w:space="720"/>
          <w:noEndnote/>
          <w:rtlGutter w:val="0"/>
          <w:docGrid w:linePitch="360"/>
        </w:sectPr>
      </w:pPr>
      <w:r>
        <mc:AlternateContent>
          <mc:Choice Requires="wps">
            <w:drawing>
              <wp:anchor distT="88900" distB="191770" distL="0" distR="0" simplePos="0" relativeHeight="125829387" behindDoc="0" locked="0" layoutInCell="1" allowOverlap="1">
                <wp:simplePos x="0" y="0"/>
                <wp:positionH relativeFrom="page">
                  <wp:posOffset>734060</wp:posOffset>
                </wp:positionH>
                <wp:positionV relativeFrom="paragraph">
                  <wp:posOffset>88900</wp:posOffset>
                </wp:positionV>
                <wp:extent cx="1325880" cy="250190"/>
                <wp:wrapTopAndBottom/>
                <wp:docPr id="21" name="Shape 21"/>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7"/>
                              <w:keepNext/>
                              <w:keepLines/>
                              <w:widowControl w:val="0"/>
                              <w:shd w:val="clear" w:color="auto" w:fill="auto"/>
                              <w:bidi w:val="0"/>
                              <w:spacing w:before="0" w:after="0" w:line="240" w:lineRule="auto"/>
                              <w:ind w:left="0" w:right="0" w:firstLine="0"/>
                              <w:jc w:val="left"/>
                            </w:pPr>
                            <w:bookmarkStart w:id="16" w:name="bookmark16"/>
                            <w:r>
                              <w:rPr>
                                <w:rStyle w:val="CharStyle18"/>
                              </w:rPr>
                              <w:t>Члены комиссии</w:t>
                            </w:r>
                            <w:bookmarkEnd w:id="16"/>
                          </w:p>
                        </w:txbxContent>
                      </wps:txbx>
                      <wps:bodyPr wrap="none" lIns="0" tIns="0" rIns="0" bIns="0">
                        <a:noAutoFit/>
                      </wps:bodyPr>
                    </wps:wsp>
                  </a:graphicData>
                </a:graphic>
              </wp:anchor>
            </w:drawing>
          </mc:Choice>
          <mc:Fallback>
            <w:pict>
              <v:shape id="_x0000_s1047" type="#_x0000_t202" style="position:absolute;margin-left:57.800000000000004pt;margin-top:7.pt;width:104.40000000000001pt;height:19.699999999999999pt;z-index:-125829366;mso-wrap-distance-left:0;mso-wrap-distance-top:7.pt;mso-wrap-distance-right:0;mso-wrap-distance-bottom:15.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left"/>
                      </w:pPr>
                      <w:bookmarkStart w:id="16" w:name="bookmark16"/>
                      <w:r>
                        <w:rPr>
                          <w:rStyle w:val="CharStyle18"/>
                        </w:rPr>
                        <w:t>Члены комиссии</w:t>
                      </w:r>
                      <w:bookmarkEnd w:id="16"/>
                    </w:p>
                  </w:txbxContent>
                </v:textbox>
                <w10:wrap type="topAndBottom" anchorx="page"/>
              </v:shape>
            </w:pict>
          </mc:Fallback>
        </mc:AlternateContent>
      </w:r>
      <w:r>
        <w:drawing>
          <wp:anchor distT="186690" distB="0" distL="0" distR="1816735" simplePos="0" relativeHeight="125829389" behindDoc="0" locked="0" layoutInCell="1" allowOverlap="1">
            <wp:simplePos x="0" y="0"/>
            <wp:positionH relativeFrom="page">
              <wp:posOffset>3236595</wp:posOffset>
            </wp:positionH>
            <wp:positionV relativeFrom="paragraph">
              <wp:posOffset>186690</wp:posOffset>
            </wp:positionV>
            <wp:extent cx="298450" cy="347345"/>
            <wp:wrapTopAndBottom/>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3626485</wp:posOffset>
                </wp:positionH>
                <wp:positionV relativeFrom="paragraph">
                  <wp:posOffset>247650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85.55000000000001pt;margin-top:19.5pt;width:135.59999999999999pt;height:20.40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191770" distL="0" distR="0" simplePos="0" relativeHeight="125829390" behindDoc="0" locked="0" layoutInCell="1" allowOverlap="1">
                <wp:simplePos x="0" y="0"/>
                <wp:positionH relativeFrom="page">
                  <wp:posOffset>6083300</wp:posOffset>
                </wp:positionH>
                <wp:positionV relativeFrom="paragraph">
                  <wp:posOffset>88900</wp:posOffset>
                </wp:positionV>
                <wp:extent cx="1088390" cy="250190"/>
                <wp:wrapTopAndBottom/>
                <wp:docPr id="27" name="Shape 27"/>
                <a:graphic xmlns:a="http://schemas.openxmlformats.org/drawingml/2006/main">
                  <a:graphicData uri="http://schemas.microsoft.com/office/word/2010/wordprocessingShape">
                    <wps:wsp>
                      <wps:cNvSpPr txBox="1"/>
                      <wps:spPr>
                        <a:xfrm>
                          <a:ext cx="1088390" cy="250190"/>
                        </a:xfrm>
                        <a:prstGeom prst="rect"/>
                        <a:noFill/>
                      </wps:spPr>
                      <wps:txbx>
                        <w:txbxContent>
                          <w:p>
                            <w:pPr>
                              <w:pStyle w:val="Style17"/>
                              <w:keepNext/>
                              <w:keepLines/>
                              <w:widowControl w:val="0"/>
                              <w:shd w:val="clear" w:color="auto" w:fill="auto"/>
                              <w:bidi w:val="0"/>
                              <w:spacing w:before="0" w:after="0" w:line="240" w:lineRule="auto"/>
                              <w:ind w:left="0" w:right="0" w:firstLine="0"/>
                              <w:jc w:val="right"/>
                            </w:pPr>
                            <w:bookmarkStart w:id="18" w:name="bookmark18"/>
                            <w:r>
                              <w:rPr>
                                <w:rStyle w:val="CharStyle18"/>
                              </w:rPr>
                              <w:t>М.К. Войнова</w:t>
                            </w:r>
                            <w:bookmarkEnd w:id="18"/>
                          </w:p>
                        </w:txbxContent>
                      </wps:txbx>
                      <wps:bodyPr wrap="none" lIns="0" tIns="0" rIns="0" bIns="0">
                        <a:noAutoFit/>
                      </wps:bodyPr>
                    </wps:wsp>
                  </a:graphicData>
                </a:graphic>
              </wp:anchor>
            </w:drawing>
          </mc:Choice>
          <mc:Fallback>
            <w:pict>
              <v:shape id="_x0000_s1053" type="#_x0000_t202" style="position:absolute;margin-left:479.pt;margin-top:7.pt;width:85.700000000000003pt;height:19.699999999999999pt;z-index:-125829363;mso-wrap-distance-left:0;mso-wrap-distance-top:7.pt;mso-wrap-distance-right:0;mso-wrap-distance-bottom:15.1pt;mso-position-horizontal-relative:page" filled="f" stroked="f">
                <v:textbox inset="0,0,0,0">
                  <w:txbxContent>
                    <w:p>
                      <w:pPr>
                        <w:pStyle w:val="Style17"/>
                        <w:keepNext/>
                        <w:keepLines/>
                        <w:widowControl w:val="0"/>
                        <w:shd w:val="clear" w:color="auto" w:fill="auto"/>
                        <w:bidi w:val="0"/>
                        <w:spacing w:before="0" w:after="0" w:line="240" w:lineRule="auto"/>
                        <w:ind w:left="0" w:right="0" w:firstLine="0"/>
                        <w:jc w:val="right"/>
                      </w:pPr>
                      <w:bookmarkStart w:id="18" w:name="bookmark18"/>
                      <w:r>
                        <w:rPr>
                          <w:rStyle w:val="CharStyle18"/>
                        </w:rPr>
                        <w:t>М.К. Войнова</w:t>
                      </w:r>
                      <w:bookmarkEnd w:id="18"/>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Войнова Мария Константиновна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12121"/>
        </w:rPr>
        <w:t xml:space="preserve">№ </w:t>
      </w:r>
      <w:r>
        <w:rPr>
          <w:rStyle w:val="CharStyle30"/>
          <w:lang w:val="en-US" w:eastAsia="en-US"/>
        </w:rPr>
        <w:t>00F91F1</w:t>
      </w:r>
      <w:r>
        <w:rPr>
          <w:rStyle w:val="CharStyle30"/>
        </w:rPr>
        <w:t>С83ЕВС291</w:t>
      </w:r>
      <w:r>
        <w:rPr>
          <w:rStyle w:val="CharStyle30"/>
          <w:lang w:val="en-US" w:eastAsia="en-US"/>
        </w:rPr>
        <w:t>BD8EBF105EB4BA753</w:t>
      </w:r>
      <w:r>
        <w:rPr>
          <w:rStyle w:val="CharStyle30"/>
          <w:lang w:val="en-US" w:eastAsia="en-US"/>
        </w:rPr>
        <w:t>Z</w:t>
      </w:r>
    </w:p>
    <w:p>
      <w:pPr>
        <w:pStyle w:val="Style29"/>
        <w:keepNext w:val="0"/>
        <w:keepLines w:val="0"/>
        <w:widowControl w:val="0"/>
        <w:shd w:val="clear" w:color="auto" w:fill="auto"/>
        <w:bidi w:val="0"/>
        <w:spacing w:before="0" w:after="280" w:line="240" w:lineRule="auto"/>
        <w:ind w:right="0" w:firstLine="0"/>
        <w:jc w:val="left"/>
      </w:pPr>
      <w:r>
        <w:rPr>
          <w:rStyle w:val="CharStyle30"/>
        </w:rPr>
        <w:t xml:space="preserve">Действителен с 17.06.2025 </w:t>
      </w:r>
      <w:r>
        <w:rPr>
          <w:rStyle w:val="CharStyle30"/>
          <w:color w:val="565656"/>
        </w:rPr>
        <w:t xml:space="preserve">по </w:t>
      </w:r>
      <w:r>
        <w:rPr>
          <w:rStyle w:val="CharStyle30"/>
        </w:rPr>
        <w:t>10.09.2026</w:t>
      </w:r>
    </w:p>
    <w:p>
      <w:pPr>
        <w:pStyle w:val="Style17"/>
        <w:keepNext/>
        <w:keepLines/>
        <w:widowControl w:val="0"/>
        <w:shd w:val="clear" w:color="auto" w:fill="auto"/>
        <w:bidi w:val="0"/>
        <w:spacing w:before="0" w:after="370" w:line="240" w:lineRule="auto"/>
        <w:ind w:left="0" w:right="0" w:firstLine="0"/>
        <w:jc w:val="right"/>
      </w:pPr>
      <w:r>
        <w:drawing>
          <wp:anchor distT="0" distB="0" distL="114300" distR="1931035" simplePos="0" relativeHeight="125829392" behindDoc="0" locked="0" layoutInCell="1" allowOverlap="1">
            <wp:simplePos x="0" y="0"/>
            <wp:positionH relativeFrom="page">
              <wp:posOffset>3236595</wp:posOffset>
            </wp:positionH>
            <wp:positionV relativeFrom="paragraph">
              <wp:posOffset>88900</wp:posOffset>
            </wp:positionV>
            <wp:extent cx="298450" cy="34734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3626485</wp:posOffset>
                </wp:positionH>
                <wp:positionV relativeFrom="paragraph">
                  <wp:posOffset>149860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5.55000000000001pt;margin-top:11.800000000000001pt;width:135.59999999999999pt;height:20.400000000000002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bookmarkStart w:id="20" w:name="bookmark20"/>
      <w:r>
        <w:rPr>
          <w:rStyle w:val="CharStyle18"/>
        </w:rPr>
        <w:t>В.В. Смолина</w:t>
      </w:r>
      <w:bookmarkEnd w:id="20"/>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Смолина Виктория Викторовна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12121"/>
        </w:rPr>
        <w:t xml:space="preserve">№ </w:t>
      </w:r>
      <w:r>
        <w:rPr>
          <w:rStyle w:val="CharStyle30"/>
          <w:lang w:val="en-US" w:eastAsia="en-US"/>
        </w:rPr>
        <w:t>6A6D38099227BA9548AD878BAD370CD0</w:t>
      </w:r>
    </w:p>
    <w:p>
      <w:pPr>
        <w:pStyle w:val="Style29"/>
        <w:keepNext w:val="0"/>
        <w:keepLines w:val="0"/>
        <w:widowControl w:val="0"/>
        <w:shd w:val="clear" w:color="auto" w:fill="auto"/>
        <w:bidi w:val="0"/>
        <w:spacing w:before="0" w:after="1040" w:line="240" w:lineRule="auto"/>
        <w:ind w:right="0" w:firstLine="0"/>
        <w:jc w:val="left"/>
      </w:pPr>
      <w:r>
        <w:rPr>
          <w:rStyle w:val="CharStyle30"/>
        </w:rPr>
        <w:t xml:space="preserve">Действителен с 07.05.2025 </w:t>
      </w:r>
      <w:r>
        <w:rPr>
          <w:rStyle w:val="CharStyle30"/>
          <w:color w:val="565656"/>
        </w:rPr>
        <w:t xml:space="preserve">по </w:t>
      </w:r>
      <w:r>
        <w:rPr>
          <w:rStyle w:val="CharStyle30"/>
        </w:rPr>
        <w:t>31.07.2026</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sz w:val="22"/>
          <w:szCs w:val="22"/>
        </w:rPr>
        <w:t>Исп.Войнова М.К.</w:t>
      </w:r>
    </w:p>
    <w:p>
      <w:pPr>
        <w:pStyle w:val="Style12"/>
        <w:keepNext w:val="0"/>
        <w:keepLines w:val="0"/>
        <w:widowControl w:val="0"/>
        <w:shd w:val="clear" w:color="auto" w:fill="auto"/>
        <w:bidi w:val="0"/>
        <w:spacing w:before="0" w:after="100" w:line="240" w:lineRule="auto"/>
        <w:ind w:left="0" w:right="0" w:firstLine="0"/>
        <w:jc w:val="left"/>
        <w:rPr>
          <w:sz w:val="22"/>
          <w:szCs w:val="22"/>
        </w:rPr>
      </w:pPr>
      <w:r>
        <w:rPr>
          <w:rStyle w:val="CharStyle13"/>
          <w:sz w:val="22"/>
          <w:szCs w:val="22"/>
        </w:rPr>
        <w:t>тел.431-73-87, вн.052-707</w:t>
      </w:r>
    </w:p>
    <w:sectPr>
      <w:footnotePr>
        <w:pos w:val="pageBottom"/>
        <w:numFmt w:val="decimal"/>
        <w:numRestart w:val="continuous"/>
      </w:footnotePr>
      <w:type w:val="continuous"/>
      <w:pgSz w:w="11900" w:h="16840"/>
      <w:pgMar w:top="1666" w:right="532" w:bottom="1666"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784225</wp:posOffset>
              </wp:positionH>
              <wp:positionV relativeFrom="page">
                <wp:posOffset>10265410</wp:posOffset>
              </wp:positionV>
              <wp:extent cx="731520" cy="109855"/>
              <wp:wrapNone/>
              <wp:docPr id="5" name="Shape 5"/>
              <a:graphic xmlns:a="http://schemas.openxmlformats.org/drawingml/2006/main">
                <a:graphicData uri="http://schemas.microsoft.com/office/word/2010/wordprocessingShape">
                  <wps:wsp>
                    <wps:cNvSpPr txBox="1"/>
                    <wps:spPr>
                      <a:xfrm>
                        <a:ext cx="73152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2025-21644</w:t>
                          </w:r>
                        </w:p>
                      </w:txbxContent>
                    </wps:txbx>
                    <wps:bodyPr wrap="none" lIns="0" tIns="0" rIns="0" bIns="0">
                      <a:spAutoFit/>
                    </wps:bodyPr>
                  </wps:wsp>
                </a:graphicData>
              </a:graphic>
            </wp:anchor>
          </w:drawing>
        </mc:Choice>
        <mc:Fallback>
          <w:pict>
            <v:shape id="_x0000_s1031" type="#_x0000_t202" style="position:absolute;margin-left:61.75pt;margin-top:808.30000000000007pt;width:57.600000000000001pt;height:8.65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2025-21644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894715</wp:posOffset>
              </wp:positionH>
              <wp:positionV relativeFrom="page">
                <wp:posOffset>10031730</wp:posOffset>
              </wp:positionV>
              <wp:extent cx="731520" cy="109855"/>
              <wp:wrapNone/>
              <wp:docPr id="7" name="Shape 7"/>
              <a:graphic xmlns:a="http://schemas.openxmlformats.org/drawingml/2006/main">
                <a:graphicData uri="http://schemas.microsoft.com/office/word/2010/wordprocessingShape">
                  <wps:wsp>
                    <wps:cNvSpPr txBox="1"/>
                    <wps:spPr>
                      <a:xfrm>
                        <a:ext cx="73152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2025-21644</w:t>
                          </w:r>
                        </w:p>
                      </w:txbxContent>
                    </wps:txbx>
                    <wps:bodyPr wrap="none" lIns="0" tIns="0" rIns="0" bIns="0">
                      <a:spAutoFit/>
                    </wps:bodyPr>
                  </wps:wsp>
                </a:graphicData>
              </a:graphic>
            </wp:anchor>
          </w:drawing>
        </mc:Choice>
        <mc:Fallback>
          <w:pict>
            <v:shape id="_x0000_s1033" type="#_x0000_t202" style="position:absolute;margin-left:70.450000000000003pt;margin-top:789.89999999999998pt;width:57.600000000000001pt;height:8.65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2025-21644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3930015</wp:posOffset>
              </wp:positionH>
              <wp:positionV relativeFrom="page">
                <wp:posOffset>699770</wp:posOffset>
              </wp:positionV>
              <wp:extent cx="57785" cy="103505"/>
              <wp:wrapNone/>
              <wp:docPr id="3" name="Shape 3"/>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44999999999999pt;margin-top:55.100000000000001pt;width:4.54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212121"/>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6">
    <w:multiLevelType w:val="multilevel"/>
    <w:lvl w:ilvl="0">
      <w:start w:val="3"/>
      <w:numFmt w:val="decimal"/>
      <w:lvlText w:val="%1)"/>
      <w:rPr>
        <w:rFonts w:ascii="Times New Roman" w:eastAsia="Times New Roman" w:hAnsi="Times New Roman" w:cs="Times New Roman"/>
        <w:b w:val="0"/>
        <w:bCs w:val="0"/>
        <w:i w:val="0"/>
        <w:iCs w:val="0"/>
        <w:smallCaps w:val="0"/>
        <w:strike w:val="0"/>
        <w:color w:val="212121"/>
        <w:spacing w:val="0"/>
        <w:w w:val="100"/>
        <w:position w:val="0"/>
        <w:sz w:val="24"/>
        <w:szCs w:val="24"/>
        <w:u w:val="none"/>
        <w:shd w:val="clear" w:color="auto" w:fill="auto"/>
        <w:lang w:val="en-US" w:eastAsia="en-US"/>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0">
    <w:multiLevelType w:val="multilevel"/>
    <w:lvl w:ilvl="0">
      <w:start w:val="6"/>
      <w:numFmt w:val="decimal"/>
      <w:lvlText w:val="%1)"/>
      <w:rPr>
        <w:rFonts w:ascii="Times New Roman" w:eastAsia="Times New Roman" w:hAnsi="Times New Roman" w:cs="Times New Roman"/>
        <w:b w:val="0"/>
        <w:bCs w:val="0"/>
        <w:i w:val="0"/>
        <w:iCs w:val="0"/>
        <w:smallCaps w:val="0"/>
        <w:strike w:val="0"/>
        <w:color w:val="212121"/>
        <w:spacing w:val="0"/>
        <w:w w:val="100"/>
        <w:position w:val="0"/>
        <w:sz w:val="24"/>
        <w:szCs w:val="24"/>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bCs/>
      <w:i w:val="0"/>
      <w:iCs w:val="0"/>
      <w:smallCaps w:val="0"/>
      <w:strike w:val="0"/>
      <w:color w:val="45609D"/>
      <w:sz w:val="19"/>
      <w:szCs w:val="19"/>
      <w:u w:val="none"/>
    </w:rPr>
  </w:style>
  <w:style w:type="character" w:customStyle="1" w:styleId="CharStyle10">
    <w:name w:val="Heading #1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Heading #3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Heading #2_"/>
    <w:basedOn w:val="DefaultParagraphFont"/>
    <w:link w:val="Style17"/>
    <w:rPr>
      <w:rFonts w:ascii="Times New Roman" w:eastAsia="Times New Roman" w:hAnsi="Times New Roman" w:cs="Times New Roman"/>
      <w:b w:val="0"/>
      <w:bCs w:val="0"/>
      <w:i w:val="0"/>
      <w:iCs w:val="0"/>
      <w:smallCaps w:val="0"/>
      <w:strike w:val="0"/>
      <w:sz w:val="28"/>
      <w:szCs w:val="28"/>
      <w:u w:val="none"/>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12121"/>
      <w:sz w:val="11"/>
      <w:szCs w:val="11"/>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8">
    <w:name w:val="Body text (4)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00"/>
      <w:jc w:val="center"/>
    </w:pPr>
    <w:rPr>
      <w:rFonts w:ascii="Times New Roman" w:eastAsia="Times New Roman" w:hAnsi="Times New Roman" w:cs="Times New Roman"/>
      <w:b/>
      <w:bCs/>
      <w:i w:val="0"/>
      <w:iCs w:val="0"/>
      <w:smallCaps w:val="0"/>
      <w:strike w:val="0"/>
      <w:color w:val="45609D"/>
      <w:sz w:val="19"/>
      <w:szCs w:val="19"/>
      <w:u w:val="none"/>
    </w:rPr>
  </w:style>
  <w:style w:type="paragraph" w:customStyle="1" w:styleId="Style9">
    <w:name w:val="Heading #1"/>
    <w:basedOn w:val="Normal"/>
    <w:link w:val="CharStyle10"/>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Heading #3"/>
    <w:basedOn w:val="Normal"/>
    <w:link w:val="CharStyle16"/>
    <w:pPr>
      <w:widowControl w:val="0"/>
      <w:shd w:val="clear" w:color="auto" w:fill="auto"/>
      <w:spacing w:after="270"/>
      <w:jc w:val="center"/>
      <w:outlineLvl w:val="2"/>
    </w:pPr>
    <w:rPr>
      <w:rFonts w:ascii="Times New Roman" w:eastAsia="Times New Roman" w:hAnsi="Times New Roman" w:cs="Times New Roman"/>
      <w:b/>
      <w:bCs/>
      <w:i w:val="0"/>
      <w:iCs w:val="0"/>
      <w:smallCaps w:val="0"/>
      <w:strike w:val="0"/>
      <w:u w:val="none"/>
    </w:rPr>
  </w:style>
  <w:style w:type="paragraph" w:customStyle="1" w:styleId="Style17">
    <w:name w:val="Heading #2"/>
    <w:basedOn w:val="Normal"/>
    <w:link w:val="CharStyle18"/>
    <w:pPr>
      <w:widowControl w:val="0"/>
      <w:shd w:val="clear" w:color="auto" w:fill="auto"/>
      <w:jc w:val="right"/>
      <w:outlineLvl w:val="1"/>
    </w:pPr>
    <w:rPr>
      <w:rFonts w:ascii="Times New Roman" w:eastAsia="Times New Roman" w:hAnsi="Times New Roman" w:cs="Times New Roman"/>
      <w:b w:val="0"/>
      <w:bCs w:val="0"/>
      <w:i w:val="0"/>
      <w:iCs w:val="0"/>
      <w:smallCaps w:val="0"/>
      <w:strike w:val="0"/>
      <w:sz w:val="28"/>
      <w:szCs w:val="28"/>
      <w:u w:val="none"/>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7">
    <w:name w:val="Body text (4)"/>
    <w:basedOn w:val="Normal"/>
    <w:link w:val="CharStyle28"/>
    <w:pPr>
      <w:widowControl w:val="0"/>
      <w:shd w:val="clear" w:color="auto" w:fill="auto"/>
      <w:spacing w:after="100"/>
      <w:ind w:left="4680"/>
    </w:pPr>
    <w:rPr>
      <w:rFonts w:ascii="Georgia" w:eastAsia="Georgia" w:hAnsi="Georgia" w:cs="Georgia"/>
      <w:b w:val="0"/>
      <w:bCs w:val="0"/>
      <w:i w:val="0"/>
      <w:iCs w:val="0"/>
      <w:smallCaps w:val="0"/>
      <w:strike w:val="0"/>
      <w:color w:val="EBEBEB"/>
      <w:sz w:val="12"/>
      <w:szCs w:val="12"/>
      <w:u w:val="none"/>
    </w:rPr>
  </w:style>
  <w:style w:type="paragraph" w:customStyle="1" w:styleId="Style29">
    <w:name w:val="Body text (2)"/>
    <w:basedOn w:val="Normal"/>
    <w:link w:val="CharStyle30"/>
    <w:pPr>
      <w:widowControl w:val="0"/>
      <w:shd w:val="clear" w:color="auto" w:fill="auto"/>
      <w:ind w:left="396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s>
</file>