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Вологодской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ул. Пушкинская, 2 5, г. Вологда, 160000</w:t>
        <w:br/>
        <w:t>тел. (8172) 72-99-70, (499) 755-23-23 (доб. 035-103)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rStyle w:val="CharStyle6"/>
          <w:lang w:val="en-US" w:eastAsia="en-US"/>
        </w:rPr>
        <w:t>to35@fas.gov.ru</w:t>
      </w:r>
      <w:r>
        <w:fldChar w:fldCharType="end"/>
      </w:r>
      <w:r>
        <w:rPr>
          <w:rStyle w:val="CharStyle6"/>
          <w:lang w:val="en-US" w:eastAsia="en-US"/>
        </w:rPr>
        <w:br/>
      </w:r>
      <w:r>
        <w:fldChar w:fldCharType="begin"/>
      </w:r>
      <w:r>
        <w:rPr/>
        <w:instrText> HYPERLINK "https://vologda.fas.gov.ru" </w:instrText>
      </w:r>
      <w:r>
        <w:fldChar w:fldCharType="separate"/>
      </w:r>
      <w:r>
        <w:rPr>
          <w:rStyle w:val="CharStyle6"/>
          <w:lang w:val="en-US" w:eastAsia="en-US"/>
        </w:rPr>
        <w:t>https://vologda.fas.gov.ru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1"/>
        </w:rPr>
        <w:t>04,09.2025</w:t>
      </w:r>
      <w:r>
        <w:fldChar w:fldCharType="end"/>
      </w:r>
      <w:r>
        <w:rPr>
          <w:rStyle w:val="CharStyle11"/>
        </w:rPr>
        <w:tab/>
        <w:t>№ 3458/25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Решение № 035/06/105-744/2025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>ИП Родионов А.П.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>ГКУ ВО "Центр закупок"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1630" w:bottom="1610" w:left="1130" w:header="0" w:footer="3" w:gutter="0"/>
          <w:pgNumType w:start="1"/>
          <w:cols w:num="2" w:space="1131"/>
          <w:noEndnote/>
          <w:rtlGutter w:val="0"/>
          <w:docGrid w:linePitch="360"/>
        </w:sectPr>
      </w:pPr>
      <w:r>
        <w:rPr>
          <w:rStyle w:val="CharStyle14"/>
        </w:rPr>
        <w:t>ГКУ ВО "Служба единого заказчика"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13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 № 035/10/105-744/2025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213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4"/>
        </w:rPr>
        <w:t>«02» сентября 2025г.</w:t>
        <w:tab/>
        <w:t>г. Вологда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Вологодской области (далее –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Кошманов П.Э. - руководитель Управления Федеральной антимонопольной службы по Вологодской области, председатель комиссии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Смышляева И.А. – начальник отдела контроля органов власти и закупок Управления Федеральной антимонопольной службы по Вологодской области, член комиссии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Добровольский А.А. – ведущий специалист-эксперт отдела контроля органов властии закупок Управления Федеральной антимонопольной службы по Вологодской области, член комиссии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>рассмотрев посредством использования видеоконференц-связи жалобу ИП Родионова А.П. (далее — Заявитель) на действия (бездействие) заказчика, контрактной службы, контрактного управляющего, уполномоченного органа, уполномоченного учреждения в части установленных положений извещения о проведении электронного аукциона на поставку медицинского изделия (Кресло гинекологическое для осмотра/терапевтических процедур, механическое) ввод в эксплуатацию медицинского изделия, обучение правилам эксплуатации специалистов, эксплуатирующих медицинское изделие, Заказчик – ГКУ ВО "СЛУЖБА ЕДИНОГО ЗАКАЗЧИКА", Уполномоченное учреждение – ГКУ ВО «Центр закупок» (реестровый номер извещения в ЕИС 0830500000225003160; далее — аукцион, закупка), а также в рамках проведения внеплановой проверки в соответствии со статьей 99 Закона контрактной системе,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«ВЭБ.РФ», региональных гарантийных организаций, утвержденными Постановлением Правительства РФ от 01.10.2020 № 1576 (далее – Правила № 1576), при участии представителей Заявителя, Заказчика, Уполномоченного учреждения,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У С Т А Н О В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27.08.2025 </w:t>
      </w:r>
      <w:r>
        <w:rPr>
          <w:rStyle w:val="CharStyle14"/>
        </w:rPr>
        <w:t xml:space="preserve">в Управление Федеральной антимонопольной службы по Вологодской области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Управление) посредством единой информационной системы в сфере закупок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ЕИС) поступила жалоба Заявителя на положения извещения о проведении аукциона, противоречащие Федеральному закону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Закон о контрактной системе, Закон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Жалоба Заявителя подана в надлежащий срок, соответствует требованиям, предусмотренным статьей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 xml:space="preserve">Закона о контрактной системе, принята Управлением к рассмотрению, информация о чем в соответствии с требованием части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>Закона о контрактной системе размещена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Из доводов жалобы следует, что установленные заказчиком технические требования к закупаемому товару не являются функциональными, техническими и качественными характеристиками, эксплуатационными характеристиками объекта закупки, а являются исключительно детализирующими конкретное изделие; по информации указанной в паспорте на такое изделие, определить соответствие такого изделия описанию установленному заказчиком не представляется возможным.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Субъекты контроля представили письменные пояснения, поддержанные на заседании комиссии Управления, согласно которым доводы жалобы считают необоснованными.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Управления, рассмотрев представленные материалы в их совокупности, заслушав представителей лиц, участвующих в рассмотрении жалобы, пришла к следующему выводу.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13.08.2025 </w:t>
      </w:r>
      <w:r>
        <w:rPr>
          <w:rStyle w:val="CharStyle14"/>
        </w:rPr>
        <w:t>в ЕИС размещено извещение о проведении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Объект закупки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Поставка медицинского изделия (Кресло гинекологическое для осмотра/терапевтических процедур, механическое) ввод в эксплуатацию медицинского изделия, обучение правилам эксплуатации специалистов, эксплуатирующих медицинское изделие.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контракта: </w:t>
      </w:r>
      <w:r>
        <w:rPr>
          <w:rStyle w:val="CharStyle14"/>
          <w:lang w:val="en-US" w:eastAsia="en-US"/>
        </w:rPr>
        <w:t xml:space="preserve">789 333,34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и время окончания срока подачи заявок: </w:t>
      </w:r>
      <w:r>
        <w:rPr>
          <w:rStyle w:val="CharStyle14"/>
          <w:lang w:val="en-US" w:eastAsia="en-US"/>
        </w:rPr>
        <w:t>29.08.2025.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закупки, если иное не предусмотрено указанным законом, должно содержать, в том числе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закупках. В извещении о проведении закупки должны содержаться: наименование объекта закупки, информация (при наличии), предусмотренная правилами использования каталога товаров, работ, услуг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КТРУ)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настоящего Федерального закона (пункт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данной 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пунктами </w:t>
      </w:r>
      <w:r>
        <w:rPr>
          <w:rStyle w:val="CharStyle14"/>
          <w:lang w:val="en-US" w:eastAsia="en-US"/>
        </w:rPr>
        <w:t xml:space="preserve">1, 2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заказчик в случаях, предусмотренных данным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сопровождение такого указания словами "или эквивалент";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В соответствии с Постановлением Правительства РФ от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февраля </w:t>
      </w:r>
      <w:r>
        <w:rPr>
          <w:rStyle w:val="CharStyle14"/>
          <w:lang w:val="en-US" w:eastAsia="en-US"/>
        </w:rPr>
        <w:t xml:space="preserve">2017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145 </w:t>
      </w:r>
      <w:r>
        <w:rPr>
          <w:rStyle w:val="CharStyle14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Правила), при описании объекта закупки заказчик обязан выбрать позицию КТРУ, соответствующую его потребностям.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Правил Заказчики обязаны применять информацию, включенную в позицию каталога в соответствии с подпунктами "а"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"г" и "е"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"з"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февраля </w:t>
      </w:r>
      <w:r>
        <w:rPr>
          <w:rStyle w:val="CharStyle14"/>
          <w:lang w:val="en-US" w:eastAsia="en-US"/>
        </w:rPr>
        <w:t xml:space="preserve">2017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N 145 </w:t>
      </w:r>
      <w:r>
        <w:rPr>
          <w:rStyle w:val="CharStyle14"/>
        </w:rPr>
        <w:t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которые не предусмотрены в позиции каталога, за исключением установленных случаев.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Правил в случае предоставления дополнительной информации, предусмотренной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статье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>Закона о контрактной системе закреплено, что контрактная система в сфере закупок направлена на создание равных условий для обеспечения конкуренции между участниками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 учетом требований статей </w:t>
      </w:r>
      <w:r>
        <w:rPr>
          <w:rStyle w:val="CharStyle14"/>
          <w:lang w:val="en-US" w:eastAsia="en-US"/>
        </w:rPr>
        <w:t xml:space="preserve">8, 33 </w:t>
      </w:r>
      <w:r>
        <w:rPr>
          <w:rStyle w:val="CharStyle14"/>
        </w:rPr>
        <w:t>Закона о контрактной системе заказчик при описании объекта закупки должен таким образом определить требования к закупаемым товарам, чтобы, с одной стороны, повысить шансы на приобретение товара именно с теми характеристиками, которые ему необходимы, соответствуют его потребностям, а с другой стороны, необоснованно не ограничить количество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Обзору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РФ </w:t>
      </w:r>
      <w:r>
        <w:rPr>
          <w:rStyle w:val="CharStyle14"/>
          <w:lang w:val="en-US" w:eastAsia="en-US"/>
        </w:rPr>
        <w:t xml:space="preserve">28.06.2017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Обзор судебной практики),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правовой позиции ФАС России, выраженной в письме от </w:t>
      </w:r>
      <w:r>
        <w:rPr>
          <w:rStyle w:val="CharStyle14"/>
          <w:lang w:val="en-US" w:eastAsia="en-US"/>
        </w:rPr>
        <w:t xml:space="preserve">20.09.2021 № </w:t>
      </w:r>
      <w:r>
        <w:rPr>
          <w:rStyle w:val="CharStyle14"/>
        </w:rPr>
        <w:t>ПИ/79427/21, объект закупки должен быть сформирован таким образом, чтобы совокупности характеристик товара соответствовало как минимум два производителя.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Обзора судебной практики следует, что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статьи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финансирования), который должен соблюдаться наряду с принципом обеспечения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Возможное сужение круга участников закупки с одновременным повышением эффективности использования финансирования (обеспечением его экономии), исходя из положений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Закона о контрактной системе, не может само по себе рассматриваться в качестве нарушения требований Федерального закона от </w:t>
      </w:r>
      <w:r>
        <w:rPr>
          <w:rStyle w:val="CharStyle14"/>
          <w:lang w:val="en-US" w:eastAsia="en-US"/>
        </w:rPr>
        <w:t xml:space="preserve">26 </w:t>
      </w:r>
      <w:r>
        <w:rPr>
          <w:rStyle w:val="CharStyle14"/>
        </w:rPr>
        <w:t xml:space="preserve">июля </w:t>
      </w:r>
      <w:r>
        <w:rPr>
          <w:rStyle w:val="CharStyle14"/>
          <w:lang w:val="en-US" w:eastAsia="en-US"/>
        </w:rPr>
        <w:t xml:space="preserve">2006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135-ФЗ «О защите конкуренции».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Законодательство в сфере закупок не обязывает заказчика при определении характеристик поставляемого для государственных (муниципальных) нужд товара в описании объекта закупки устанавливать такие характеристики, которые соответствовали бы всем существующим типам, видам, моделям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Комиссией Управления установлено, что в Описание объекта закупки определена позиция КТРУ </w:t>
      </w:r>
      <w:r>
        <w:rPr>
          <w:rStyle w:val="CharStyle14"/>
          <w:lang w:val="en-US" w:eastAsia="en-US"/>
        </w:rPr>
        <w:t xml:space="preserve">32.50.50.190-00002253 </w:t>
      </w:r>
      <w:r>
        <w:rPr>
          <w:rStyle w:val="CharStyle14"/>
        </w:rPr>
        <w:t xml:space="preserve">«Кресло гинекологическое для осмотра/терапевтических процедур, механическое». Обоснование включения дополнительных характеристик товара с учетом требования пункту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Правил указано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Из пояснений, представленных Заказчиком, следует, что в связи с тем, что характеристика, указанная в КТРУ, не является исчерпывающей и не позволяет точно определить качественные, функциональные и технические характеристики закупаемого товара, необходимо в описании объекта закупки указать дополнительную информацию исходя из характеристик, которым должен отвечать закупаемый товар, указанные характеристики обусловлены потребностью выполнения расширенного спектра манипуляций для пациентов с различной массой тела и роста.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Показатели, которые по мнению Заявителя являются детализирующими конкретное изделие, являются клинически значимыми для Заказчика: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Требование именно пластикового кожуха не ограничивает конкуренцию, пластиковый кожух сам по себе прочный, быстросъемный и легкий при использовании, что легко позволяет сотруднику ЛПУ снять/одеть на каркас, также в свою очередь пластик устойчив к обработке дезинфекционными средствами. Металлический кожух, приведенный в пример участником, подвержен коррозии.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Требование именно пенополиуретана не ограничивает конкуренцию. Пенополиуретан это основное мягкое покрытие твердого основания кресел гинекологических. Пенополиуретан это материал мягкий, что обеспечивает комфортное расположение пациенток в кресле. Пенополиуретан присутствует в основном у всех производителей кресел гинекологических таких как ООО «Мединдустрия Сервис», ООО Горское, ТПФ Клер, АО «ДЗМО». Приведенный пример участником в виде латекса вводит в заблуждение Заказчика, так как данного материала наполнителя нет ни у одного производителя.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Крепление подушки на каркасе через направляющие ключи происходит для плотной фиксации сиденья к каркасу. Так же фиксация через направляющие ключи удобна для съемных сидений, для быстрой санитарной обработки и замены подушки сиденья при долгой эксплуатации и приходе в негодность. Направляющие ключи также легко заменить при поломке или при выходе из строя. Тот факт, что участник не понимает, что подразумевают под собой, «ключи» не влечет ответственности за это Заказчика и не может влиять на описание объекта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Наличие двух газовых пружин гарантирует, что в случае выхода из строя хотя бы одной газовой пружины, вторая сохранит работоспособность изделия. Кресел гинекологических с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пневмопружиной не существует. Кресло гинекологичнское с электроприводом заказчику не требуется, кроме того, кресла с электроприводом, как правило являются более дорогостоящим товаром.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Требования к массе кресла и габаритным размерам столика для инъекций также являются значимыми для заказчика, так как кресло со столиком устанавливается в кабинете врача, кабинеты имеют конкретные габаритные размеры и расчет нагрузки по весу оборудования.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Довод о том, что установление данных характеристик предполагает поставку товара только одного производителя, является необоснованным, поскольку проведенный мониторинг рынка показал, что под описание объекта закупки попадают товары как минимум двух различных Российских производителей.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рамках проведённого Заказчиком мониторинга рынка выявлены как минимум два кресла гинекологических для осмотра/терапевтических процедур, механических, полностью соответствующих требованиям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Кресло гинекологическое КГМ </w:t>
      </w:r>
      <w:r>
        <w:rPr>
          <w:rStyle w:val="CharStyle14"/>
          <w:lang w:val="en-US" w:eastAsia="en-US"/>
        </w:rPr>
        <w:t xml:space="preserve">- 4, </w:t>
      </w:r>
      <w:r>
        <w:rPr>
          <w:rStyle w:val="CharStyle14"/>
        </w:rPr>
        <w:t xml:space="preserve">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2013/1368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26.10.2023 </w:t>
      </w:r>
      <w:r>
        <w:rPr>
          <w:rStyle w:val="CharStyle14"/>
        </w:rPr>
        <w:t>г., производитель ООО «Мединдустрия Сервис», Республика Беларусь;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Кресло гинекологическое КГ-6-2 по ТУ </w:t>
      </w:r>
      <w:r>
        <w:rPr>
          <w:rStyle w:val="CharStyle14"/>
          <w:lang w:val="en-US" w:eastAsia="en-US"/>
        </w:rPr>
        <w:t xml:space="preserve">9452-043-07614107-2007 </w:t>
      </w:r>
      <w:r>
        <w:rPr>
          <w:rStyle w:val="CharStyle14"/>
        </w:rPr>
        <w:t xml:space="preserve">и съемные части к нему, 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ФСР </w:t>
      </w:r>
      <w:r>
        <w:rPr>
          <w:rStyle w:val="CharStyle14"/>
          <w:lang w:val="en-US" w:eastAsia="en-US"/>
        </w:rPr>
        <w:t xml:space="preserve">2008/02477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02.11.2015 </w:t>
      </w:r>
      <w:r>
        <w:rPr>
          <w:rStyle w:val="CharStyle14"/>
        </w:rPr>
        <w:t>г., производитель АО «Досчатинский завод медицинского оборудования», Россия.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подтверждении вышеуказанного Заказчиком представлены сравнительная таблица медицинских изделий, регистрационные удостоверения на медицинские изделия, паспорт кресла гинекологического КГМ </w:t>
      </w:r>
      <w:r>
        <w:rPr>
          <w:rStyle w:val="CharStyle14"/>
          <w:lang w:val="en-US" w:eastAsia="en-US"/>
        </w:rPr>
        <w:t xml:space="preserve">- 4, </w:t>
      </w:r>
      <w:r>
        <w:rPr>
          <w:rStyle w:val="CharStyle14"/>
        </w:rPr>
        <w:t xml:space="preserve">производителя ООО "Мединдустрия Сервис", Республика Беларусь, письмо производителя Кресла гинекологического КГ-6-2 по ТУ </w:t>
      </w:r>
      <w:r>
        <w:rPr>
          <w:rStyle w:val="CharStyle14"/>
          <w:lang w:val="en-US" w:eastAsia="en-US"/>
        </w:rPr>
        <w:t xml:space="preserve">9452-043-07614107-2007 </w:t>
      </w:r>
      <w:r>
        <w:rPr>
          <w:rStyle w:val="CharStyle14"/>
        </w:rPr>
        <w:t>и съемные части к нему, АО "Досчатинский завод медицинского оборудования", Россия.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 при принятии решения руководствуется документами, представленными сторонами на момент рассмотрения жалобы в контрольном органе.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Заявителем не доказано, что установленные Заказчиком требования к медицинскому изделию являются необоснованными, завышенными, незаконно ограничивающими количество возможных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Заявитель не представил убедительных доказательств того, что установленные Заказчиком требования к закупаемому товару свидетельствуют о его конкретном производителе, не соответствуют потребности Заказчика, а также не представил доказательства наличия каких-либо препятствий в приобретении и поставке медицинских изделий в рамках извещения.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Довод жалобы не нашел своего 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 результатам рассмотрения жалобы, проведения внеплановой проверки нарушений в действиях субъектов контроля не установлено.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вышеизложенного, комиссия Управления, руководствуясь статьями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 xml:space="preserve">Закона о контрактной системе, пунктом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Правил </w:t>
      </w:r>
      <w:r>
        <w:rPr>
          <w:rStyle w:val="CharStyle14"/>
          <w:lang w:val="en-US" w:eastAsia="en-US"/>
        </w:rPr>
        <w:t>№ 1576,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Признать жалобу ИП Родионова А.П. на действия (бездействие) заказчика, контрактной службы, контрактного управляющего, уполномоченного органа, уполномоченного учреждения в части установленных положений извещения о проведении электронного аукциона на поставку медицинского изделия (Кресло гинекологическое для осмотра/терапевтических процедур, механическое) ввод в эксплуатацию медицинского изделия, обучение правилам эксплуатации специалистов, эксплуатирующих медицинское изделие (реестровый номер извещения в ЕИС </w:t>
      </w:r>
      <w:r>
        <w:rPr>
          <w:rStyle w:val="CharStyle14"/>
          <w:lang w:val="en-US" w:eastAsia="en-US"/>
        </w:rPr>
        <w:t xml:space="preserve">0830500000225003160)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Требование о приостановлении определения поставщика (подрядчика, исполнителя) в части подписания контракта, установленное Управлением на основании части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отменить.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37" w:bottom="1320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93700" distB="225425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393700</wp:posOffset>
                </wp:positionV>
                <wp:extent cx="1569720" cy="216535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8.25pt;margin-top:31.pt;width:123.60000000000001pt;height:17.050000000000001pt;z-index:-125829375;mso-wrap-distance-left:0;mso-wrap-distance-top:31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91490" distB="0" distL="0" distR="1816735" simplePos="0" relativeHeight="125829380" behindDoc="0" locked="0" layoutInCell="1" allowOverlap="1">
            <wp:simplePos x="0" y="0"/>
            <wp:positionH relativeFrom="page">
              <wp:posOffset>2864485</wp:posOffset>
            </wp:positionH>
            <wp:positionV relativeFrom="paragraph">
              <wp:posOffset>491490</wp:posOffset>
            </wp:positionV>
            <wp:extent cx="298450" cy="34734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3254375</wp:posOffset>
                </wp:positionH>
                <wp:positionV relativeFrom="paragraph">
                  <wp:posOffset>552450</wp:posOffset>
                </wp:positionV>
                <wp:extent cx="1722120" cy="259080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56.25pt;margin-top:4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93700" distB="225425" distL="0" distR="0" simplePos="0" relativeHeight="125829381" behindDoc="0" locked="0" layoutInCell="1" allowOverlap="1">
                <wp:simplePos x="0" y="0"/>
                <wp:positionH relativeFrom="page">
                  <wp:posOffset>6149975</wp:posOffset>
                </wp:positionH>
                <wp:positionV relativeFrom="paragraph">
                  <wp:posOffset>393700</wp:posOffset>
                </wp:positionV>
                <wp:extent cx="1033145" cy="21653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П.Э. Кошманов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84.25pt;margin-top:31.pt;width:81.350000000000009pt;height:17.050000000000001pt;z-index:-125829372;mso-wrap-distance-left:0;mso-wrap-distance-top:31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П.Э. Кошманов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Кошманов Павел Эдуардович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4E93B919716DFFD8531B0778D900D7C8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Действителен с 29.07.2025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22.10.2026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4222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25425" distL="0" distR="0" simplePos="0" relativeHeight="125829383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146175" cy="21653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050000000000004pt;margin-top:10.pt;width:90.25pt;height:17.050000000000001pt;z-index:-125829370;mso-wrap-distance-left:0;mso-wrap-distance-top:10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4790" distB="0" distL="0" distR="1816735" simplePos="0" relativeHeight="125829385" behindDoc="0" locked="0" layoutInCell="1" allowOverlap="1">
            <wp:simplePos x="0" y="0"/>
            <wp:positionH relativeFrom="page">
              <wp:posOffset>2864485</wp:posOffset>
            </wp:positionH>
            <wp:positionV relativeFrom="paragraph">
              <wp:posOffset>224790</wp:posOffset>
            </wp:positionV>
            <wp:extent cx="298450" cy="34734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3254375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56.25pt;margin-top:2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25425" distL="0" distR="0" simplePos="0" relativeHeight="125829386" behindDoc="0" locked="0" layoutInCell="1" allowOverlap="1">
                <wp:simplePos x="0" y="0"/>
                <wp:positionH relativeFrom="page">
                  <wp:posOffset>6049645</wp:posOffset>
                </wp:positionH>
                <wp:positionV relativeFrom="paragraph">
                  <wp:posOffset>127000</wp:posOffset>
                </wp:positionV>
                <wp:extent cx="1136650" cy="21653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6.35000000000002pt;margin-top:10.pt;width:89.5pt;height:17.050000000000001pt;z-index:-125829367;mso-wrap-distance-left:0;mso-wrap-distance-top:10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И.А. Смышляева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 xml:space="preserve">Смышляева Ирина Александровна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6856486ACF54EB0CA94705D875342FA8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/>
        <w:ind w:right="0" w:firstLine="0"/>
        <w:jc w:val="left"/>
      </w:pPr>
      <w:r>
        <w:rPr>
          <w:rStyle w:val="CharStyle21"/>
        </w:rPr>
        <w:t xml:space="preserve">Действителен с 20.01.2025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15.04.2026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160" w:right="0" w:firstLine="0"/>
        <w:jc w:val="lef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2864485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3254375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56.25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А.А. Добровольский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Добровольский Александр Александрови</w:t>
      </w:r>
      <w:r>
        <w:rPr>
          <w:rStyle w:val="CharStyle21"/>
          <w:color w:val="000000"/>
        </w:rPr>
        <w:t xml:space="preserve">ч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008228047695DC67970921C70B1B4B04AF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0"/>
        <w:ind w:right="0" w:firstLine="0"/>
        <w:jc w:val="left"/>
      </w:pPr>
      <w:r>
        <w:rPr>
          <w:rStyle w:val="CharStyle21"/>
        </w:rPr>
        <w:t xml:space="preserve">Действителен с 13.09.2024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07.12.2025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10054590</wp:posOffset>
              </wp:positionV>
              <wp:extent cx="658495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2025-3686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91.70000000000005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2025-3686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6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5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6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6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5)"/>
    <w:basedOn w:val="Normal"/>
    <w:link w:val="CharStyle19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33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08.02.2017 N 145(ред. от 23.12.2024)&amp;quot;Об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нужд&amp;quot;</dc:title>
  <dc:subject/>
  <dc:creator/>
  <cp:keywords/>
</cp:coreProperties>
</file>