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center"/>
      </w:pPr>
      <w:r>
        <w:rPr>
          <w:rStyle w:val="CharStyle6"/>
        </w:rPr>
        <w:t>пр. Мира, 81 д, г. Красноярск, 660017</w:t>
        <w:br/>
        <w:t>тел. (391) 211-00-00, факс (391) 211-01-14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"mailto:to24@fas.gov.ru" </w:instrText>
      </w:r>
      <w:r>
        <w:fldChar w:fldCharType="separate"/>
      </w:r>
      <w:r>
        <w:rPr>
          <w:rStyle w:val="CharStyle6"/>
          <w:lang w:val="en-US" w:eastAsia="en-US"/>
        </w:rPr>
        <w:t>to24@fas.gov.ru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</w:pPr>
      <w:r>
        <w:rPr>
          <w:rStyle w:val="CharStyle9"/>
          <w:color w:val="4460A1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2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ИП Мельников С.Г.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4"/>
        </w:rPr>
        <w:t xml:space="preserve">ул. Маршала Борзова, д. 101, кв. 41, г. Калининград, Калининградская обл., 236028 </w:t>
      </w:r>
      <w:r>
        <w:fldChar w:fldCharType="begin"/>
      </w:r>
      <w:r>
        <w:rPr/>
        <w:instrText> HYPERLINK "mailto:medrepair@bk.ru" </w:instrText>
      </w:r>
      <w:r>
        <w:fldChar w:fldCharType="separate"/>
      </w:r>
      <w:r>
        <w:rPr>
          <w:rStyle w:val="CharStyle14"/>
          <w:lang w:val="en-US" w:eastAsia="en-US"/>
        </w:rPr>
        <w:t>medrepair@bk.ru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КГБУЗ «Красноярский краевой центр охраны материнства и детства № 2» пр-кт Лапенкова, стр. 17, к. 1, г. Ачинск,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 xml:space="preserve">Красноярский край, 662161 </w:t>
      </w:r>
      <w:r>
        <w:fldChar w:fldCharType="begin"/>
      </w:r>
      <w:r>
        <w:rPr/>
        <w:instrText> HYPERLINK "mailto:yurist-gdb@mail.ru" </w:instrText>
      </w:r>
      <w:r>
        <w:fldChar w:fldCharType="separate"/>
      </w:r>
      <w:r>
        <w:rPr>
          <w:rStyle w:val="CharStyle14"/>
          <w:lang w:val="en-US" w:eastAsia="en-US"/>
        </w:rPr>
        <w:t>yurist-gdb@mail.ru</w:t>
      </w:r>
      <w:r>
        <w:fldChar w:fldCharType="end"/>
      </w:r>
      <w:r>
        <w:rPr>
          <w:rStyle w:val="CharStyle14"/>
          <w:lang w:val="en-US" w:eastAsia="en-US"/>
        </w:rPr>
        <w:t>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"mailto:muz-gdb@mail.ru" </w:instrText>
      </w:r>
      <w:r>
        <w:fldChar w:fldCharType="separate"/>
      </w:r>
      <w:r>
        <w:rPr>
          <w:rStyle w:val="CharStyle14"/>
          <w:lang w:val="en-US" w:eastAsia="en-US"/>
        </w:rPr>
        <w:t>muz-gdb@mail.ru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 xml:space="preserve">Агентство государственного заказа Красноярского края пр-т Мира, д. 10, оф. 53, г. Красноярск, 660049 </w:t>
      </w:r>
      <w:r>
        <w:fldChar w:fldCharType="begin"/>
      </w:r>
      <w:r>
        <w:rPr/>
        <w:instrText> HYPERLINK "mailto:agz_priem@mail.ru" </w:instrText>
      </w:r>
      <w:r>
        <w:fldChar w:fldCharType="separate"/>
      </w:r>
      <w:r>
        <w:rPr>
          <w:rStyle w:val="CharStyle14"/>
          <w:lang w:val="en-US" w:eastAsia="en-US"/>
        </w:rPr>
        <w:t>agz_priem@mail.ru</w:t>
      </w:r>
      <w:r>
        <w:fldChar w:fldCharType="end"/>
      </w:r>
      <w:r>
        <w:rPr>
          <w:rStyle w:val="CharStyle14"/>
          <w:lang w:val="en-US" w:eastAsia="en-US"/>
        </w:rPr>
        <w:t>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"mailto:agz_golovkina@mail.ru" </w:instrText>
      </w:r>
      <w:r>
        <w:fldChar w:fldCharType="separate"/>
      </w:r>
      <w:r>
        <w:rPr>
          <w:rStyle w:val="CharStyle14"/>
          <w:lang w:val="en-US" w:eastAsia="en-US"/>
        </w:rPr>
        <w:t>agz_golovkina@mail.ru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79" w:right="776" w:bottom="1212" w:left="1135" w:header="0" w:footer="3" w:gutter="0"/>
          <w:pgNumType w:start="1"/>
          <w:cols w:num="2" w:space="720" w:equalWidth="0">
            <w:col w:w="4099" w:space="1166"/>
            <w:col w:w="4723"/>
          </w:cols>
          <w:noEndnote/>
          <w:titlePg/>
          <w:rtlGutter w:val="0"/>
          <w:docGrid w:linePitch="360"/>
        </w:sectPr>
      </w:pPr>
      <w:r>
        <w:rPr>
          <w:rStyle w:val="CharStyle14"/>
        </w:rPr>
        <w:t xml:space="preserve">АО «Сбербанк-АСТ» 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4"/>
          <w:lang w:val="en-US" w:eastAsia="en-US"/>
        </w:rPr>
        <w:t>ko@sberbank-ast.ru</w:t>
      </w:r>
      <w:r>
        <w:fldChar w:fldCharType="end"/>
      </w:r>
      <w:r>
        <w:rPr>
          <w:rStyle w:val="CharStyle14"/>
          <w:lang w:val="en-US" w:eastAsia="en-US"/>
        </w:rPr>
        <w:t xml:space="preserve">; </w:t>
      </w:r>
      <w:r>
        <w:fldChar w:fldCharType="begin"/>
      </w:r>
      <w:r>
        <w:rPr/>
        <w:instrText> HYPERLINK "mailto:nmsmolin@sberbank-ast.ru" </w:instrText>
      </w:r>
      <w:r>
        <w:fldChar w:fldCharType="separate"/>
      </w:r>
      <w:r>
        <w:rPr>
          <w:rStyle w:val="CharStyle14"/>
          <w:lang w:val="en-US" w:eastAsia="en-US"/>
        </w:rPr>
        <w:t>nmsmolin@sberbank-ast.ru</w:t>
      </w:r>
      <w:r>
        <w:fldChar w:fldCharType="end"/>
      </w:r>
    </w:p>
    <w:p>
      <w:pPr>
        <w:widowControl w:val="0"/>
        <w:spacing w:before="101" w:after="10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7" w:right="0" w:bottom="119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Предписание № 024/06/106-2533/2025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4"/>
        </w:rPr>
        <w:t>об устранении нарушений законодательства Российской Федерации в сфере закупок товаров,</w:t>
        <w:br/>
        <w:t>работ, услуг для обеспечения государственных и муниципальных нужд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818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14"/>
        </w:rPr>
        <w:t>3 сентября 2025 года</w:t>
        <w:tab/>
        <w:t>г. Красноярск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Комиссия Красноярского УФАС России по контролю в сфере закупок в составе: Председатель Комиссии – М.А. Дударева, заместитель руководителя, члены Комиссии: К.С. Варава, заместитель начальника отдела, А.Р. Мулагалеев, старший государственный инспектор (далее – Комиссия), рассмотрев жалобу ИП Мельникова С.Г. (далее – податель жалобы) на действия заказчика – КГБУЗ «Красноярский краевой центр охраны материнства и детства № 2» (далее – заказчик), уполномоченного органа — Агентства государственного заказа Красноярского края (далее — уполномоченный орган) при проведении электронного аукциона ЭА-№-16139/25 «На право поставки реагентов диагностических для гематологического анализатора </w:t>
      </w:r>
      <w:r>
        <w:rPr>
          <w:rStyle w:val="CharStyle14"/>
          <w:lang w:val="en-US" w:eastAsia="en-US"/>
        </w:rPr>
        <w:t xml:space="preserve">Sysmex XN </w:t>
      </w:r>
      <w:r>
        <w:rPr>
          <w:rStyle w:val="CharStyle14"/>
        </w:rPr>
        <w:t>(лот №3) субъектами малого предпринимательства, социально ориентированными» (далее – аукцион), извещение № 0119200000125016117, на электронной торговой площадке АО «Сбербанк- АСТ» (далее – оператор электронной площадки), предписывает совершить следующие действия, направленные на устранение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прав и законных интересов участников закупки: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5" w:val="left"/>
        </w:tabs>
        <w:bidi w:val="0"/>
        <w:spacing w:before="0" w:after="380" w:line="240" w:lineRule="auto"/>
        <w:ind w:left="0" w:right="0" w:firstLine="740"/>
        <w:jc w:val="both"/>
      </w:pPr>
      <w:r>
        <w:rPr>
          <w:rStyle w:val="CharStyle14"/>
        </w:rPr>
        <w:t>Аукционной комиссии, заказчику, уполномоченному органу, оператору электронной площадки необходимо отменить все протоколы, составленные в ходе проведения электронного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6"/>
        </w:rPr>
        <w:t>IIIIIIIIIIIIIIIIIIIIIIII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аукциона.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Оператору электронной площадки не позднее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рабочего дня со дня исполнения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настоящего предписания: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вернуть участникам закупки ранее поданные заявки на участие в электронном аукционе;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уведомить участников закупки, подавших заявки на участие в электронном аукционе, об отмене протоколов, о прекращении действия заявок, поданных на участие в электронном аукционе, и о возможности подать новые заявки на участие в электронном аукционе.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Заказчику: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внести изменения в извещение о проведении электронного аукциона с учетом выводов, изложенных в решении Комиссии Красноярского УФАС России </w:t>
      </w:r>
      <w:r>
        <w:rPr>
          <w:rStyle w:val="CharStyle14"/>
          <w:lang w:val="en-US" w:eastAsia="en-US"/>
        </w:rPr>
        <w:t xml:space="preserve">№ 024/06/106-2533/2025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>03.09.2025;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продлить срок подачи заявок на участие в электронном аукционе таким образом, чтобы со дня, следующего за днем размещения изменений, до даты окончания срока подачи заявок на участие в закупке данный срок составлял не менее трех дней. При этом дата рассмотрения заявок на участие в электронном аукционе должна быть назначена не позднее двух рабочих дней со дня, следующего за датой окончания срока подачи заявок на участие в закупке, но не позднее даты подведения итогов;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назначить новую дату подведения итогов определения поставщика (подрядчика, исполнителя).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Заказчику, уполномоченному органу,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выводов, содержащихся в решении Комиссии Красноярского УФАС России </w:t>
      </w:r>
      <w:r>
        <w:rPr>
          <w:rStyle w:val="CharStyle14"/>
          <w:lang w:val="en-US" w:eastAsia="en-US"/>
        </w:rPr>
        <w:t xml:space="preserve">№ 024/06/106-2533/2025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>03.09.2025.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Указанное предписание необходимо исполнить в течение </w:t>
      </w:r>
      <w:r>
        <w:rPr>
          <w:rStyle w:val="CharStyle14"/>
          <w:lang w:val="en-US" w:eastAsia="en-US"/>
        </w:rPr>
        <w:t xml:space="preserve">15 </w:t>
      </w:r>
      <w:r>
        <w:rPr>
          <w:rStyle w:val="CharStyle14"/>
        </w:rPr>
        <w:t>дней с момента его размещения в ЕИС.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4"/>
        </w:rPr>
        <w:t xml:space="preserve">Об исполнении предписания сообщить в адрес Красноярского УФАС России в течение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>(двух) дней с даты его исполнения.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rStyle w:val="CharStyle14"/>
        </w:rPr>
        <w:t>Предписание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592" w:val="left"/>
        </w:tabs>
        <w:bidi w:val="0"/>
        <w:spacing w:before="0" w:after="360" w:line="240" w:lineRule="auto"/>
        <w:ind w:left="0" w:right="0" w:firstLine="0"/>
        <w:jc w:val="both"/>
      </w:pPr>
      <w:r>
        <w:rPr>
          <w:rStyle w:val="CharStyle14"/>
        </w:rPr>
        <w:t>Председатель Комиссии</w:t>
        <w:tab/>
        <w:t>М.А. Дударева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894" w:val="left"/>
        </w:tabs>
        <w:bidi w:val="0"/>
        <w:spacing w:before="0" w:after="360" w:line="240" w:lineRule="auto"/>
        <w:ind w:left="0" w:right="0" w:firstLine="0"/>
        <w:jc w:val="both"/>
      </w:pPr>
      <w:r>
        <w:rPr>
          <w:rStyle w:val="CharStyle14"/>
        </w:rPr>
        <w:t>Члены Комиссии</w:t>
        <w:tab/>
        <w:t>К.С. Варава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380" w:line="240" w:lineRule="auto"/>
        <w:ind w:left="0" w:right="0" w:firstLine="0"/>
        <w:jc w:val="right"/>
      </w:pPr>
      <w:r>
        <w:rPr>
          <w:rStyle w:val="CharStyle14"/>
        </w:rPr>
        <w:t>А.Р. Мулагалеев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9"/>
        </w:rPr>
        <w:t>Исп.Варава К.С. тел.211-18-30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97" w:right="535" w:bottom="1194" w:left="109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9998710</wp:posOffset>
              </wp:positionV>
              <wp:extent cx="722630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2025-13014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950000000000003pt;margin-top:787.30000000000007pt;width:56.899999999999999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2025-13014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722630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2025-13014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5.70000000000005pt;width:56.899999999999999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2025-13014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2">
    <w:name w:val="Picture caption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Heading #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1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320" w:line="25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1">
    <w:name w:val="Picture caption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Heading #1"/>
    <w:basedOn w:val="Normal"/>
    <w:link w:val="CharStyle16"/>
    <w:pPr>
      <w:widowControl w:val="0"/>
      <w:shd w:val="clear" w:color="auto" w:fill="auto"/>
      <w:spacing w:after="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