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380"/>
        <w:ind w:left="0" w:right="0" w:firstLine="0"/>
        <w:jc w:val="center"/>
      </w:pPr>
      <w:r>
        <w:rPr>
          <w:rStyle w:val="CharStyle9"/>
          <w:b/>
          <w:bCs/>
        </w:rPr>
        <w:t>Федеральной антимонопольной службы</w:t>
        <w:br/>
        <w:t>по Ивановской области</w:t>
      </w:r>
    </w:p>
    <w:p>
      <w:pPr>
        <w:pStyle w:val="Style2"/>
        <w:keepNext w:val="0"/>
        <w:keepLines w:val="0"/>
        <w:widowControl w:val="0"/>
        <w:shd w:val="clear" w:color="auto" w:fill="auto"/>
        <w:bidi w:val="0"/>
        <w:spacing w:before="0"/>
        <w:ind w:left="0" w:right="0" w:firstLine="0"/>
        <w:jc w:val="center"/>
      </w:pPr>
      <w:r>
        <w:rPr>
          <w:rStyle w:val="CharStyle3"/>
        </w:rPr>
        <w:t>ул. Жарова, 10, Иваново, 153000</w:t>
        <w:br/>
        <w:t>тел. (4932) 32-85-73, факс (4932) 32-63-60</w:t>
        <w:br/>
      </w:r>
      <w:r>
        <w:rPr>
          <w:rStyle w:val="CharStyle3"/>
          <w:lang w:val="en-US" w:eastAsia="en-US"/>
        </w:rPr>
        <w:t xml:space="preserve">e-mail: </w:t>
      </w:r>
      <w:r>
        <w:fldChar w:fldCharType="begin"/>
      </w:r>
      <w:r>
        <w:rPr/>
        <w:instrText> HYPERLINK "mailto:to37@fas.gov.ru" </w:instrText>
      </w:r>
      <w:r>
        <w:fldChar w:fldCharType="separate"/>
      </w:r>
      <w:r>
        <w:rPr>
          <w:rStyle w:val="CharStyle3"/>
          <w:lang w:val="en-US" w:eastAsia="en-US"/>
        </w:rPr>
        <w:t>to37@fas.gov.ru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1"/>
        </w:rPr>
        <w:t>0</w:t>
      </w:r>
      <w:r>
        <w:fldChar w:fldCharType="begin"/>
      </w:r>
      <w:r>
        <w:rPr/>
        <w:instrText> HYPERLINK "file://f207ca94-a13c-4ba0-b72d-f018c9eed8f1/" </w:instrText>
      </w:r>
      <w:r>
        <w:fldChar w:fldCharType="separate"/>
      </w:r>
      <w:r>
        <w:rPr>
          <w:rStyle w:val="CharStyle11"/>
        </w:rPr>
        <w:t>5.09.2025</w:t>
      </w:r>
      <w:r>
        <w:rPr>
          <w:rStyle w:val="CharStyle11"/>
          <w:u w:val="none"/>
        </w:rPr>
        <w:tab/>
      </w:r>
      <w:r>
        <w:fldChar w:fldCharType="end"/>
      </w:r>
      <w:r>
        <w:rPr>
          <w:rStyle w:val="CharStyle11"/>
          <w:u w:val="none"/>
        </w:rPr>
        <w:t xml:space="preserve">№ </w:t>
      </w:r>
      <w:r>
        <w:rPr>
          <w:rStyle w:val="CharStyle11"/>
        </w:rPr>
        <w:t>ТМ/2955/2</w:t>
      </w:r>
      <w:r>
        <w:rPr>
          <w:rStyle w:val="CharStyle11"/>
          <w:u w:val="none"/>
        </w:rPr>
        <w:t>5</w:t>
      </w:r>
      <w:bookmarkEnd w:id="0"/>
    </w:p>
    <w:p>
      <w:pPr>
        <w:pStyle w:val="Style8"/>
        <w:keepNext w:val="0"/>
        <w:keepLines w:val="0"/>
        <w:widowControl w:val="0"/>
        <w:shd w:val="clear" w:color="auto" w:fill="auto"/>
        <w:bidi w:val="0"/>
        <w:spacing w:before="0" w:after="0" w:line="257"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320"/>
        <w:ind w:left="0" w:right="0" w:firstLine="0"/>
        <w:jc w:val="left"/>
        <w:rPr>
          <w:sz w:val="28"/>
          <w:szCs w:val="28"/>
        </w:rPr>
      </w:pPr>
      <w:r>
        <w:rPr>
          <w:rStyle w:val="CharStyle15"/>
          <w:b/>
          <w:bCs/>
          <w:sz w:val="28"/>
          <w:szCs w:val="28"/>
        </w:rPr>
        <w:t>ООО "Русская медицинская техника"</w:t>
      </w:r>
    </w:p>
    <w:p>
      <w:pPr>
        <w:pStyle w:val="Style14"/>
        <w:keepNext w:val="0"/>
        <w:keepLines w:val="0"/>
        <w:widowControl w:val="0"/>
        <w:shd w:val="clear" w:color="auto" w:fill="auto"/>
        <w:bidi w:val="0"/>
        <w:spacing w:before="0" w:after="320"/>
        <w:ind w:left="0" w:right="0" w:firstLine="0"/>
        <w:jc w:val="left"/>
        <w:rPr>
          <w:sz w:val="28"/>
          <w:szCs w:val="28"/>
        </w:rPr>
      </w:pPr>
      <w:r>
        <w:rPr>
          <w:rStyle w:val="CharStyle15"/>
          <w:b/>
          <w:bCs/>
          <w:sz w:val="28"/>
          <w:szCs w:val="28"/>
        </w:rPr>
        <w:t>ОБУЗ "Областная детская клиническая больница"</w:t>
      </w:r>
    </w:p>
    <w:p>
      <w:pPr>
        <w:pStyle w:val="Style14"/>
        <w:keepNext w:val="0"/>
        <w:keepLines w:val="0"/>
        <w:widowControl w:val="0"/>
        <w:shd w:val="clear" w:color="auto" w:fill="auto"/>
        <w:bidi w:val="0"/>
        <w:spacing w:before="0" w:after="0"/>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1158" w:right="1832" w:bottom="1217" w:left="1135" w:header="0" w:footer="3" w:gutter="0"/>
          <w:pgNumType w:start="1"/>
          <w:cols w:num="2" w:space="720" w:equalWidth="0">
            <w:col w:w="4243" w:space="1027"/>
            <w:col w:w="3662"/>
          </w:cols>
          <w:noEndnote/>
          <w:titlePg/>
          <w:rtlGutter w:val="0"/>
          <w:docGrid w:linePitch="360"/>
        </w:sectPr>
      </w:pPr>
      <w:r>
        <w:rPr>
          <w:rStyle w:val="CharStyle15"/>
          <w:b/>
          <w:bCs/>
          <w:sz w:val="28"/>
          <w:szCs w:val="28"/>
        </w:rPr>
        <w:t>ООО "РТС-тендер"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1" w:right="0" w:bottom="1167" w:left="0" w:header="0" w:footer="3" w:gutter="0"/>
          <w:cols w:space="720"/>
          <w:noEndnote/>
          <w:rtlGutter w:val="0"/>
          <w:docGrid w:linePitch="360"/>
        </w:sectPr>
      </w:pPr>
    </w:p>
    <w:p>
      <w:pPr>
        <w:pStyle w:val="Style14"/>
        <w:keepNext w:val="0"/>
        <w:keepLines w:val="0"/>
        <w:widowControl w:val="0"/>
        <w:shd w:val="clear" w:color="auto" w:fill="auto"/>
        <w:bidi w:val="0"/>
        <w:spacing w:before="0" w:after="300"/>
        <w:ind w:left="0" w:right="0" w:firstLine="0"/>
        <w:jc w:val="center"/>
      </w:pPr>
      <w:r>
        <w:rPr>
          <w:rStyle w:val="CharStyle15"/>
          <w:b/>
          <w:bCs/>
        </w:rPr>
        <w:t>РЕШЕНИЕ №037/06/33-420/2025 (07-15/2025-145)</w:t>
      </w:r>
    </w:p>
    <w:p>
      <w:pPr>
        <w:pStyle w:val="Style14"/>
        <w:keepNext w:val="0"/>
        <w:keepLines w:val="0"/>
        <w:widowControl w:val="0"/>
        <w:shd w:val="clear" w:color="auto" w:fill="auto"/>
        <w:tabs>
          <w:tab w:pos="8208" w:val="left"/>
        </w:tabs>
        <w:bidi w:val="0"/>
        <w:spacing w:before="0" w:after="0"/>
        <w:ind w:left="0" w:right="0" w:firstLine="0"/>
        <w:jc w:val="both"/>
      </w:pPr>
      <w:r>
        <w:rPr>
          <w:rStyle w:val="CharStyle15"/>
        </w:rPr>
        <w:t>Дата оглашения решения: 3 сентября 2025 года</w:t>
        <w:tab/>
        <w:t>город Иваново</w:t>
      </w:r>
    </w:p>
    <w:p>
      <w:pPr>
        <w:pStyle w:val="Style14"/>
        <w:keepNext w:val="0"/>
        <w:keepLines w:val="0"/>
        <w:widowControl w:val="0"/>
        <w:shd w:val="clear" w:color="auto" w:fill="auto"/>
        <w:bidi w:val="0"/>
        <w:spacing w:before="0" w:after="300"/>
        <w:ind w:left="0" w:right="0" w:firstLine="0"/>
        <w:jc w:val="both"/>
      </w:pPr>
      <w:r>
        <w:rPr>
          <w:rStyle w:val="CharStyle15"/>
        </w:rPr>
        <w:t>Дата изготовления решения: 5 сентября 2025 года</w:t>
      </w:r>
    </w:p>
    <w:p>
      <w:pPr>
        <w:pStyle w:val="Style14"/>
        <w:keepNext w:val="0"/>
        <w:keepLines w:val="0"/>
        <w:widowControl w:val="0"/>
        <w:shd w:val="clear" w:color="auto" w:fill="auto"/>
        <w:bidi w:val="0"/>
        <w:spacing w:before="0" w:after="0"/>
        <w:ind w:left="0" w:right="0" w:firstLine="74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ind w:left="0" w:right="0" w:firstLine="740"/>
        <w:jc w:val="both"/>
      </w:pPr>
      <w:r>
        <w:rPr>
          <w:rStyle w:val="CharStyle15"/>
        </w:rPr>
        <w:t>председателя Комиссии: Михеевой Т.А. – руководителя управления;</w:t>
      </w:r>
    </w:p>
    <w:p>
      <w:pPr>
        <w:pStyle w:val="Style14"/>
        <w:keepNext w:val="0"/>
        <w:keepLines w:val="0"/>
        <w:widowControl w:val="0"/>
        <w:shd w:val="clear" w:color="auto" w:fill="auto"/>
        <w:bidi w:val="0"/>
        <w:spacing w:before="0" w:after="300"/>
        <w:ind w:left="0" w:right="0" w:firstLine="740"/>
        <w:jc w:val="both"/>
      </w:pPr>
      <w:r>
        <w:rPr>
          <w:rStyle w:val="CharStyle15"/>
        </w:rPr>
        <w:t>членов Комиссии: Жданкиной Ю.К. – главного специалиста - эксперта отдела контроля в сфере закупок, Умарова С.Б. – ведущего специалиста - эксперта отдела контроля в сфере закупок,</w:t>
      </w:r>
    </w:p>
    <w:p>
      <w:pPr>
        <w:pStyle w:val="Style14"/>
        <w:keepNext w:val="0"/>
        <w:keepLines w:val="0"/>
        <w:widowControl w:val="0"/>
        <w:shd w:val="clear" w:color="auto" w:fill="auto"/>
        <w:bidi w:val="0"/>
        <w:spacing w:before="0" w:after="0"/>
        <w:ind w:left="0" w:right="0" w:firstLine="740"/>
        <w:jc w:val="both"/>
      </w:pPr>
      <w:r>
        <w:rPr>
          <w:rStyle w:val="CharStyle15"/>
        </w:rPr>
        <w:t>заседание проведено в режиме видеоконференцсвязи при участии представителей:</w:t>
      </w:r>
    </w:p>
    <w:p>
      <w:pPr>
        <w:pStyle w:val="Style14"/>
        <w:keepNext w:val="0"/>
        <w:keepLines w:val="0"/>
        <w:widowControl w:val="0"/>
        <w:numPr>
          <w:ilvl w:val="0"/>
          <w:numId w:val="1"/>
        </w:numPr>
        <w:shd w:val="clear" w:color="auto" w:fill="auto"/>
        <w:tabs>
          <w:tab w:pos="1027" w:val="left"/>
        </w:tabs>
        <w:bidi w:val="0"/>
        <w:spacing w:before="0" w:after="0"/>
        <w:ind w:left="0" w:right="0" w:firstLine="740"/>
        <w:jc w:val="both"/>
      </w:pPr>
      <w:r>
        <w:rPr>
          <w:rStyle w:val="CharStyle15"/>
        </w:rPr>
        <w:t>Областного бюджетного учреждения здравоохранения Ивановской области «Областная детская клиническая больница» (далее – ОБУЗ «ОДКБ», Заказчик) – Большаковой Любови Валерьевны (доверенность от 15.07.2025), Пузанова Александра Михайловича (доверенность от 02.09.2025);</w:t>
      </w:r>
    </w:p>
    <w:p>
      <w:pPr>
        <w:pStyle w:val="Style14"/>
        <w:keepNext w:val="0"/>
        <w:keepLines w:val="0"/>
        <w:widowControl w:val="0"/>
        <w:numPr>
          <w:ilvl w:val="0"/>
          <w:numId w:val="1"/>
        </w:numPr>
        <w:shd w:val="clear" w:color="auto" w:fill="auto"/>
        <w:tabs>
          <w:tab w:pos="1027" w:val="left"/>
        </w:tabs>
        <w:bidi w:val="0"/>
        <w:spacing w:before="0" w:after="0"/>
        <w:ind w:left="0" w:right="0" w:firstLine="740"/>
        <w:jc w:val="both"/>
      </w:pPr>
      <w:r>
        <w:rPr>
          <w:rStyle w:val="CharStyle15"/>
        </w:rPr>
        <w:t>Общества с ограниченной ответственностью «ЦЕНТРАЛЬНАЯ МЕДИЦИНСКАЯ БАЗА» (далее – ООО «ЦМБ», Победитель аукциона) – Кузовкина Антона Дмитриевича (доверенность от 02.09.2025);</w:t>
      </w:r>
    </w:p>
    <w:p>
      <w:pPr>
        <w:pStyle w:val="Style14"/>
        <w:keepNext w:val="0"/>
        <w:keepLines w:val="0"/>
        <w:widowControl w:val="0"/>
        <w:numPr>
          <w:ilvl w:val="0"/>
          <w:numId w:val="1"/>
        </w:numPr>
        <w:shd w:val="clear" w:color="auto" w:fill="auto"/>
        <w:tabs>
          <w:tab w:pos="1767" w:val="left"/>
        </w:tabs>
        <w:bidi w:val="0"/>
        <w:spacing w:before="0" w:after="460"/>
        <w:ind w:left="0" w:right="0" w:firstLine="740"/>
        <w:jc w:val="both"/>
      </w:pPr>
      <w:r>
        <w:rPr>
          <w:rStyle w:val="CharStyle15"/>
        </w:rPr>
        <w:t>Общества с ограниченной ответственностью «РУССКАЯ МЕДИЦИНСКАЯ</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1IIIIIIIIIIIIIIIIIIIIIII</w:t>
      </w:r>
      <w:bookmarkEnd w:id="2"/>
    </w:p>
    <w:p>
      <w:pPr>
        <w:pStyle w:val="Style14"/>
        <w:keepNext w:val="0"/>
        <w:keepLines w:val="0"/>
        <w:widowControl w:val="0"/>
        <w:shd w:val="clear" w:color="auto" w:fill="auto"/>
        <w:bidi w:val="0"/>
        <w:spacing w:before="0" w:after="300"/>
        <w:ind w:left="0" w:right="0" w:firstLine="0"/>
        <w:jc w:val="both"/>
      </w:pPr>
      <w:r>
        <w:rPr>
          <w:rStyle w:val="CharStyle15"/>
        </w:rPr>
        <w:t xml:space="preserve">ТЕХНИКА» (далее </w:t>
      </w:r>
      <w:r>
        <w:rPr>
          <w:rStyle w:val="CharStyle15"/>
          <w:lang w:val="en-US" w:eastAsia="en-US"/>
        </w:rPr>
        <w:t xml:space="preserve">– </w:t>
      </w:r>
      <w:r>
        <w:rPr>
          <w:rStyle w:val="CharStyle15"/>
        </w:rPr>
        <w:t xml:space="preserve">ООО «РусМед Техника», Заявитель) </w:t>
      </w:r>
      <w:r>
        <w:rPr>
          <w:rStyle w:val="CharStyle15"/>
          <w:lang w:val="en-US" w:eastAsia="en-US"/>
        </w:rPr>
        <w:t xml:space="preserve">– </w:t>
      </w:r>
      <w:r>
        <w:rPr>
          <w:rStyle w:val="CharStyle15"/>
        </w:rPr>
        <w:t xml:space="preserve">Лещикова Антона Андреевича (доверенность от </w:t>
      </w:r>
      <w:r>
        <w:rPr>
          <w:rStyle w:val="CharStyle15"/>
          <w:lang w:val="en-US" w:eastAsia="en-US"/>
        </w:rPr>
        <w:t>21.05.2025),</w:t>
      </w:r>
    </w:p>
    <w:p>
      <w:pPr>
        <w:pStyle w:val="Style14"/>
        <w:keepNext w:val="0"/>
        <w:keepLines w:val="0"/>
        <w:widowControl w:val="0"/>
        <w:shd w:val="clear" w:color="auto" w:fill="auto"/>
        <w:bidi w:val="0"/>
        <w:spacing w:before="0" w:after="300"/>
        <w:ind w:left="0" w:right="0" w:firstLine="720"/>
        <w:jc w:val="both"/>
      </w:pPr>
      <w:r>
        <w:rPr>
          <w:rStyle w:val="CharStyle15"/>
        </w:rPr>
        <w:t>рассмотрев жалобу ООО «РусМед Техника» на действия ОБУЗ «ОДКБ» при проведении электронного аукциона на поставку медицинских изделий (система магнитно</w:t>
        <w:softHyphen/>
        <w:t xml:space="preserve">резонансной томографии всего тела, со сверхпроводящим магнитом) (извещение </w:t>
      </w:r>
      <w:r>
        <w:rPr>
          <w:rStyle w:val="CharStyle15"/>
          <w:lang w:val="en-US" w:eastAsia="en-US"/>
        </w:rPr>
        <w:t xml:space="preserve">№0133200001725001861), </w:t>
      </w:r>
      <w:r>
        <w:rPr>
          <w:rStyle w:val="CharStyle15"/>
        </w:rPr>
        <w:t xml:space="preserve">и в результате осуществления внеплановой проверки 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w:t>
      </w:r>
    </w:p>
    <w:p>
      <w:pPr>
        <w:pStyle w:val="Style14"/>
        <w:keepNext w:val="0"/>
        <w:keepLines w:val="0"/>
        <w:widowControl w:val="0"/>
        <w:shd w:val="clear" w:color="auto" w:fill="auto"/>
        <w:bidi w:val="0"/>
        <w:spacing w:before="0" w:after="300"/>
        <w:ind w:left="0" w:right="0" w:firstLine="0"/>
        <w:jc w:val="center"/>
      </w:pPr>
      <w:r>
        <w:rPr>
          <w:rStyle w:val="CharStyle15"/>
        </w:rPr>
        <w:t>УСТАНОВИЛА:</w:t>
      </w:r>
    </w:p>
    <w:p>
      <w:pPr>
        <w:pStyle w:val="Style14"/>
        <w:keepNext w:val="0"/>
        <w:keepLines w:val="0"/>
        <w:widowControl w:val="0"/>
        <w:shd w:val="clear" w:color="auto" w:fill="auto"/>
        <w:bidi w:val="0"/>
        <w:spacing w:before="0" w:after="300"/>
        <w:ind w:left="0" w:right="0" w:firstLine="720"/>
        <w:jc w:val="both"/>
      </w:pPr>
      <w:r>
        <w:rPr>
          <w:rStyle w:val="CharStyle15"/>
          <w:lang w:val="en-US" w:eastAsia="en-US"/>
        </w:rPr>
        <w:t xml:space="preserve">27.08.2025 </w:t>
      </w:r>
      <w:r>
        <w:rPr>
          <w:rStyle w:val="CharStyle15"/>
        </w:rPr>
        <w:t>в Управление Федеральной антимонопольной службы по Ивановской области поступила жалоба ООО «РусМед Техника» на действия ОБУЗ «ОДКБ» при проведении электронного аукциона на поставку медицинских изделий (система магнитно</w:t>
        <w:softHyphen/>
        <w:t xml:space="preserve">резонансной томографии всего тела, со сверхпроводящим магнитом) (извещение </w:t>
      </w:r>
      <w:r>
        <w:rPr>
          <w:rStyle w:val="CharStyle15"/>
          <w:lang w:val="en-US" w:eastAsia="en-US"/>
        </w:rPr>
        <w:t>№ 0133200001725001861).</w:t>
      </w:r>
    </w:p>
    <w:p>
      <w:pPr>
        <w:pStyle w:val="Style14"/>
        <w:keepNext w:val="0"/>
        <w:keepLines w:val="0"/>
        <w:widowControl w:val="0"/>
        <w:shd w:val="clear" w:color="auto" w:fill="auto"/>
        <w:bidi w:val="0"/>
        <w:spacing w:before="0" w:after="300"/>
        <w:ind w:left="0" w:right="0" w:firstLine="720"/>
        <w:jc w:val="both"/>
      </w:pPr>
      <w:r>
        <w:rPr>
          <w:rStyle w:val="CharStyle15"/>
        </w:rPr>
        <w:t xml:space="preserve">Рассмотрев представленные Заявителем, Заказчиком, ООО «РТС-тендер» документы, заслушав представителей лиц, участвующих в рассмотрении жалобы, проведя внеплановую проверку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18.08.2025 </w:t>
      </w:r>
      <w:r>
        <w:rPr>
          <w:rStyle w:val="CharStyle15"/>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было размещено извещение </w:t>
      </w:r>
      <w:r>
        <w:rPr>
          <w:rStyle w:val="CharStyle15"/>
          <w:lang w:val="en-US" w:eastAsia="en-US"/>
        </w:rPr>
        <w:t xml:space="preserve">№0133200001725001861 </w:t>
      </w:r>
      <w:r>
        <w:rPr>
          <w:rStyle w:val="CharStyle15"/>
        </w:rPr>
        <w:t xml:space="preserve">о проведении электронного аукциона на поставку медицинских изделий (система магнитно-резонансной томографии всего тела, со сверхпроводящим магнитом) (далее </w:t>
      </w:r>
      <w:r>
        <w:rPr>
          <w:rStyle w:val="CharStyle15"/>
          <w:lang w:val="en-US" w:eastAsia="en-US"/>
        </w:rPr>
        <w:t xml:space="preserve">– </w:t>
      </w:r>
      <w:r>
        <w:rPr>
          <w:rStyle w:val="CharStyle15"/>
        </w:rPr>
        <w:t>Закупка).</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4"/>
        <w:keepNext w:val="0"/>
        <w:keepLines w:val="0"/>
        <w:widowControl w:val="0"/>
        <w:numPr>
          <w:ilvl w:val="0"/>
          <w:numId w:val="1"/>
        </w:numPr>
        <w:shd w:val="clear" w:color="auto" w:fill="auto"/>
        <w:tabs>
          <w:tab w:pos="1747" w:val="left"/>
        </w:tabs>
        <w:bidi w:val="0"/>
        <w:spacing w:before="0" w:after="0"/>
        <w:ind w:left="0" w:right="0" w:firstLine="720"/>
        <w:jc w:val="both"/>
      </w:pPr>
      <w:r>
        <w:rPr>
          <w:rStyle w:val="CharStyle15"/>
        </w:rPr>
        <w:t xml:space="preserve">начальная (максимальная) цена контракта (далее </w:t>
      </w:r>
      <w:r>
        <w:rPr>
          <w:rStyle w:val="CharStyle15"/>
          <w:lang w:val="en-US" w:eastAsia="en-US"/>
        </w:rPr>
        <w:t xml:space="preserve">– </w:t>
      </w:r>
      <w:r>
        <w:rPr>
          <w:rStyle w:val="CharStyle15"/>
        </w:rPr>
        <w:t xml:space="preserve">НМЦК) </w:t>
      </w:r>
      <w:r>
        <w:rPr>
          <w:rStyle w:val="CharStyle15"/>
          <w:lang w:val="en-US" w:eastAsia="en-US"/>
        </w:rPr>
        <w:t xml:space="preserve">– 122 000 000 </w:t>
      </w:r>
      <w:r>
        <w:rPr>
          <w:rStyle w:val="CharStyle15"/>
        </w:rPr>
        <w:t>руб.;</w:t>
      </w:r>
    </w:p>
    <w:p>
      <w:pPr>
        <w:pStyle w:val="Style14"/>
        <w:keepNext w:val="0"/>
        <w:keepLines w:val="0"/>
        <w:widowControl w:val="0"/>
        <w:numPr>
          <w:ilvl w:val="0"/>
          <w:numId w:val="1"/>
        </w:numPr>
        <w:shd w:val="clear" w:color="auto" w:fill="auto"/>
        <w:tabs>
          <w:tab w:pos="1747" w:val="left"/>
        </w:tabs>
        <w:bidi w:val="0"/>
        <w:spacing w:before="0" w:after="0"/>
        <w:ind w:left="0" w:right="0" w:firstLine="720"/>
        <w:jc w:val="both"/>
      </w:pPr>
      <w:r>
        <w:rPr>
          <w:rStyle w:val="CharStyle15"/>
        </w:rPr>
        <w:t xml:space="preserve">дата и время окончания срока подачи заявок </w:t>
      </w:r>
      <w:r>
        <w:rPr>
          <w:rStyle w:val="CharStyle15"/>
          <w:lang w:val="en-US" w:eastAsia="en-US"/>
        </w:rPr>
        <w:t>– 28.08.2025 08:00;</w:t>
      </w:r>
    </w:p>
    <w:p>
      <w:pPr>
        <w:pStyle w:val="Style14"/>
        <w:keepNext w:val="0"/>
        <w:keepLines w:val="0"/>
        <w:widowControl w:val="0"/>
        <w:numPr>
          <w:ilvl w:val="0"/>
          <w:numId w:val="1"/>
        </w:numPr>
        <w:shd w:val="clear" w:color="auto" w:fill="auto"/>
        <w:tabs>
          <w:tab w:pos="1027" w:val="left"/>
        </w:tabs>
        <w:bidi w:val="0"/>
        <w:spacing w:before="0" w:after="0"/>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01.09.2025;</w:t>
      </w:r>
    </w:p>
    <w:p>
      <w:pPr>
        <w:pStyle w:val="Style14"/>
        <w:keepNext w:val="0"/>
        <w:keepLines w:val="0"/>
        <w:widowControl w:val="0"/>
        <w:numPr>
          <w:ilvl w:val="0"/>
          <w:numId w:val="1"/>
        </w:numPr>
        <w:shd w:val="clear" w:color="auto" w:fill="auto"/>
        <w:tabs>
          <w:tab w:pos="1027" w:val="left"/>
        </w:tabs>
        <w:bidi w:val="0"/>
        <w:spacing w:before="0" w:after="300"/>
        <w:ind w:left="0" w:right="0" w:firstLine="720"/>
        <w:jc w:val="both"/>
      </w:pPr>
      <w:r>
        <w:rPr>
          <w:rStyle w:val="CharStyle15"/>
        </w:rPr>
        <w:t xml:space="preserve">на участие в Закупке было подано </w:t>
      </w:r>
      <w:r>
        <w:rPr>
          <w:rStyle w:val="CharStyle15"/>
          <w:lang w:val="en-US" w:eastAsia="en-US"/>
        </w:rPr>
        <w:t xml:space="preserve">2 </w:t>
      </w:r>
      <w:r>
        <w:rPr>
          <w:rStyle w:val="CharStyle15"/>
        </w:rPr>
        <w:t xml:space="preserve">заявки, все были признаны соответствующими требованиям извещения о закупке и Закона о контрактной системе. Победителем электронного аукциона признан участник закупки с идентификационным номером </w:t>
      </w:r>
      <w:r>
        <w:rPr>
          <w:rStyle w:val="CharStyle15"/>
          <w:lang w:val="en-US" w:eastAsia="en-US"/>
        </w:rPr>
        <w:t xml:space="preserve">№ 119517747, </w:t>
      </w:r>
      <w:r>
        <w:rPr>
          <w:rStyle w:val="CharStyle15"/>
        </w:rPr>
        <w:t xml:space="preserve">предложивший цену контракта </w:t>
      </w:r>
      <w:r>
        <w:rPr>
          <w:rStyle w:val="CharStyle15"/>
          <w:lang w:val="en-US" w:eastAsia="en-US"/>
        </w:rPr>
        <w:t xml:space="preserve">121 390 000 </w:t>
      </w:r>
      <w:r>
        <w:rPr>
          <w:rStyle w:val="CharStyle15"/>
        </w:rPr>
        <w:t>руб.</w:t>
      </w:r>
    </w:p>
    <w:p>
      <w:pPr>
        <w:pStyle w:val="Style14"/>
        <w:keepNext w:val="0"/>
        <w:keepLines w:val="0"/>
        <w:widowControl w:val="0"/>
        <w:shd w:val="clear" w:color="auto" w:fill="auto"/>
        <w:bidi w:val="0"/>
        <w:spacing w:before="0" w:after="300"/>
        <w:ind w:left="0" w:right="0" w:firstLine="720"/>
        <w:jc w:val="both"/>
      </w:pPr>
      <w:r>
        <w:rPr>
          <w:rStyle w:val="CharStyle15"/>
        </w:rPr>
        <w:t>Согласно жалобе Заявителя, извещению об осуществлении закупки, по совокупности характеристик, соответствует магнитно-резонансный томограф только</w:t>
      </w:r>
    </w:p>
    <w:p>
      <w:pPr>
        <w:pStyle w:val="Style14"/>
        <w:keepNext w:val="0"/>
        <w:keepLines w:val="0"/>
        <w:widowControl w:val="0"/>
        <w:shd w:val="clear" w:color="auto" w:fill="auto"/>
        <w:bidi w:val="0"/>
        <w:spacing w:before="0" w:after="0"/>
        <w:ind w:left="0" w:right="0" w:firstLine="0"/>
        <w:jc w:val="both"/>
      </w:pPr>
      <w:r>
        <w:rPr>
          <w:rStyle w:val="CharStyle15"/>
        </w:rPr>
        <w:t xml:space="preserve">одного производителя: Томограф магнитно-резонансный </w:t>
      </w:r>
      <w:r>
        <w:rPr>
          <w:rStyle w:val="CharStyle15"/>
          <w:lang w:val="en-US" w:eastAsia="en-US"/>
        </w:rPr>
        <w:t xml:space="preserve">Vantage Elan (MRT-2020) </w:t>
      </w:r>
      <w:r>
        <w:rPr>
          <w:rStyle w:val="CharStyle15"/>
        </w:rPr>
        <w:t xml:space="preserve">с принадлежностями (регистрационное удостоверение РЗН </w:t>
      </w:r>
      <w:r>
        <w:rPr>
          <w:rStyle w:val="CharStyle15"/>
          <w:lang w:val="en-US" w:eastAsia="en-US"/>
        </w:rPr>
        <w:t xml:space="preserve">2016/4643), </w:t>
      </w:r>
      <w:r>
        <w:rPr>
          <w:rStyle w:val="CharStyle15"/>
        </w:rPr>
        <w:t>производитель «Канон Медикал Системз Корпорейшн», Япония.</w:t>
      </w:r>
    </w:p>
    <w:p>
      <w:pPr>
        <w:pStyle w:val="Style14"/>
        <w:keepNext w:val="0"/>
        <w:keepLines w:val="0"/>
        <w:widowControl w:val="0"/>
        <w:shd w:val="clear" w:color="auto" w:fill="auto"/>
        <w:bidi w:val="0"/>
        <w:spacing w:before="0" w:after="300"/>
        <w:ind w:left="0" w:right="0" w:firstLine="720"/>
        <w:jc w:val="both"/>
      </w:pPr>
      <w:r>
        <w:rPr>
          <w:rStyle w:val="CharStyle15"/>
        </w:rPr>
        <w:t>Согласно письменным возражениям Заказчика, а также пояснениям представителей данным на заседании Комиссии Ивановского УФАС России, ОБУЗ «ОДКБ» не согласно с доводами жалобы.</w:t>
      </w:r>
    </w:p>
    <w:p>
      <w:pPr>
        <w:pStyle w:val="Style14"/>
        <w:keepNext w:val="0"/>
        <w:keepLines w:val="0"/>
        <w:widowControl w:val="0"/>
        <w:shd w:val="clear" w:color="auto" w:fill="auto"/>
        <w:bidi w:val="0"/>
        <w:spacing w:before="0" w:after="0"/>
        <w:ind w:left="0" w:right="0" w:firstLine="720"/>
        <w:jc w:val="both"/>
      </w:pPr>
      <w:r>
        <w:rPr>
          <w:rStyle w:val="CharStyle15"/>
        </w:rPr>
        <w:t>Комиссия Ивановского УФАС России пришла к следующим выводам.</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8 </w:t>
      </w:r>
      <w:r>
        <w:rPr>
          <w:rStyle w:val="CharStyle15"/>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установлено, что документация о закупке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должна содержать показатели, позволяющие определить соответствие закупаемых товаров, работ, услуг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Таким образом, по смыслу</w:t>
      </w:r>
    </w:p>
    <w:p>
      <w:pPr>
        <w:pStyle w:val="Style14"/>
        <w:keepNext w:val="0"/>
        <w:keepLines w:val="0"/>
        <w:widowControl w:val="0"/>
        <w:shd w:val="clear" w:color="auto" w:fill="auto"/>
        <w:bidi w:val="0"/>
        <w:spacing w:before="0" w:after="0"/>
        <w:ind w:left="0" w:right="0" w:firstLine="0"/>
        <w:jc w:val="left"/>
      </w:pPr>
      <w:r>
        <w:rPr>
          <w:rStyle w:val="CharStyle15"/>
        </w:rPr>
        <w:t xml:space="preserve">статьи </w:t>
      </w:r>
      <w:r>
        <w:rPr>
          <w:rStyle w:val="CharStyle15"/>
          <w:lang w:val="en-US" w:eastAsia="en-US"/>
        </w:rPr>
        <w:t xml:space="preserve">33 </w:t>
      </w:r>
      <w:r>
        <w:rPr>
          <w:rStyle w:val="CharStyle15"/>
        </w:rPr>
        <w:t>Закона о контрактной системе, при формировании описания объекта Закупки Заказчику в рамках Закона о контрактной системе предоставлены полномочия по самостоятельному определению размера лота, а также спецификации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 а с другой стороны не ограничить количество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В письме ФАС России №ПИ/79427/21 от </w:t>
      </w:r>
      <w:r>
        <w:rPr>
          <w:rStyle w:val="CharStyle15"/>
          <w:lang w:val="en-US" w:eastAsia="en-US"/>
        </w:rPr>
        <w:t xml:space="preserve">20.09.2021 </w:t>
      </w:r>
      <w:r>
        <w:rPr>
          <w:rStyle w:val="CharStyle15"/>
        </w:rPr>
        <w:t>указано, что объект закупки должен быть сформирован таким образом, чтобы совокупности характеристик товаров соответствовало как минимум два производителя.</w:t>
      </w:r>
    </w:p>
    <w:p>
      <w:pPr>
        <w:pStyle w:val="Style14"/>
        <w:keepNext w:val="0"/>
        <w:keepLines w:val="0"/>
        <w:widowControl w:val="0"/>
        <w:shd w:val="clear" w:color="auto" w:fill="auto"/>
        <w:bidi w:val="0"/>
        <w:spacing w:before="0" w:after="0"/>
        <w:ind w:left="0" w:right="0" w:firstLine="720"/>
        <w:jc w:val="both"/>
      </w:pPr>
      <w:r>
        <w:rPr>
          <w:rStyle w:val="CharStyle15"/>
        </w:rPr>
        <w:t xml:space="preserve">Извещением установлено, что объектом Закупки является </w:t>
      </w:r>
      <w:r>
        <w:rPr>
          <w:rStyle w:val="CharStyle15"/>
          <w:lang w:val="en-US" w:eastAsia="en-US"/>
        </w:rPr>
        <w:t xml:space="preserve">- </w:t>
      </w:r>
      <w:r>
        <w:rPr>
          <w:rStyle w:val="CharStyle15"/>
        </w:rPr>
        <w:t>Система магнитно</w:t>
        <w:softHyphen/>
        <w:t xml:space="preserve">резонансной томографии всего тела, со сверхпроводящим магнитом (код позиции </w:t>
      </w:r>
      <w:r>
        <w:rPr>
          <w:rStyle w:val="CharStyle15"/>
          <w:lang w:val="en-US" w:eastAsia="en-US"/>
        </w:rPr>
        <w:t xml:space="preserve">- 26.60.12.131-00000036; </w:t>
      </w:r>
      <w:r>
        <w:rPr>
          <w:rStyle w:val="CharStyle15"/>
        </w:rPr>
        <w:t xml:space="preserve">далее </w:t>
      </w:r>
      <w:r>
        <w:rPr>
          <w:rStyle w:val="CharStyle15"/>
          <w:lang w:val="en-US" w:eastAsia="en-US"/>
        </w:rPr>
        <w:t xml:space="preserve">– </w:t>
      </w:r>
      <w:r>
        <w:rPr>
          <w:rStyle w:val="CharStyle15"/>
        </w:rPr>
        <w:t>товар).</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 </w:t>
      </w:r>
      <w:r>
        <w:rPr>
          <w:rStyle w:val="CharStyle15"/>
          <w:lang w:val="en-US" w:eastAsia="en-US"/>
        </w:rPr>
        <w:t xml:space="preserve">5 </w:t>
      </w:r>
      <w:r>
        <w:rPr>
          <w:rStyle w:val="CharStyle15"/>
        </w:rPr>
        <w:t xml:space="preserve">статьи </w:t>
      </w:r>
      <w:r>
        <w:rPr>
          <w:rStyle w:val="CharStyle15"/>
          <w:lang w:val="en-US" w:eastAsia="en-US"/>
        </w:rPr>
        <w:t xml:space="preserve">23 </w:t>
      </w:r>
      <w:r>
        <w:rPr>
          <w:rStyle w:val="CharStyle15"/>
        </w:rPr>
        <w:t xml:space="preserve">Закона о контрактной системе устанавливает,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Согласно части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 </w:t>
      </w:r>
      <w:r>
        <w:rPr>
          <w:rStyle w:val="CharStyle15"/>
          <w:lang w:val="en-US" w:eastAsia="en-US"/>
        </w:rPr>
        <w:t xml:space="preserve">4 </w:t>
      </w:r>
      <w:r>
        <w:rPr>
          <w:rStyle w:val="CharStyle15"/>
        </w:rPr>
        <w:t xml:space="preserve">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КТРУ),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 145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Правила формирования и Правила использования соответственно), заказчики обязаны применять информацию, включенную в позицию КТРУ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Правил формирования,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1057" w:val="left"/>
        </w:tabs>
        <w:bidi w:val="0"/>
        <w:spacing w:before="0" w:after="0"/>
        <w:ind w:left="0" w:right="0" w:firstLine="72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1071" w:val="left"/>
        </w:tabs>
        <w:bidi w:val="0"/>
        <w:spacing w:before="0" w:after="0"/>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1066" w:val="left"/>
        </w:tabs>
        <w:bidi w:val="0"/>
        <w:spacing w:before="0" w:after="0"/>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пп. б) п. </w:t>
      </w:r>
      <w:r>
        <w:rPr>
          <w:rStyle w:val="CharStyle15"/>
          <w:lang w:val="en-US" w:eastAsia="en-US"/>
        </w:rPr>
        <w:t xml:space="preserve">14 </w:t>
      </w:r>
      <w:r>
        <w:rPr>
          <w:rStyle w:val="CharStyle15"/>
        </w:rPr>
        <w:t>Правил, описание товара в позиции КТРУ включается в</w:t>
      </w:r>
    </w:p>
    <w:p>
      <w:pPr>
        <w:pStyle w:val="Style14"/>
        <w:keepNext w:val="0"/>
        <w:keepLines w:val="0"/>
        <w:widowControl w:val="0"/>
        <w:shd w:val="clear" w:color="auto" w:fill="auto"/>
        <w:bidi w:val="0"/>
        <w:spacing w:before="0" w:after="0"/>
        <w:ind w:left="0" w:right="0" w:firstLine="0"/>
        <w:jc w:val="both"/>
      </w:pPr>
      <w:r>
        <w:rPr>
          <w:rStyle w:val="CharStyle15"/>
        </w:rPr>
        <w:t>Каталог уполномоченным органом на основании информации, представляемой в том числе федеральными органами исполнительной власти, осуществляющими формирование и (или) ведение соответствующих информационных систем, а также государственную регистрацию товаров в установленной сфере деятельности, региональными информационными системами в сфере закупок, операторами иных информационных систем в случаях, установленных законодательством РФ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письмом Минфина РФ от </w:t>
      </w:r>
      <w:r>
        <w:rPr>
          <w:rStyle w:val="CharStyle15"/>
          <w:lang w:val="en-US" w:eastAsia="en-US"/>
        </w:rPr>
        <w:t xml:space="preserve">29.03.2022 № 24-06-06/25188 </w:t>
      </w:r>
      <w:r>
        <w:rPr>
          <w:rStyle w:val="CharStyle15"/>
        </w:rPr>
        <w:t xml:space="preserve">позиции КТРУ формируются на основании Номенклатурной классификации медицинских изделий по видам (далее </w:t>
      </w:r>
      <w:r>
        <w:rPr>
          <w:rStyle w:val="CharStyle15"/>
          <w:lang w:val="en-US" w:eastAsia="en-US"/>
        </w:rPr>
        <w:t xml:space="preserve">– </w:t>
      </w:r>
      <w:r>
        <w:rPr>
          <w:rStyle w:val="CharStyle15"/>
        </w:rPr>
        <w:t xml:space="preserve">НКМИ) Экспертным советом по формированию и ведению КТРУ действующего на основании приказа Минфина РФ от </w:t>
      </w:r>
      <w:r>
        <w:rPr>
          <w:rStyle w:val="CharStyle15"/>
          <w:lang w:val="en-US" w:eastAsia="en-US"/>
        </w:rPr>
        <w:t xml:space="preserve">20.07.2017 №542, </w:t>
      </w:r>
      <w:r>
        <w:rPr>
          <w:rStyle w:val="CharStyle15"/>
        </w:rPr>
        <w:t>куда входят представители ФАС России, Минздрава России и Росздравнадзора.</w:t>
      </w:r>
    </w:p>
    <w:p>
      <w:pPr>
        <w:pStyle w:val="Style14"/>
        <w:keepNext w:val="0"/>
        <w:keepLines w:val="0"/>
        <w:widowControl w:val="0"/>
        <w:shd w:val="clear" w:color="auto" w:fill="auto"/>
        <w:bidi w:val="0"/>
        <w:spacing w:before="0" w:after="0"/>
        <w:ind w:left="0" w:right="0" w:firstLine="720"/>
        <w:jc w:val="both"/>
      </w:pPr>
      <w:r>
        <w:rPr>
          <w:rStyle w:val="CharStyle15"/>
        </w:rPr>
        <w:t xml:space="preserve">В письме Минфина РФ от </w:t>
      </w:r>
      <w:r>
        <w:rPr>
          <w:rStyle w:val="CharStyle15"/>
          <w:lang w:val="en-US" w:eastAsia="en-US"/>
        </w:rPr>
        <w:t xml:space="preserve">29.03.2022 №24-06-06/25188 </w:t>
      </w:r>
      <w:r>
        <w:rPr>
          <w:rStyle w:val="CharStyle15"/>
        </w:rPr>
        <w:t>отмечено, что в рамках проводимой работы при формировании в КТРУ описания медицинских изделий Экспертным советом исследуется значимость функциональных, технических качественных характеристик в зависимости от клинических показаний и оказываемого терапевтического эффекта, одновременно не приводящих к ограничению конкуренции.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 </w:t>
      </w:r>
      <w:r>
        <w:rPr>
          <w:rStyle w:val="CharStyle15"/>
          <w:lang w:val="en-US" w:eastAsia="en-US"/>
        </w:rPr>
        <w:t xml:space="preserve">4 </w:t>
      </w:r>
      <w:r>
        <w:rPr>
          <w:rStyle w:val="CharStyle15"/>
        </w:rPr>
        <w:t xml:space="preserve">ст. </w:t>
      </w:r>
      <w:r>
        <w:rPr>
          <w:rStyle w:val="CharStyle15"/>
          <w:lang w:val="en-US" w:eastAsia="en-US"/>
        </w:rPr>
        <w:t xml:space="preserve">106 </w:t>
      </w:r>
      <w:r>
        <w:rPr>
          <w:rStyle w:val="CharStyle15"/>
        </w:rPr>
        <w:t>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4"/>
        <w:keepNext w:val="0"/>
        <w:keepLines w:val="0"/>
        <w:widowControl w:val="0"/>
        <w:shd w:val="clear" w:color="auto" w:fill="auto"/>
        <w:bidi w:val="0"/>
        <w:spacing w:before="0" w:after="0"/>
        <w:ind w:left="0" w:right="0" w:firstLine="720"/>
        <w:jc w:val="both"/>
      </w:pPr>
      <w:r>
        <w:rPr>
          <w:rStyle w:val="CharStyle15"/>
        </w:rPr>
        <w:t xml:space="preserve">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w:t>
      </w:r>
      <w:r>
        <w:rPr>
          <w:rStyle w:val="CharStyle15"/>
          <w:lang w:val="en-US" w:eastAsia="en-US"/>
        </w:rPr>
        <w:t xml:space="preserve">6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составе жалобы, а также на заседании Комиссии Ивановского УФАС России Заявитель указал, что при описании товара установлена ограничивающая конкуренцию характеристика «Максимальный размер диагностического поля обзора по осям </w:t>
      </w:r>
      <w:r>
        <w:rPr>
          <w:rStyle w:val="CharStyle15"/>
          <w:lang w:val="en-US" w:eastAsia="en-US"/>
        </w:rPr>
        <w:t xml:space="preserve">X x Y x Z </w:t>
      </w:r>
      <w:r>
        <w:rPr>
          <w:rStyle w:val="CharStyle15"/>
        </w:rPr>
        <w:t xml:space="preserve">без необходимости перемещения пациента в рамках одного сканирования» со значением показателя </w:t>
      </w:r>
      <w:r>
        <w:rPr>
          <w:rStyle w:val="CharStyle15"/>
          <w:lang w:val="en-US" w:eastAsia="en-US"/>
        </w:rPr>
        <w:t xml:space="preserve">«≥55 </w:t>
      </w:r>
      <w:r>
        <w:rPr>
          <w:rStyle w:val="CharStyle15"/>
        </w:rPr>
        <w:t xml:space="preserve">х </w:t>
      </w:r>
      <w:r>
        <w:rPr>
          <w:rStyle w:val="CharStyle15"/>
          <w:lang w:val="en-US" w:eastAsia="en-US"/>
        </w:rPr>
        <w:t xml:space="preserve">55 </w:t>
      </w:r>
      <w:r>
        <w:rPr>
          <w:rStyle w:val="CharStyle15"/>
        </w:rPr>
        <w:t xml:space="preserve">х </w:t>
      </w:r>
      <w:r>
        <w:rPr>
          <w:rStyle w:val="CharStyle15"/>
          <w:lang w:val="en-US" w:eastAsia="en-US"/>
        </w:rPr>
        <w:t xml:space="preserve">50» </w:t>
      </w:r>
      <w:r>
        <w:rPr>
          <w:rStyle w:val="CharStyle15"/>
        </w:rPr>
        <w:t xml:space="preserve">(далее </w:t>
      </w:r>
      <w:r>
        <w:rPr>
          <w:rStyle w:val="CharStyle15"/>
          <w:lang w:val="en-US" w:eastAsia="en-US"/>
        </w:rPr>
        <w:t xml:space="preserve">– </w:t>
      </w:r>
      <w:r>
        <w:rPr>
          <w:rStyle w:val="CharStyle15"/>
        </w:rPr>
        <w:t xml:space="preserve">характеристика под номером </w:t>
      </w:r>
      <w:r>
        <w:rPr>
          <w:rStyle w:val="CharStyle15"/>
          <w:lang w:val="en-US" w:eastAsia="en-US"/>
        </w:rPr>
        <w:t xml:space="preserve">54). </w:t>
      </w:r>
      <w:r>
        <w:rPr>
          <w:rStyle w:val="CharStyle15"/>
        </w:rPr>
        <w:t xml:space="preserve">При анализе рынка продукции Заявитель пришел к выводу о том, что установленной характеристике под номером </w:t>
      </w:r>
      <w:r>
        <w:rPr>
          <w:rStyle w:val="CharStyle15"/>
          <w:lang w:val="en-US" w:eastAsia="en-US"/>
        </w:rPr>
        <w:t xml:space="preserve">54 </w:t>
      </w:r>
      <w:r>
        <w:rPr>
          <w:rStyle w:val="CharStyle15"/>
        </w:rPr>
        <w:t xml:space="preserve">соответствует товар только одного производителя </w:t>
      </w:r>
      <w:r>
        <w:rPr>
          <w:rStyle w:val="CharStyle15"/>
          <w:lang w:val="en-US" w:eastAsia="en-US"/>
        </w:rPr>
        <w:t xml:space="preserve">- </w:t>
      </w:r>
      <w:r>
        <w:rPr>
          <w:rStyle w:val="CharStyle15"/>
        </w:rPr>
        <w:t>"Канон Медикал Системз Корпорейшн". Заявитель отметил, что, изменив указанную характеристику, описанию объекта закупки будут соответствовать товары как минимум четырёх производителей.</w:t>
      </w:r>
    </w:p>
    <w:p>
      <w:pPr>
        <w:pStyle w:val="Style14"/>
        <w:keepNext w:val="0"/>
        <w:keepLines w:val="0"/>
        <w:widowControl w:val="0"/>
        <w:shd w:val="clear" w:color="auto" w:fill="auto"/>
        <w:bidi w:val="0"/>
        <w:spacing w:before="0" w:after="0"/>
        <w:ind w:left="0" w:right="0" w:firstLine="720"/>
        <w:jc w:val="both"/>
      </w:pPr>
      <w:r>
        <w:rPr>
          <w:rStyle w:val="CharStyle15"/>
        </w:rPr>
        <w:t>Согласно письменным пояснениям, а также пояснениям, данным на заседании Комиссии Ивановского УФАС России, представители Заказчика пояснили, что описанию объекта закупки соответствуют товары как минимум двух производителей, а именно:</w:t>
      </w:r>
    </w:p>
    <w:p>
      <w:pPr>
        <w:pStyle w:val="Style14"/>
        <w:keepNext w:val="0"/>
        <w:keepLines w:val="0"/>
        <w:widowControl w:val="0"/>
        <w:numPr>
          <w:ilvl w:val="0"/>
          <w:numId w:val="5"/>
        </w:numPr>
        <w:shd w:val="clear" w:color="auto" w:fill="auto"/>
        <w:tabs>
          <w:tab w:pos="984" w:val="left"/>
        </w:tabs>
        <w:bidi w:val="0"/>
        <w:spacing w:before="0" w:after="0"/>
        <w:ind w:left="0" w:right="0" w:firstLine="720"/>
        <w:jc w:val="both"/>
      </w:pPr>
      <w:r>
        <w:rPr>
          <w:rStyle w:val="CharStyle15"/>
        </w:rPr>
        <w:t xml:space="preserve">Томограф магнитно-резонансный </w:t>
      </w:r>
      <w:r>
        <w:rPr>
          <w:rStyle w:val="CharStyle15"/>
          <w:lang w:val="en-US" w:eastAsia="en-US"/>
        </w:rPr>
        <w:t xml:space="preserve">Vantage Elan (MRT-2020) </w:t>
      </w:r>
      <w:r>
        <w:rPr>
          <w:rStyle w:val="CharStyle15"/>
        </w:rPr>
        <w:t xml:space="preserve">(РЗН </w:t>
      </w:r>
      <w:r>
        <w:rPr>
          <w:rStyle w:val="CharStyle15"/>
          <w:lang w:val="en-US" w:eastAsia="en-US"/>
        </w:rPr>
        <w:t xml:space="preserve">2016/4643) </w:t>
      </w:r>
      <w:r>
        <w:rPr>
          <w:rStyle w:val="CharStyle15"/>
        </w:rPr>
        <w:t xml:space="preserve">производитель Япония, </w:t>
      </w:r>
      <w:r>
        <w:rPr>
          <w:rStyle w:val="CharStyle15"/>
          <w:lang w:val="en-US" w:eastAsia="en-US"/>
        </w:rPr>
        <w:t>Canon Medical Systems Corporation;</w:t>
      </w:r>
    </w:p>
    <w:p>
      <w:pPr>
        <w:pStyle w:val="Style14"/>
        <w:keepNext w:val="0"/>
        <w:keepLines w:val="0"/>
        <w:widowControl w:val="0"/>
        <w:numPr>
          <w:ilvl w:val="0"/>
          <w:numId w:val="5"/>
        </w:numPr>
        <w:shd w:val="clear" w:color="auto" w:fill="auto"/>
        <w:tabs>
          <w:tab w:pos="984" w:val="left"/>
        </w:tabs>
        <w:bidi w:val="0"/>
        <w:spacing w:before="0" w:after="0"/>
        <w:ind w:left="0" w:right="0" w:firstLine="720"/>
        <w:jc w:val="both"/>
      </w:pPr>
      <w:r>
        <w:rPr>
          <w:rStyle w:val="CharStyle15"/>
        </w:rPr>
        <w:t xml:space="preserve">Томограф магнитно-резонансный </w:t>
      </w:r>
      <w:r>
        <w:rPr>
          <w:rStyle w:val="CharStyle15"/>
          <w:lang w:val="en-US" w:eastAsia="en-US"/>
        </w:rPr>
        <w:t xml:space="preserve">EXCELART Vantage Atlas-Z </w:t>
      </w:r>
      <w:r>
        <w:rPr>
          <w:rStyle w:val="CharStyle15"/>
        </w:rPr>
        <w:t xml:space="preserve">(ФСЗ </w:t>
      </w:r>
      <w:r>
        <w:rPr>
          <w:rStyle w:val="CharStyle15"/>
          <w:lang w:val="en-US" w:eastAsia="en-US"/>
        </w:rPr>
        <w:t xml:space="preserve">2008/01546) </w:t>
      </w:r>
      <w:r>
        <w:rPr>
          <w:rStyle w:val="CharStyle15"/>
        </w:rPr>
        <w:t xml:space="preserve">производитель Япония, </w:t>
      </w:r>
      <w:r>
        <w:rPr>
          <w:rStyle w:val="CharStyle15"/>
          <w:lang w:val="en-US" w:eastAsia="en-US"/>
        </w:rPr>
        <w:t>Toshiba Medical Systems Corporation.</w:t>
      </w:r>
    </w:p>
    <w:p>
      <w:pPr>
        <w:pStyle w:val="Style14"/>
        <w:keepNext w:val="0"/>
        <w:keepLines w:val="0"/>
        <w:widowControl w:val="0"/>
        <w:shd w:val="clear" w:color="auto" w:fill="auto"/>
        <w:bidi w:val="0"/>
        <w:spacing w:before="0" w:after="300"/>
        <w:ind w:left="0" w:right="0" w:firstLine="720"/>
        <w:jc w:val="both"/>
      </w:pPr>
      <w:r>
        <w:rPr>
          <w:rStyle w:val="CharStyle15"/>
        </w:rPr>
        <w:t xml:space="preserve">Установленная характеристика под номером </w:t>
      </w:r>
      <w:r>
        <w:rPr>
          <w:rStyle w:val="CharStyle15"/>
          <w:lang w:val="en-US" w:eastAsia="en-US"/>
        </w:rPr>
        <w:t xml:space="preserve">54 </w:t>
      </w:r>
      <w:r>
        <w:rPr>
          <w:rStyle w:val="CharStyle15"/>
        </w:rPr>
        <w:t>и значение показателя прямо предусмотрены позицией КТРУ:</w:t>
      </w:r>
    </w:p>
    <w:tbl>
      <w:tblPr>
        <w:tblOverlap w:val="never"/>
        <w:jc w:val="center"/>
        <w:tblLayout w:type="fixed"/>
      </w:tblPr>
      <w:tblGrid>
        <w:gridCol w:w="4978"/>
        <w:gridCol w:w="5318"/>
      </w:tblGrid>
      <w:tr>
        <w:trPr>
          <w:trHeight w:val="6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ind w:left="0" w:right="0" w:firstLine="0"/>
              <w:jc w:val="left"/>
              <w:rPr>
                <w:sz w:val="24"/>
                <w:szCs w:val="24"/>
              </w:rPr>
            </w:pPr>
            <w:r>
              <w:rPr>
                <w:rStyle w:val="CharStyle22"/>
                <w:sz w:val="24"/>
                <w:szCs w:val="24"/>
              </w:rPr>
              <w:t xml:space="preserve">Максимальный размер диагностического поля обзора по осям </w:t>
            </w:r>
            <w:r>
              <w:rPr>
                <w:rStyle w:val="CharStyle22"/>
                <w:sz w:val="24"/>
                <w:szCs w:val="24"/>
                <w:lang w:val="en-US" w:eastAsia="en-US"/>
              </w:rPr>
              <w:t xml:space="preserve">X x Y x Z </w:t>
            </w:r>
            <w:r>
              <w:rPr>
                <w:rStyle w:val="CharStyle22"/>
                <w:sz w:val="24"/>
                <w:szCs w:val="24"/>
              </w:rPr>
              <w:t>без необходимости</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4"/>
                <w:szCs w:val="24"/>
              </w:rPr>
            </w:pPr>
            <w:r>
              <w:rPr>
                <w:rStyle w:val="CharStyle22"/>
                <w:b/>
                <w:bCs/>
                <w:sz w:val="24"/>
                <w:szCs w:val="24"/>
                <w:lang w:val="en-US" w:eastAsia="en-US"/>
              </w:rPr>
              <w:t xml:space="preserve">≥55 </w:t>
            </w:r>
            <w:r>
              <w:rPr>
                <w:rStyle w:val="CharStyle22"/>
                <w:b/>
                <w:bCs/>
                <w:sz w:val="24"/>
                <w:szCs w:val="24"/>
              </w:rPr>
              <w:t xml:space="preserve">х </w:t>
            </w:r>
            <w:r>
              <w:rPr>
                <w:rStyle w:val="CharStyle22"/>
                <w:b/>
                <w:bCs/>
                <w:sz w:val="24"/>
                <w:szCs w:val="24"/>
                <w:lang w:val="en-US" w:eastAsia="en-US"/>
              </w:rPr>
              <w:t xml:space="preserve">55 </w:t>
            </w:r>
            <w:r>
              <w:rPr>
                <w:rStyle w:val="CharStyle22"/>
                <w:b/>
                <w:bCs/>
                <w:sz w:val="24"/>
                <w:szCs w:val="24"/>
              </w:rPr>
              <w:t xml:space="preserve">х </w:t>
            </w:r>
            <w:r>
              <w:rPr>
                <w:rStyle w:val="CharStyle22"/>
                <w:b/>
                <w:bCs/>
                <w:sz w:val="24"/>
                <w:szCs w:val="24"/>
                <w:lang w:val="en-US" w:eastAsia="en-US"/>
              </w:rPr>
              <w:t>50</w:t>
            </w:r>
          </w:p>
        </w:tc>
      </w:tr>
      <w:tr>
        <w:trPr>
          <w:trHeight w:val="902" w:hRule="exact"/>
        </w:trPr>
        <w:tc>
          <w:tcPr>
            <w:tcBorders>
              <w:left w:val="single" w:sz="4"/>
              <w:bottom w:val="single" w:sz="4"/>
            </w:tcBorders>
            <w:shd w:val="clear" w:color="auto" w:fill="auto"/>
            <w:vAlign w:val="bottom"/>
          </w:tcPr>
          <w:p>
            <w:pPr>
              <w:pStyle w:val="Style21"/>
              <w:keepNext w:val="0"/>
              <w:keepLines w:val="0"/>
              <w:widowControl w:val="0"/>
              <w:shd w:val="clear" w:color="auto" w:fill="auto"/>
              <w:bidi w:val="0"/>
              <w:spacing w:before="0" w:after="0"/>
              <w:ind w:left="0" w:right="0" w:firstLine="0"/>
              <w:jc w:val="left"/>
              <w:rPr>
                <w:sz w:val="24"/>
                <w:szCs w:val="24"/>
              </w:rPr>
            </w:pPr>
            <w:r>
              <w:rPr>
                <w:rStyle w:val="CharStyle22"/>
                <w:sz w:val="24"/>
                <w:szCs w:val="24"/>
              </w:rPr>
              <w:t>перемещения пациента в рамках одного сканирования (характеристика является обязательной для применения)</w:t>
            </w:r>
          </w:p>
        </w:tc>
        <w:tc>
          <w:tcPr>
            <w:tcBorders>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4"/>
                <w:szCs w:val="24"/>
              </w:rPr>
            </w:pPr>
            <w:r>
              <w:rPr>
                <w:rStyle w:val="CharStyle22"/>
                <w:sz w:val="24"/>
                <w:szCs w:val="24"/>
                <w:lang w:val="en-US" w:eastAsia="en-US"/>
              </w:rPr>
              <w:t xml:space="preserve">≥50 </w:t>
            </w:r>
            <w:r>
              <w:rPr>
                <w:rStyle w:val="CharStyle22"/>
                <w:sz w:val="24"/>
                <w:szCs w:val="24"/>
              </w:rPr>
              <w:t xml:space="preserve">х </w:t>
            </w:r>
            <w:r>
              <w:rPr>
                <w:rStyle w:val="CharStyle22"/>
                <w:sz w:val="24"/>
                <w:szCs w:val="24"/>
                <w:lang w:val="en-US" w:eastAsia="en-US"/>
              </w:rPr>
              <w:t xml:space="preserve">50 </w:t>
            </w:r>
            <w:r>
              <w:rPr>
                <w:rStyle w:val="CharStyle22"/>
                <w:sz w:val="24"/>
                <w:szCs w:val="24"/>
              </w:rPr>
              <w:t xml:space="preserve">х </w:t>
            </w:r>
            <w:r>
              <w:rPr>
                <w:rStyle w:val="CharStyle22"/>
                <w:sz w:val="24"/>
                <w:szCs w:val="24"/>
                <w:lang w:val="en-US" w:eastAsia="en-US"/>
              </w:rPr>
              <w:t>45</w:t>
            </w:r>
          </w:p>
        </w:tc>
      </w:tr>
    </w:tbl>
    <w:p>
      <w:pPr>
        <w:widowControl w:val="0"/>
        <w:spacing w:after="299" w:line="1" w:lineRule="exact"/>
      </w:pPr>
    </w:p>
    <w:p>
      <w:pPr>
        <w:pStyle w:val="Style14"/>
        <w:keepNext w:val="0"/>
        <w:keepLines w:val="0"/>
        <w:widowControl w:val="0"/>
        <w:shd w:val="clear" w:color="auto" w:fill="auto"/>
        <w:bidi w:val="0"/>
        <w:spacing w:before="0" w:after="0"/>
        <w:ind w:left="0" w:right="0" w:firstLine="720"/>
        <w:jc w:val="both"/>
      </w:pPr>
      <w:r>
        <w:rPr>
          <w:rStyle w:val="CharStyle15"/>
        </w:rPr>
        <w:t>Представители Заказчика отметили, что не устанавливали дополнительные характеристики, а все установленные характеристики выбраны из позиций КТРУ.</w:t>
      </w:r>
    </w:p>
    <w:p>
      <w:pPr>
        <w:pStyle w:val="Style14"/>
        <w:keepNext w:val="0"/>
        <w:keepLines w:val="0"/>
        <w:widowControl w:val="0"/>
        <w:shd w:val="clear" w:color="auto" w:fill="auto"/>
        <w:bidi w:val="0"/>
        <w:spacing w:before="0" w:after="0"/>
        <w:ind w:left="0" w:right="0" w:firstLine="720"/>
        <w:jc w:val="both"/>
      </w:pPr>
      <w:r>
        <w:rPr>
          <w:rStyle w:val="CharStyle15"/>
        </w:rPr>
        <w:t xml:space="preserve">На заседании Комиссии Ивановского УФАС России представитель ООО «РусМед Техника» указал, что, представленный Заказчиком Томограф магнитно-резонансный </w:t>
      </w:r>
      <w:r>
        <w:rPr>
          <w:rStyle w:val="CharStyle15"/>
          <w:lang w:val="en-US" w:eastAsia="en-US"/>
        </w:rPr>
        <w:t xml:space="preserve">EXCELART Vantage Atlas-Z </w:t>
      </w:r>
      <w:r>
        <w:rPr>
          <w:rStyle w:val="CharStyle15"/>
        </w:rPr>
        <w:t xml:space="preserve">(ФСЗ </w:t>
      </w:r>
      <w:r>
        <w:rPr>
          <w:rStyle w:val="CharStyle15"/>
          <w:lang w:val="en-US" w:eastAsia="en-US"/>
        </w:rPr>
        <w:t xml:space="preserve">2008/01546), </w:t>
      </w:r>
      <w:r>
        <w:rPr>
          <w:rStyle w:val="CharStyle15"/>
        </w:rPr>
        <w:t xml:space="preserve">производитель Япония, </w:t>
      </w:r>
      <w:r>
        <w:rPr>
          <w:rStyle w:val="CharStyle15"/>
          <w:lang w:val="en-US" w:eastAsia="en-US"/>
        </w:rPr>
        <w:t xml:space="preserve">Toshiba Medical Systems Corporation </w:t>
      </w:r>
      <w:r>
        <w:rPr>
          <w:rStyle w:val="CharStyle15"/>
        </w:rPr>
        <w:t>не находится в обороте на российском рынке, а сам производитель стал дочерней компанией в составе "Канон Медикал Системз Корпорейшн", в связи с чем указанные Заказчиком товары не могут являться подтверждением наличия товара от двух разных производителей.</w:t>
      </w:r>
    </w:p>
    <w:p>
      <w:pPr>
        <w:pStyle w:val="Style14"/>
        <w:keepNext w:val="0"/>
        <w:keepLines w:val="0"/>
        <w:widowControl w:val="0"/>
        <w:shd w:val="clear" w:color="auto" w:fill="auto"/>
        <w:bidi w:val="0"/>
        <w:spacing w:before="0" w:after="0"/>
        <w:ind w:left="0" w:right="0" w:firstLine="720"/>
        <w:jc w:val="both"/>
      </w:pPr>
      <w:r>
        <w:rPr>
          <w:rStyle w:val="CharStyle15"/>
        </w:rPr>
        <w:t xml:space="preserve">Представители Заказчика отметили, что ОБУЗ «ОДКБ» был направлен запрос в ООО «АрПи Канон Медикал Системз», на который был получен ответ, в котором разъясняется что ООО «АрПи Канон Медикал Системз» является официальным представителем производителя медицинского оборудования "Канон Медикал Системз Корпорейшн" на территории Российской Федерации и поставляет томографы производства указанной компании, к которым томограф магнитно-резонансного </w:t>
      </w:r>
      <w:r>
        <w:rPr>
          <w:rStyle w:val="CharStyle15"/>
          <w:lang w:val="en-US" w:eastAsia="en-US"/>
        </w:rPr>
        <w:t xml:space="preserve">EXCELART Vantage Atlas-Z </w:t>
      </w:r>
      <w:r>
        <w:rPr>
          <w:rStyle w:val="CharStyle15"/>
        </w:rPr>
        <w:t xml:space="preserve">(регистрационное удостоверение ФСЗ </w:t>
      </w:r>
      <w:r>
        <w:rPr>
          <w:rStyle w:val="CharStyle15"/>
          <w:lang w:val="en-US" w:eastAsia="en-US"/>
        </w:rPr>
        <w:t xml:space="preserve">2008/01546) </w:t>
      </w:r>
      <w:r>
        <w:rPr>
          <w:rStyle w:val="CharStyle15"/>
        </w:rPr>
        <w:t>не относится.</w:t>
      </w:r>
    </w:p>
    <w:p>
      <w:pPr>
        <w:pStyle w:val="Style14"/>
        <w:keepNext w:val="0"/>
        <w:keepLines w:val="0"/>
        <w:widowControl w:val="0"/>
        <w:shd w:val="clear" w:color="auto" w:fill="auto"/>
        <w:bidi w:val="0"/>
        <w:spacing w:before="0" w:after="0"/>
        <w:ind w:left="0" w:right="0" w:firstLine="720"/>
        <w:jc w:val="both"/>
      </w:pPr>
      <w:r>
        <w:rPr>
          <w:rStyle w:val="CharStyle15"/>
        </w:rPr>
        <w:t xml:space="preserve">Потребность в указанной характеристике под номером </w:t>
      </w:r>
      <w:r>
        <w:rPr>
          <w:rStyle w:val="CharStyle15"/>
          <w:lang w:val="en-US" w:eastAsia="en-US"/>
        </w:rPr>
        <w:t xml:space="preserve">54 </w:t>
      </w:r>
      <w:r>
        <w:rPr>
          <w:rStyle w:val="CharStyle15"/>
        </w:rPr>
        <w:t xml:space="preserve">Заказчик обосновал тем что поле обзора </w:t>
      </w:r>
      <w:r>
        <w:rPr>
          <w:rStyle w:val="CharStyle15"/>
          <w:lang w:val="en-US" w:eastAsia="en-US"/>
        </w:rPr>
        <w:t xml:space="preserve">55 </w:t>
      </w:r>
      <w:r>
        <w:rPr>
          <w:rStyle w:val="CharStyle15"/>
        </w:rPr>
        <w:t xml:space="preserve">х </w:t>
      </w:r>
      <w:r>
        <w:rPr>
          <w:rStyle w:val="CharStyle15"/>
          <w:lang w:val="en-US" w:eastAsia="en-US"/>
        </w:rPr>
        <w:t xml:space="preserve">55 </w:t>
      </w:r>
      <w:r>
        <w:rPr>
          <w:rStyle w:val="CharStyle15"/>
        </w:rPr>
        <w:t xml:space="preserve">х </w:t>
      </w:r>
      <w:r>
        <w:rPr>
          <w:rStyle w:val="CharStyle15"/>
          <w:lang w:val="en-US" w:eastAsia="en-US"/>
        </w:rPr>
        <w:t xml:space="preserve">50 </w:t>
      </w:r>
      <w:r>
        <w:rPr>
          <w:rStyle w:val="CharStyle15"/>
        </w:rPr>
        <w:t xml:space="preserve">имеет явное преимущество по сравнению с полем </w:t>
      </w:r>
      <w:r>
        <w:rPr>
          <w:rStyle w:val="CharStyle15"/>
          <w:lang w:val="en-US" w:eastAsia="en-US"/>
        </w:rPr>
        <w:t xml:space="preserve">50 </w:t>
      </w:r>
      <w:r>
        <w:rPr>
          <w:rStyle w:val="CharStyle15"/>
        </w:rPr>
        <w:t xml:space="preserve">х </w:t>
      </w:r>
      <w:r>
        <w:rPr>
          <w:rStyle w:val="CharStyle15"/>
          <w:lang w:val="en-US" w:eastAsia="en-US"/>
        </w:rPr>
        <w:t xml:space="preserve">50 </w:t>
      </w:r>
      <w:r>
        <w:rPr>
          <w:rStyle w:val="CharStyle15"/>
        </w:rPr>
        <w:t xml:space="preserve">х </w:t>
      </w:r>
      <w:r>
        <w:rPr>
          <w:rStyle w:val="CharStyle15"/>
          <w:lang w:val="en-US" w:eastAsia="en-US"/>
        </w:rPr>
        <w:t xml:space="preserve">45 </w:t>
      </w:r>
      <w:r>
        <w:rPr>
          <w:rStyle w:val="CharStyle15"/>
        </w:rPr>
        <w:t xml:space="preserve">как с точки зрения сканирования всего тела, так и с точки зрения сканирования периферийных суставов и больших областей, а именно, для детской областной клинической больницы данная совокупность клинических характеристик МР-томографа (максимальный диапазон сканирования и максимальное поле обзора) являются крайне важными, так как ОБУЗ «ОДКБ» работает в режиме оказания неотложной помощи детям почти ежедневно в больницу поступают пациенты с тяжелыми травмами. Как правило, при оказании помощи таким пациентам дорога каждая минута, поэтому лишние </w:t>
      </w:r>
      <w:r>
        <w:rPr>
          <w:rStyle w:val="CharStyle15"/>
          <w:lang w:val="en-US" w:eastAsia="en-US"/>
        </w:rPr>
        <w:t xml:space="preserve">15-20 </w:t>
      </w:r>
      <w:r>
        <w:rPr>
          <w:rStyle w:val="CharStyle15"/>
        </w:rPr>
        <w:t>минут исследования могут оказаться фатальными. Кроме того, важное значение ускорение времени исследования имеет при выполнении исследований пациентам под наркозом, так как позволяет сократить время воздействия наркотических средств на организм ребенка.</w:t>
      </w:r>
    </w:p>
    <w:p>
      <w:pPr>
        <w:pStyle w:val="Style14"/>
        <w:keepNext w:val="0"/>
        <w:keepLines w:val="0"/>
        <w:widowControl w:val="0"/>
        <w:shd w:val="clear" w:color="auto" w:fill="auto"/>
        <w:bidi w:val="0"/>
        <w:spacing w:before="0" w:after="0"/>
        <w:ind w:left="0" w:right="0" w:firstLine="720"/>
        <w:jc w:val="both"/>
      </w:pPr>
      <w:r>
        <w:rPr>
          <w:rStyle w:val="CharStyle15"/>
        </w:rPr>
        <w:t>Представитель Победителя аукциона на заседании Комиссии Ивановского УФАС России поддержал все возражения Заказчика, а также ходатайствовал о признании жалобы необоснованной.</w:t>
      </w:r>
    </w:p>
    <w:p>
      <w:pPr>
        <w:pStyle w:val="Style14"/>
        <w:keepNext w:val="0"/>
        <w:keepLines w:val="0"/>
        <w:widowControl w:val="0"/>
        <w:shd w:val="clear" w:color="auto" w:fill="auto"/>
        <w:bidi w:val="0"/>
        <w:spacing w:before="0" w:after="300"/>
        <w:ind w:left="0" w:right="0" w:firstLine="720"/>
        <w:jc w:val="both"/>
      </w:pPr>
      <w:r>
        <w:rPr>
          <w:rStyle w:val="CharStyle15"/>
        </w:rPr>
        <w:t xml:space="preserve">Комиссия Ивановского УФАС России установила, что на официальном сайте Росздравнадзора регистрационное удостоверение ФСЗ </w:t>
      </w:r>
      <w:r>
        <w:rPr>
          <w:rStyle w:val="CharStyle15"/>
          <w:lang w:val="en-US" w:eastAsia="en-US"/>
        </w:rPr>
        <w:t xml:space="preserve">2008/01546 </w:t>
      </w:r>
      <w:r>
        <w:rPr>
          <w:rStyle w:val="CharStyle15"/>
        </w:rPr>
        <w:t xml:space="preserve">к товару </w:t>
      </w:r>
      <w:r>
        <w:rPr>
          <w:rStyle w:val="CharStyle15"/>
          <w:lang w:val="en-US" w:eastAsia="en-US"/>
        </w:rPr>
        <w:t>EXCELART</w:t>
      </w:r>
      <w:r>
        <w:br w:type="page"/>
      </w:r>
    </w:p>
    <w:p>
      <w:pPr>
        <w:pStyle w:val="Style14"/>
        <w:keepNext w:val="0"/>
        <w:keepLines w:val="0"/>
        <w:widowControl w:val="0"/>
        <w:shd w:val="clear" w:color="auto" w:fill="auto"/>
        <w:bidi w:val="0"/>
        <w:spacing w:before="0" w:after="0"/>
        <w:ind w:left="0" w:right="0" w:firstLine="0"/>
        <w:jc w:val="both"/>
      </w:pPr>
      <w:r>
        <w:rPr>
          <w:rStyle w:val="CharStyle15"/>
          <w:lang w:val="en-US" w:eastAsia="en-US"/>
        </w:rPr>
        <w:t xml:space="preserve">Vantage Atlas-Z </w:t>
      </w:r>
      <w:r>
        <w:rPr>
          <w:rStyle w:val="CharStyle15"/>
        </w:rPr>
        <w:t xml:space="preserve">является действующим. Производителем товара согласно регистрационному удостоверению является </w:t>
      </w:r>
      <w:r>
        <w:rPr>
          <w:rStyle w:val="CharStyle15"/>
          <w:lang w:val="en-US" w:eastAsia="en-US"/>
        </w:rPr>
        <w:t xml:space="preserve">Toshiba Medical Systems Corporation. </w:t>
      </w:r>
      <w:r>
        <w:rPr>
          <w:rStyle w:val="CharStyle15"/>
        </w:rPr>
        <w:t>Описание объекта закупки подготовлено Заказчиком на основании позиции КТРУ, а также имеющейся потребности, которую он надлежащим образом обосновал.</w:t>
      </w:r>
    </w:p>
    <w:p>
      <w:pPr>
        <w:pStyle w:val="Style14"/>
        <w:keepNext w:val="0"/>
        <w:keepLines w:val="0"/>
        <w:widowControl w:val="0"/>
        <w:shd w:val="clear" w:color="auto" w:fill="auto"/>
        <w:bidi w:val="0"/>
        <w:spacing w:before="0" w:after="0"/>
        <w:ind w:left="0" w:right="0" w:firstLine="720"/>
        <w:jc w:val="both"/>
      </w:pPr>
      <w:r>
        <w:rPr>
          <w:rStyle w:val="CharStyle15"/>
        </w:rPr>
        <w:t>Учитывая изложенное, а также проверив имеющиеся документы и иные представленные доказательства, Комиссия Ивановского УФАС России приходит к выводу о недоказанности Заявителем доводов жалобы. Нарушения в действиях Заказчика не подтверждены.</w:t>
      </w:r>
    </w:p>
    <w:p>
      <w:pPr>
        <w:pStyle w:val="Style14"/>
        <w:keepNext w:val="0"/>
        <w:keepLines w:val="0"/>
        <w:widowControl w:val="0"/>
        <w:shd w:val="clear" w:color="auto" w:fill="auto"/>
        <w:bidi w:val="0"/>
        <w:spacing w:before="0" w:after="0"/>
        <w:ind w:left="0" w:right="0" w:firstLine="720"/>
        <w:jc w:val="both"/>
      </w:pPr>
      <w:r>
        <w:rPr>
          <w:rStyle w:val="CharStyle15"/>
        </w:rPr>
        <w:t xml:space="preserve">Руководствуясь ст. </w:t>
      </w:r>
      <w:r>
        <w:rPr>
          <w:rStyle w:val="CharStyle15"/>
          <w:lang w:val="en-US" w:eastAsia="en-US"/>
        </w:rPr>
        <w:t xml:space="preserve">99, 106 </w:t>
      </w:r>
      <w:r>
        <w:rPr>
          <w:rStyle w:val="CharStyle15"/>
        </w:rPr>
        <w:t>Закона о контрактной системе, Комиссия Ивановского УФАС России</w:t>
      </w:r>
    </w:p>
    <w:p>
      <w:pPr>
        <w:pStyle w:val="Style14"/>
        <w:keepNext w:val="0"/>
        <w:keepLines w:val="0"/>
        <w:widowControl w:val="0"/>
        <w:shd w:val="clear" w:color="auto" w:fill="auto"/>
        <w:bidi w:val="0"/>
        <w:spacing w:before="0" w:after="300"/>
        <w:ind w:left="0" w:right="0" w:firstLine="0"/>
        <w:jc w:val="center"/>
      </w:pPr>
      <w:r>
        <w:rPr>
          <w:rStyle w:val="CharStyle15"/>
          <w:b/>
          <w:bCs/>
        </w:rPr>
        <w:t>Р Е Ш И Л А:</w:t>
      </w:r>
    </w:p>
    <w:p>
      <w:pPr>
        <w:pStyle w:val="Style14"/>
        <w:keepNext w:val="0"/>
        <w:keepLines w:val="0"/>
        <w:widowControl w:val="0"/>
        <w:shd w:val="clear" w:color="auto" w:fill="auto"/>
        <w:bidi w:val="0"/>
        <w:spacing w:before="0" w:after="60"/>
        <w:ind w:left="0" w:right="0" w:firstLine="720"/>
        <w:jc w:val="both"/>
      </w:pPr>
      <w:r>
        <w:rPr>
          <w:rStyle w:val="CharStyle15"/>
        </w:rPr>
        <w:t>Признать жалобу ООО «РусМед Техника» на действия ОБУЗ «ОДКБ» при проведении электронного аукциона на поставку медицинских изделий (система магнитно</w:t>
        <w:softHyphen/>
        <w:t xml:space="preserve">резонансной томографии всего тела, со сверхпроводящим магнитом) (извещение </w:t>
      </w:r>
      <w:r>
        <w:rPr>
          <w:rStyle w:val="CharStyle15"/>
          <w:lang w:val="en-US" w:eastAsia="en-US"/>
        </w:rPr>
        <w:t xml:space="preserve">№ 0133200001725001861) </w:t>
      </w:r>
      <w:r>
        <w:rPr>
          <w:rStyle w:val="CharStyle15"/>
        </w:rPr>
        <w:t>необоснованной.</w:t>
      </w:r>
    </w:p>
    <w:p>
      <w:pPr>
        <w:pStyle w:val="Style14"/>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1021" w:right="489" w:bottom="1167" w:left="1062" w:header="0" w:footer="3" w:gutter="0"/>
          <w:cols w:space="720"/>
          <w:noEndnote/>
          <w:rtlGutter w:val="0"/>
          <w:docGrid w:linePitch="360"/>
        </w:sectPr>
      </w:pPr>
      <w:r>
        <w:rPr>
          <w:rStyle w:val="CharStyle15"/>
        </w:rPr>
        <w:t>Настоящее решение может быть обжаловано в судебном порядке в течение трех месяцев с даты его принятия.</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10" w:right="0" w:bottom="972" w:left="0" w:header="0" w:footer="3" w:gutter="0"/>
          <w:cols w:space="720"/>
          <w:noEndnote/>
          <w:rtlGutter w:val="0"/>
          <w:docGrid w:linePitch="360"/>
        </w:sectPr>
      </w:pPr>
    </w:p>
    <w:p>
      <w:pPr>
        <w:pStyle w:val="Style25"/>
        <w:keepNext w:val="0"/>
        <w:keepLines w:val="0"/>
        <w:framePr w:w="2712" w:h="408" w:wrap="none" w:vAnchor="text" w:hAnchor="page" w:x="5647" w:y="165"/>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widowControl w:val="0"/>
        <w:spacing w:after="628" w:line="1" w:lineRule="exact"/>
      </w:pPr>
      <w:r>
        <w:drawing>
          <wp:anchor distT="0" distB="0" distL="0" distR="1786255" simplePos="0" relativeHeight="62914694" behindDoc="1" locked="0" layoutInCell="1" allowOverlap="1">
            <wp:simplePos x="0" y="0"/>
            <wp:positionH relativeFrom="page">
              <wp:posOffset>3164840</wp:posOffset>
            </wp:positionH>
            <wp:positionV relativeFrom="paragraph">
              <wp:posOffset>12700</wp:posOffset>
            </wp:positionV>
            <wp:extent cx="359410" cy="40259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59410" cy="40259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45" w:bottom="972" w:left="1101"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6106160</wp:posOffset>
                </wp:positionH>
                <wp:positionV relativeFrom="paragraph">
                  <wp:posOffset>12700</wp:posOffset>
                </wp:positionV>
                <wp:extent cx="1085215" cy="255905"/>
                <wp:wrapSquare wrapText="bothSides"/>
                <wp:docPr id="7" name="Shape 7"/>
                <a:graphic xmlns:a="http://schemas.openxmlformats.org/drawingml/2006/main">
                  <a:graphicData uri="http://schemas.microsoft.com/office/word/2010/wordprocessingShape">
                    <wps:wsp>
                      <wps:cNvSpPr txBox="1"/>
                      <wps:spPr>
                        <a:xfrm>
                          <a:ext cx="1085215"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wps:txbx>
                      <wps:bodyPr wrap="none" lIns="0" tIns="0" rIns="0" bIns="0">
                        <a:noAutoFit/>
                      </wps:bodyPr>
                    </wps:wsp>
                  </a:graphicData>
                </a:graphic>
              </wp:anchor>
            </w:drawing>
          </mc:Choice>
          <mc:Fallback>
            <w:pict>
              <v:shape id="_x0000_s1033" type="#_x0000_t202" style="position:absolute;margin-left:480.80000000000001pt;margin-top:1.pt;width:85.450000000000003pt;height:20.150000000000002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v:textbox>
                <w10:wrap type="square" anchorx="page"/>
              </v:shape>
            </w:pict>
          </mc:Fallback>
        </mc:AlternateConten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p>
      <w:pPr>
        <w:spacing w:lineRule="exact" w:line="1"/>
        <w:rPr>
          <w:sz w:val="2"/>
          <w:szCs w:val="2"/>
        </w:rPr>
      </w:pPr>
      <w:r>
        <w:br w:type="column"/>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72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left="0" w:right="0" w:firstLine="0"/>
        <w:jc w:val="left"/>
      </w:pPr>
      <w:r>
        <w:rPr>
          <w:rStyle w:val="CharStyle30"/>
        </w:rPr>
        <w:t xml:space="preserve">Кому выдан: </w:t>
      </w:r>
      <w:r>
        <w:rPr>
          <w:rStyle w:val="CharStyle30"/>
          <w:color w:val="000000"/>
        </w:rPr>
        <w:t>Михеева Татьяна Алексеевна</w:t>
      </w:r>
    </w:p>
    <w:p>
      <w:pPr>
        <w:pStyle w:val="Style29"/>
        <w:keepNext w:val="0"/>
        <w:keepLines w:val="0"/>
        <w:widowControl w:val="0"/>
        <w:shd w:val="clear" w:color="auto" w:fill="auto"/>
        <w:bidi w:val="0"/>
        <w:spacing w:before="0" w:after="0" w:line="240" w:lineRule="auto"/>
        <w:ind w:left="0" w:right="0" w:firstLine="0"/>
        <w:jc w:val="left"/>
      </w:pPr>
      <w:r>
        <w:rPr>
          <w:rStyle w:val="CharStyle30"/>
        </w:rPr>
        <w:t xml:space="preserve">Сертификат </w:t>
      </w:r>
      <w:r>
        <w:rPr>
          <w:rStyle w:val="CharStyle30"/>
          <w:color w:val="292929"/>
        </w:rPr>
        <w:t xml:space="preserve">№ </w:t>
      </w:r>
      <w:r>
        <w:rPr>
          <w:rStyle w:val="CharStyle30"/>
          <w:lang w:val="en-US" w:eastAsia="en-US"/>
        </w:rPr>
        <w:t>36A9594D2B27241A63F07777E2AC7875</w:t>
      </w:r>
    </w:p>
    <w:p>
      <w:pPr>
        <w:pStyle w:val="Style2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10" w:right="3632" w:bottom="3809" w:left="1164" w:header="0" w:footer="3" w:gutter="0"/>
          <w:cols w:num="2" w:space="557"/>
          <w:noEndnote/>
          <w:rtlGutter w:val="0"/>
          <w:docGrid w:linePitch="360"/>
        </w:sectPr>
      </w:pPr>
      <w:r>
        <w:rPr>
          <w:rStyle w:val="CharStyle30"/>
        </w:rPr>
        <w:t xml:space="preserve">Действителен с 28.05.2025 </w:t>
      </w:r>
      <w:r>
        <w:rPr>
          <w:rStyle w:val="CharStyle30"/>
          <w:color w:val="5E5E5E"/>
        </w:rPr>
        <w:t xml:space="preserve">по </w:t>
      </w:r>
      <w:r>
        <w:rPr>
          <w:rStyle w:val="CharStyle30"/>
        </w:rPr>
        <w:t>21.08.2026</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2" w:left="0" w:header="0" w:footer="3" w:gutter="0"/>
          <w:cols w:space="720"/>
          <w:noEndnote/>
          <w:rtlGutter w:val="0"/>
          <w:docGrid w:linePitch="360"/>
        </w:sectPr>
      </w:pPr>
    </w:p>
    <w:p>
      <w:pPr>
        <w:pStyle w:val="Style14"/>
        <w:keepNext w:val="0"/>
        <w:keepLines w:val="0"/>
        <w:framePr w:w="2251" w:h="408" w:wrap="none" w:vAnchor="text" w:hAnchor="page" w:x="1169" w:y="164"/>
        <w:widowControl w:val="0"/>
        <w:shd w:val="clear" w:color="auto" w:fill="auto"/>
        <w:bidi w:val="0"/>
        <w:spacing w:before="0" w:after="0" w:line="240" w:lineRule="auto"/>
        <w:ind w:left="0" w:right="0" w:firstLine="0"/>
        <w:jc w:val="left"/>
        <w:rPr>
          <w:sz w:val="28"/>
          <w:szCs w:val="28"/>
        </w:rPr>
      </w:pPr>
      <w:r>
        <w:rPr>
          <w:rStyle w:val="CharStyle15"/>
          <w:b/>
          <w:bCs/>
          <w:sz w:val="28"/>
          <w:szCs w:val="28"/>
        </w:rPr>
        <w:t>Члены комиссии</w:t>
      </w:r>
    </w:p>
    <w:p>
      <w:pPr>
        <w:pStyle w:val="Style25"/>
        <w:keepNext w:val="0"/>
        <w:keepLines w:val="0"/>
        <w:framePr w:w="2717" w:h="408" w:wrap="none" w:vAnchor="text" w:hAnchor="page" w:x="5662" w:y="16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widowControl w:val="0"/>
        <w:spacing w:after="623" w:line="1" w:lineRule="exact"/>
      </w:pPr>
      <w:r>
        <w:drawing>
          <wp:anchor distT="0" distB="0" distL="0" distR="1786255" simplePos="0" relativeHeight="62914695" behindDoc="1" locked="0" layoutInCell="1" allowOverlap="1">
            <wp:simplePos x="0" y="0"/>
            <wp:positionH relativeFrom="page">
              <wp:posOffset>3176905</wp:posOffset>
            </wp:positionH>
            <wp:positionV relativeFrom="paragraph">
              <wp:posOffset>12700</wp:posOffset>
            </wp:positionV>
            <wp:extent cx="359410" cy="3962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9410" cy="39624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45" w:bottom="972" w:left="1101"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5847080</wp:posOffset>
                </wp:positionH>
                <wp:positionV relativeFrom="paragraph">
                  <wp:posOffset>12700</wp:posOffset>
                </wp:positionV>
                <wp:extent cx="1344295" cy="259080"/>
                <wp:wrapSquare wrapText="bothSides"/>
                <wp:docPr id="11" name="Shape 11"/>
                <a:graphic xmlns:a="http://schemas.openxmlformats.org/drawingml/2006/main">
                  <a:graphicData uri="http://schemas.microsoft.com/office/word/2010/wordprocessingShape">
                    <wps:wsp>
                      <wps:cNvSpPr txBox="1"/>
                      <wps:spPr>
                        <a:xfrm>
                          <a:ext cx="1344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Ю.К. Жданкина</w:t>
                            </w:r>
                          </w:p>
                        </w:txbxContent>
                      </wps:txbx>
                      <wps:bodyPr wrap="none" lIns="0" tIns="0" rIns="0" bIns="0">
                        <a:noAutoFit/>
                      </wps:bodyPr>
                    </wps:wsp>
                  </a:graphicData>
                </a:graphic>
              </wp:anchor>
            </w:drawing>
          </mc:Choice>
          <mc:Fallback>
            <w:pict>
              <v:shape id="_x0000_s1037" type="#_x0000_t202" style="position:absolute;margin-left:460.40000000000003pt;margin-top:1.pt;width:105.85000000000001pt;height:20.400000000000002pt;z-index:-12582937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Ю.К. Жданкина</w:t>
                      </w:r>
                    </w:p>
                  </w:txbxContent>
                </v:textbox>
                <w10:wrap type="square" anchorx="page"/>
              </v:shape>
            </w:pict>
          </mc:Fallback>
        </mc:AlternateContent>
      </w:r>
      <w:r>
        <w:drawing>
          <wp:anchor distT="0" distB="0" distL="114300" distR="1900555" simplePos="0" relativeHeight="125829382" behindDoc="0" locked="0" layoutInCell="1" allowOverlap="1">
            <wp:simplePos x="0" y="0"/>
            <wp:positionH relativeFrom="page">
              <wp:posOffset>3143250</wp:posOffset>
            </wp:positionH>
            <wp:positionV relativeFrom="paragraph">
              <wp:posOffset>728345</wp:posOffset>
            </wp:positionV>
            <wp:extent cx="389890" cy="55499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3639820</wp:posOffset>
                </wp:positionH>
                <wp:positionV relativeFrom="paragraph">
                  <wp:posOffset>1167130</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86.60000000000002pt;margin-top:91.900000000000006pt;width:100.8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3597275</wp:posOffset>
                </wp:positionH>
                <wp:positionV relativeFrom="paragraph">
                  <wp:posOffset>850265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3.25pt;margin-top:66.950000000000003pt;width:135.59999999999999pt;height:20.40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20"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Жданкина Юлия Константиновна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0489C4D00A363D6748F1FFAED9566C9F</w:t>
      </w:r>
    </w:p>
    <w:p>
      <w:pPr>
        <w:pStyle w:val="Style29"/>
        <w:keepNext w:val="0"/>
        <w:keepLines w:val="0"/>
        <w:widowControl w:val="0"/>
        <w:shd w:val="clear" w:color="auto" w:fill="auto"/>
        <w:bidi w:val="0"/>
        <w:spacing w:before="0" w:after="800" w:line="240" w:lineRule="auto"/>
        <w:ind w:right="0" w:firstLine="0"/>
        <w:jc w:val="left"/>
      </w:pPr>
      <w:r>
        <w:rPr>
          <w:rStyle w:val="CharStyle30"/>
        </w:rPr>
        <w:t xml:space="preserve">Действителен с 12.05.2025 </w:t>
      </w:r>
      <w:r>
        <w:rPr>
          <w:rStyle w:val="CharStyle30"/>
          <w:color w:val="5E5E5E"/>
        </w:rPr>
        <w:t xml:space="preserve">по </w:t>
      </w:r>
      <w:r>
        <w:rPr>
          <w:rStyle w:val="CharStyle30"/>
        </w:rPr>
        <w:t>05.08.2026</w:t>
      </w:r>
    </w:p>
    <w:p>
      <w:pPr>
        <w:pStyle w:val="Style14"/>
        <w:keepNext w:val="0"/>
        <w:keepLines w:val="0"/>
        <w:widowControl w:val="0"/>
        <w:shd w:val="clear" w:color="auto" w:fill="auto"/>
        <w:bidi w:val="0"/>
        <w:spacing w:before="0" w:after="200" w:line="240" w:lineRule="auto"/>
        <w:ind w:left="0" w:right="0" w:firstLine="0"/>
        <w:jc w:val="right"/>
        <w:rPr>
          <w:sz w:val="28"/>
          <w:szCs w:val="28"/>
        </w:rPr>
      </w:pPr>
      <w:r>
        <w:rPr>
          <w:rStyle w:val="CharStyle15"/>
          <w:b/>
          <w:bCs/>
          <w:sz w:val="28"/>
          <w:szCs w:val="28"/>
        </w:rPr>
        <w:t>С.Б. Умаров</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УМАРОВ САИД БАХОДИРОВИЧ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009C7C5908D541D1879A6651B61F8CA1BD</w:t>
      </w:r>
    </w:p>
    <w:p>
      <w:pPr>
        <w:pStyle w:val="Style29"/>
        <w:keepNext w:val="0"/>
        <w:keepLines w:val="0"/>
        <w:widowControl w:val="0"/>
        <w:shd w:val="clear" w:color="auto" w:fill="auto"/>
        <w:bidi w:val="0"/>
        <w:spacing w:before="0" w:after="60" w:line="240" w:lineRule="auto"/>
        <w:ind w:right="0" w:firstLine="0"/>
        <w:jc w:val="left"/>
      </w:pPr>
      <w:r>
        <w:rPr>
          <w:rStyle w:val="CharStyle30"/>
        </w:rPr>
        <w:t xml:space="preserve">Действителен с 02.06.2025 </w:t>
      </w:r>
      <w:r>
        <w:rPr>
          <w:rStyle w:val="CharStyle30"/>
          <w:color w:val="5E5E5E"/>
        </w:rPr>
        <w:t xml:space="preserve">по </w:t>
      </w:r>
      <w:r>
        <w:rPr>
          <w:rStyle w:val="CharStyle30"/>
        </w:rPr>
        <w:t>26.08.2026</w:t>
      </w:r>
    </w:p>
    <w:sectPr>
      <w:footnotePr>
        <w:pos w:val="pageBottom"/>
        <w:numFmt w:val="decimal"/>
        <w:numRestart w:val="continuous"/>
      </w:footnotePr>
      <w:type w:val="continuous"/>
      <w:pgSz w:w="11900" w:h="16840"/>
      <w:pgMar w:top="1110" w:right="270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10015855</wp:posOffset>
              </wp:positionV>
              <wp:extent cx="3279775" cy="125095"/>
              <wp:wrapNone/>
              <wp:docPr id="1" name="Shape 1"/>
              <a:graphic xmlns:a="http://schemas.openxmlformats.org/drawingml/2006/main">
                <a:graphicData uri="http://schemas.microsoft.com/office/word/2010/wordprocessingShape">
                  <wps:wsp>
                    <wps:cNvSpPr txBox="1"/>
                    <wps:spPr>
                      <a:xfrm>
                        <a:ext cx="3279775" cy="125095"/>
                      </a:xfrm>
                      <a:prstGeom prst="rect"/>
                      <a:noFill/>
                    </wps:spPr>
                    <wps:txbx>
                      <w:txbxContent>
                        <w:p>
                          <w:pPr>
                            <w:pStyle w:val="Style5"/>
                            <w:keepNext w:val="0"/>
                            <w:keepLines w:val="0"/>
                            <w:widowControl w:val="0"/>
                            <w:shd w:val="clear" w:color="auto" w:fill="auto"/>
                            <w:tabs>
                              <w:tab w:pos="5165" w:val="right"/>
                            </w:tabs>
                            <w:bidi w:val="0"/>
                            <w:spacing w:before="0" w:after="0" w:line="240" w:lineRule="auto"/>
                            <w:ind w:left="0" w:right="0" w:firstLine="0"/>
                            <w:jc w:val="left"/>
                            <w:rPr>
                              <w:sz w:val="24"/>
                              <w:szCs w:val="24"/>
                            </w:rPr>
                          </w:pPr>
                          <w:r>
                            <w:rPr>
                              <w:rStyle w:val="CharStyle6"/>
                              <w:sz w:val="24"/>
                              <w:szCs w:val="24"/>
                            </w:rPr>
                            <w:t>2025-3816</w:t>
                            <w:tab/>
                          </w:r>
                          <w:fldSimple w:instr=" PAGE \* MERGEFORMAT ">
                            <w:r>
                              <w:rPr>
                                <w:rStyle w:val="CharStyle6"/>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8.64999999999998pt;width:258.25pt;height:9.8499999999999996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65" w:val="right"/>
                      </w:tabs>
                      <w:bidi w:val="0"/>
                      <w:spacing w:before="0" w:after="0" w:line="240" w:lineRule="auto"/>
                      <w:ind w:left="0" w:right="0" w:firstLine="0"/>
                      <w:jc w:val="left"/>
                      <w:rPr>
                        <w:sz w:val="24"/>
                        <w:szCs w:val="24"/>
                      </w:rPr>
                    </w:pPr>
                    <w:r>
                      <w:rPr>
                        <w:rStyle w:val="CharStyle6"/>
                        <w:sz w:val="24"/>
                        <w:szCs w:val="24"/>
                      </w:rPr>
                      <w:t>2025-3816</w:t>
                      <w:tab/>
                    </w:r>
                    <w:fldSimple w:instr=" PAGE \* MERGEFORMAT ">
                      <w:r>
                        <w:rPr>
                          <w:rStyle w:val="CharStyle6"/>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43255" cy="125095"/>
              <wp:wrapNone/>
              <wp:docPr id="3" name="Shape 3"/>
              <a:graphic xmlns:a="http://schemas.openxmlformats.org/drawingml/2006/main">
                <a:graphicData uri="http://schemas.microsoft.com/office/word/2010/wordprocessingShape">
                  <wps:wsp>
                    <wps:cNvSpPr txBox="1"/>
                    <wps:spPr>
                      <a:xfrm>
                        <a:ext cx="643255"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2025-3816</w:t>
                          </w:r>
                        </w:p>
                      </w:txbxContent>
                    </wps:txbx>
                    <wps:bodyPr wrap="none" lIns="0" tIns="0" rIns="0" bIns="0">
                      <a:spAutoFit/>
                    </wps:bodyPr>
                  </wps:wsp>
                </a:graphicData>
              </a:graphic>
            </wp:anchor>
          </w:drawing>
        </mc:Choice>
        <mc:Fallback>
          <w:pict>
            <v:shape id="_x0000_s1029" type="#_x0000_t202" style="position:absolute;margin-left:56.75pt;margin-top:775.95000000000005pt;width:50.64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2025-3816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4"/>
      <w:szCs w:val="34"/>
      <w:u w:val="none"/>
      <w:lang w:val="en-US" w:eastAsia="en-US"/>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5)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Heading #1"/>
    <w:basedOn w:val="Normal"/>
    <w:link w:val="CharStyle19"/>
    <w:pPr>
      <w:widowControl w:val="0"/>
      <w:shd w:val="clear" w:color="auto" w:fill="auto"/>
      <w:spacing w:after="30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Other"/>
    <w:basedOn w:val="Normal"/>
    <w:link w:val="CharStyle22"/>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5)"/>
    <w:basedOn w:val="Normal"/>
    <w:link w:val="CharStyle28"/>
    <w:pPr>
      <w:widowControl w:val="0"/>
      <w:shd w:val="clear" w:color="auto" w:fill="auto"/>
      <w:spacing w:after="100"/>
      <w:ind w:left="2310" w:firstLine="360"/>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ind w:left="39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