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24510" cy="56705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567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1" w:bottom="1221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400"/>
        <w:jc w:val="left"/>
      </w:pPr>
      <w:r>
        <w:rPr>
          <w:rStyle w:val="CharStyle6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"mailto:to36@fas.gov.ru"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to36@fas.gov.ru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8.09.2025</w:t>
        <w:tab/>
      </w:r>
      <w:r>
        <w:fldChar w:fldCharType="end"/>
      </w:r>
      <w:r>
        <w:rPr>
          <w:rStyle w:val="CharStyle10"/>
        </w:rPr>
        <w:t>№ ЮР/5966/25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 № 036/06/48-1257/2025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 xml:space="preserve">Казенное учреждение здравоохранения Воронежской области «Воронежский областной медицинский центр мобрезервов «Резерв» </w:t>
      </w:r>
      <w:r>
        <w:fldChar w:fldCharType="begin"/>
      </w:r>
      <w:r>
        <w:rPr/>
        <w:instrText> HYPERLINK "mailto:rezervkuz@mail.ru" </w:instrText>
      </w:r>
      <w:r>
        <w:fldChar w:fldCharType="separate"/>
      </w:r>
      <w:r>
        <w:rPr>
          <w:rStyle w:val="CharStyle14"/>
          <w:lang w:val="en-US" w:eastAsia="en-US"/>
        </w:rPr>
        <w:t>rezervkuz@mail.ru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4"/>
        </w:rPr>
        <w:t xml:space="preserve">ИП ПЛОТКИН АРТЕМ ИГОРЕВИЧ 236010, КАЛИНИНГРАДСКАЯ ОБЛАСТЬ, Г. КАЛИНИНГРАД, УЛ. РАДИСТОВ, Д. 67 </w:t>
      </w:r>
      <w:r>
        <w:fldChar w:fldCharType="begin"/>
      </w:r>
      <w:r>
        <w:rPr/>
        <w:instrText> HYPERLINK "mailto:artem.platkin@gmail.com" </w:instrText>
      </w:r>
      <w:r>
        <w:fldChar w:fldCharType="separate"/>
      </w:r>
      <w:r>
        <w:rPr>
          <w:rStyle w:val="CharStyle14"/>
          <w:lang w:val="en-US" w:eastAsia="en-US"/>
        </w:rPr>
        <w:t>artem.platkin@gmail.com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752" w:bottom="1221" w:left="1130" w:header="0" w:footer="3" w:gutter="0"/>
          <w:cols w:num="2" w:space="720" w:equalWidth="0">
            <w:col w:w="4267" w:space="1008"/>
            <w:col w:w="4742"/>
          </w:cols>
          <w:noEndnote/>
          <w:rtlGutter w:val="0"/>
          <w:docGrid w:linePitch="360"/>
        </w:sectPr>
      </w:pPr>
      <w:r>
        <w:rPr>
          <w:rStyle w:val="CharStyle14"/>
        </w:rPr>
        <w:t xml:space="preserve">пр-т Революции, д. 29в, г. Воронеж, Воронежская обл., 395036 </w:t>
      </w:r>
      <w:r>
        <w:fldChar w:fldCharType="begin"/>
      </w:r>
      <w:r>
        <w:rPr/>
        <w:instrText> HYPERLINK "mailto:goszakaz@govvrn.ru" </w:instrText>
      </w:r>
      <w:r>
        <w:fldChar w:fldCharType="separate"/>
      </w:r>
      <w:r>
        <w:rPr>
          <w:rStyle w:val="CharStyle14"/>
          <w:lang w:val="en-US" w:eastAsia="en-US"/>
        </w:rPr>
        <w:t>goszakaz@govvrn.ru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12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 Е Ш Е Н И 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по результатам рассмотрения жалобы Индивидуального предпринимателя</w:t>
        <w:br/>
        <w:t>Плоткина Артема Игоревича на действия комиссии по осуществлению закупок</w:t>
        <w:br/>
        <w:t>министерства по регулированию контрактной системы в сфере закупок Воронежской</w:t>
        <w:br/>
        <w:t>области при проведении электронного аукциона на поставку изделий медицинского</w:t>
        <w:br/>
        <w:t>назначения для медицинского применения (мочеприемник прикроватный)</w:t>
        <w:br/>
        <w:t>(номер извещения: 0131200001025006248)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</w:rPr>
        <w:t>(Дело № 036/06/48-1257/2025)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94" w:val="left"/>
        </w:tabs>
        <w:bidi w:val="0"/>
        <w:spacing w:before="0" w:after="280"/>
        <w:ind w:left="0" w:right="0" w:firstLine="0"/>
        <w:jc w:val="both"/>
      </w:pPr>
      <w:r>
        <w:rPr>
          <w:rStyle w:val="CharStyle14"/>
        </w:rPr>
        <w:t>03.09.2025 г.</w:t>
        <w:tab/>
        <w:t>г. Воронеж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left"/>
      </w:pPr>
      <w:r>
        <w:rPr>
          <w:rStyle w:val="CharStyle14"/>
        </w:rPr>
        <w:t>Резолютивная часть настоящего решения объявлена 03.09.2025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</w:rPr>
        <w:t>В полном объеме решение изготовлено 05.09.2025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rStyle w:val="CharStyle14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left"/>
      </w:pPr>
      <w:r>
        <w:rPr>
          <w:rStyle w:val="CharStyle14"/>
        </w:rPr>
        <w:t>– Рощупкина Ю.В. – ведущий заседание – заместитель председателя Комиссии, начальник отдела контроля закупок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17"/>
        </w:rPr>
        <w:t>1IIIIIIIIIIIIIIIIIIIIIII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sz w:val="24"/>
          <w:szCs w:val="24"/>
          <w:lang w:val="en-US" w:eastAsia="en-US"/>
        </w:rPr>
        <w:t xml:space="preserve">– </w:t>
      </w:r>
      <w:r>
        <w:rPr>
          <w:rStyle w:val="CharStyle14"/>
        </w:rPr>
        <w:t xml:space="preserve">Чулкова Е.В.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член Комиссии, государственный инспектор отдела контроля закупок,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sz w:val="24"/>
          <w:szCs w:val="24"/>
          <w:lang w:val="en-US" w:eastAsia="en-US"/>
        </w:rPr>
        <w:t xml:space="preserve">– </w:t>
      </w:r>
      <w:r>
        <w:rPr>
          <w:rStyle w:val="CharStyle14"/>
        </w:rPr>
        <w:t xml:space="preserve">Апанащик У.А.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член Комиссии, государственный инспектор отдела контроля закупок;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участии представителя общества с ограниченной ответственностью «Лабораторные препараты»: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Некрасовой Е.А. (доверенность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б/н от </w:t>
      </w:r>
      <w:r>
        <w:rPr>
          <w:rStyle w:val="CharStyle14"/>
          <w:lang w:val="en-US" w:eastAsia="en-US"/>
        </w:rPr>
        <w:t xml:space="preserve">20.07.2025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Еремеевой И.А. (доверенность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б/н от </w:t>
      </w:r>
      <w:r>
        <w:rPr>
          <w:rStyle w:val="CharStyle14"/>
          <w:lang w:val="en-US" w:eastAsia="en-US"/>
        </w:rPr>
        <w:t xml:space="preserve">20.07.2025 </w:t>
      </w:r>
      <w:r>
        <w:rPr>
          <w:rStyle w:val="CharStyle14"/>
        </w:rPr>
        <w:t>г.);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участии представителей КУЗ ВО «Воронежский областной медицинский центр мобрезервов «РЕЗЕРВ»: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Дороховой И.И. (доверенность б/н от </w:t>
      </w:r>
      <w:r>
        <w:rPr>
          <w:rStyle w:val="CharStyle14"/>
          <w:lang w:val="en-US" w:eastAsia="en-US"/>
        </w:rPr>
        <w:t>28.08.2025);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Автономова А.С. (приказ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118-л от </w:t>
      </w:r>
      <w:r>
        <w:rPr>
          <w:rStyle w:val="CharStyle14"/>
          <w:lang w:val="en-US" w:eastAsia="en-US"/>
        </w:rPr>
        <w:t>18.08.2025);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участии представителей Министерства по регулированию контрактной системы в сфере закупок Воронежской области: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Закора В.С. (доверенность </w:t>
      </w:r>
      <w:r>
        <w:rPr>
          <w:rStyle w:val="CharStyle14"/>
          <w:lang w:val="en-US" w:eastAsia="en-US"/>
        </w:rPr>
        <w:t xml:space="preserve">№ 20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29.03.2023);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рассмотрев жалобу Индивидуального предпринимателя Плоткина Артема Игоревича на действия комиссии по осуществлению закупок министерства по регулированию контрактной системы в сфере закупок Воронежской области при проведении электронного аукциона на поставку изделий медицинского назначения для медицинского применения (мочеприемник прикроватный) (номер извещения: </w:t>
      </w:r>
      <w:r>
        <w:rPr>
          <w:rStyle w:val="CharStyle14"/>
          <w:lang w:val="en-US" w:eastAsia="en-US"/>
        </w:rPr>
        <w:t>0131200001025006248),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  <w:b/>
          <w:bCs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Управление Федеральной антимонопольной службы по Воронежской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Воронежское УФАС России) поступила жалоба Индивидуального предпринимателя Плоткина Артема Игоревича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Заявитель) на действия комиссии по осуществлению закупок министерства по регулированию контрактной системы в сфере закупок Воронежской области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Комиссия по осуществлению закупок) при проведении электронного аукциона на поставку изделий медицинского назначения для медицинского применения (мочеприемник прикроватный) (номер извещения: </w:t>
      </w:r>
      <w:r>
        <w:rPr>
          <w:rStyle w:val="CharStyle14"/>
          <w:lang w:val="en-US" w:eastAsia="en-US"/>
        </w:rPr>
        <w:t>0131200001025006248).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0" w:bottom="1222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По мнению Заявителя, действия комиссии по осуществлению закупок нарушают Федеральный закон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«О контрактной системе в сфере закупок товаров, работ, услуг,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Закон о контрактной системе), что выразилось в следующем: «Заявки </w:t>
      </w:r>
      <w:r>
        <w:rPr>
          <w:rStyle w:val="CharStyle14"/>
          <w:lang w:val="en-US" w:eastAsia="en-US"/>
        </w:rPr>
        <w:t xml:space="preserve">119440345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119457315 </w:t>
      </w:r>
      <w:r>
        <w:rPr>
          <w:rStyle w:val="CharStyle14"/>
        </w:rPr>
        <w:t xml:space="preserve">заняли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место соответственно. Однако у нас есть основание полагать, что с учетом низкой цены, которую они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предложили, ими было предложено изделие производителя ООО «СМД»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2015/2640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12.12.2018)».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Комиссией по осуществлению закупок, Заказчиком представлены возражения на жалобу Заявителя. Согласно представленным возражениям, Комиссия по осуществлению закупок и Заказчик считают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Изучив материалы дела, предоставленные доказательства, Комиссией Воронежского УФАС России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07.08.2025 </w:t>
      </w:r>
      <w:r>
        <w:rPr>
          <w:rStyle w:val="CharStyle14"/>
        </w:rPr>
        <w:t xml:space="preserve">года в Единой информационной системе размещено Извещение о проведении электронного аукциона </w:t>
      </w:r>
      <w:r>
        <w:rPr>
          <w:rStyle w:val="CharStyle14"/>
          <w:lang w:val="en-US" w:eastAsia="en-US"/>
        </w:rPr>
        <w:t xml:space="preserve">№ 0131200001025006248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Начальная (Максимальная) цена контракта составляет </w:t>
      </w:r>
      <w:r>
        <w:rPr>
          <w:rStyle w:val="CharStyle14"/>
          <w:lang w:val="en-US" w:eastAsia="en-US"/>
        </w:rPr>
        <w:t xml:space="preserve">– 384 000,00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Предметом рассматриваемой закупки является поставка изделий медицинского назначения для медицинского применения (мочеприемник прикроватный).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Закупка вне рамок национального проекта, код бюджетной классификации </w:t>
      </w:r>
      <w:r>
        <w:rPr>
          <w:rStyle w:val="CharStyle14"/>
          <w:lang w:val="en-US" w:eastAsia="en-US"/>
        </w:rPr>
        <w:t>- 82109099990072730244.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Закона о контрактной системе, под электронным аукционом понимается конкурентный способ определения поставщиков, при котором победителем электронной процедуры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</w:t>
      </w:r>
      <w:r>
        <w:rPr>
          <w:rStyle w:val="CharStyle14"/>
          <w:lang w:val="en-US" w:eastAsia="en-US"/>
        </w:rPr>
        <w:t xml:space="preserve">24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Закона о контрактной системе) наиболее низкую цену контракта, наименьшую сумму цен таких единиц либо в случае, предусмотренном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системе,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наиболее высокий размер платы, подлежащей внесению участником закупки за заключение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72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564" w:left="1111" w:header="677" w:footer="136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Из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следует необходимость использования заказчиком при составлении описания объекта закупки показателей, требований, условных обозначений и терминологии касающихся технических характеристик, функциональных характеристик </w:t>
      </w:r>
      <w:r>
        <w:rPr>
          <w:rStyle w:val="CharStyle14"/>
          <w:sz w:val="24"/>
          <w:szCs w:val="24"/>
          <w:lang w:val="en-US" w:eastAsia="en-US"/>
        </w:rPr>
        <w:t>2025-7042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показатели, требования условные обозначения и терминология, в таком описании должно содержаться обоснование необходимости использования других показателей, требований условных обозначений и терминологии.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Проанализировав Описание объекта закупки, Комиссия Воронежского УФАС России установила, что заказчиком предъявлены следующие требования к закупаемому товару: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Антирефлюксный (обратный) клапан, Да,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Градуировка, Да,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Длина соединительной трубки, </w:t>
      </w:r>
      <w:r>
        <w:rPr>
          <w:rStyle w:val="CharStyle14"/>
          <w:lang w:val="en-US" w:eastAsia="en-US"/>
        </w:rPr>
        <w:t xml:space="preserve">&gt;= 90, </w:t>
      </w:r>
      <w:r>
        <w:rPr>
          <w:rStyle w:val="CharStyle14"/>
        </w:rPr>
        <w:t>Сантиметр, Участник закупки указывает в заявке конкретное значение характеристики;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Объем мешка, </w:t>
      </w:r>
      <w:r>
        <w:rPr>
          <w:rStyle w:val="CharStyle14"/>
          <w:lang w:val="en-US" w:eastAsia="en-US"/>
        </w:rPr>
        <w:t xml:space="preserve">2000, </w:t>
      </w:r>
      <w:r>
        <w:rPr>
          <w:rStyle w:val="CharStyle14"/>
        </w:rPr>
        <w:t>Кубический сантиметр;/\миллилитр,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Переходник для присоединения к катетеру, Да,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Резервуар мешка, Однокамерный,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Сливной кран, Да,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Стерильность, Да, Значение характеристики не может изменяться участником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Тип сливного клапана (крана) (Доступно при выборе характеристики Сливной кран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да), Т-образный, Значение характеристики не может изменяться участником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15) </w:t>
      </w:r>
      <w:r>
        <w:rPr>
          <w:rStyle w:val="CharStyle14"/>
        </w:rPr>
        <w:t xml:space="preserve">информация о запрете или об ограничении закупок товаров (в том числе поставляемых при выполнении закупаемых работ, оказании закупаемых услуг)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 ограничение, преимущество установлены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Закона о контрактной системе Правительство Российской Федерации: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вправе с учетом положений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 принимать меры устанавливающие: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части.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РФ от </w:t>
      </w:r>
      <w:r>
        <w:rPr>
          <w:rStyle w:val="CharStyle14"/>
          <w:lang w:val="en-US" w:eastAsia="en-US"/>
        </w:rPr>
        <w:t xml:space="preserve">23.12.2024 N 1875 </w:t>
      </w:r>
      <w:r>
        <w:rPr>
          <w:rStyle w:val="CharStyle14"/>
        </w:rPr>
        <w:t xml:space="preserve">"О мерах по предоставлению национального режима при осуществлении закупок товаров, работ услуг для обеспечения государственных и муниципальных нужд, закупок товаров, работ, услуг отдельными видами юридических лиц"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N 1875) </w:t>
      </w:r>
      <w:r>
        <w:rPr>
          <w:rStyle w:val="CharStyle14"/>
        </w:rPr>
        <w:t>установлены запреты и ограничения на закупку ряда товаров, работ и услуг иностранного происхождения, а также преимущество в отношении товаров российского происхождения.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Заказчиком в рассматриваемой закупке описание объекта закупки сформировано по коду КТРУ </w:t>
      </w:r>
      <w:r>
        <w:rPr>
          <w:rStyle w:val="CharStyle14"/>
          <w:lang w:val="en-US" w:eastAsia="en-US"/>
        </w:rPr>
        <w:t>32.50.50.141-00000020.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Примененные Заказчиком при формировании описания объекта закупки код КТРУ </w:t>
      </w:r>
      <w:r>
        <w:rPr>
          <w:rStyle w:val="CharStyle14"/>
          <w:lang w:val="en-US" w:eastAsia="en-US"/>
        </w:rPr>
        <w:t xml:space="preserve">32.50.50.141-00000020 </w:t>
      </w:r>
      <w:r>
        <w:rPr>
          <w:rStyle w:val="CharStyle14"/>
        </w:rPr>
        <w:t xml:space="preserve">относится к виду ОКПД2 </w:t>
      </w:r>
      <w:r>
        <w:rPr>
          <w:rStyle w:val="CharStyle14"/>
          <w:lang w:val="en-US" w:eastAsia="en-US"/>
        </w:rPr>
        <w:t xml:space="preserve">32.50.50.141- </w:t>
      </w:r>
      <w:r>
        <w:rPr>
          <w:rStyle w:val="CharStyle14"/>
        </w:rPr>
        <w:t xml:space="preserve">Мочеприемник однокомпонентный, не носимый, соответствующий кодам </w:t>
      </w:r>
      <w:r>
        <w:rPr>
          <w:rStyle w:val="CharStyle14"/>
          <w:lang w:val="en-US" w:eastAsia="en-US"/>
        </w:rPr>
        <w:t xml:space="preserve">152470, 152480, 156370 </w:t>
      </w:r>
      <w:r>
        <w:rPr>
          <w:rStyle w:val="CharStyle14"/>
        </w:rPr>
        <w:t xml:space="preserve">вида медицинского изделия в соответствии с номенклатурной классификацией, указанного в приложении </w:t>
      </w:r>
      <w:r>
        <w:rPr>
          <w:rStyle w:val="CharStyle14"/>
          <w:lang w:val="en-US" w:eastAsia="en-US"/>
        </w:rPr>
        <w:t xml:space="preserve">N 2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>N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Изучив Извещение </w:t>
      </w:r>
      <w:r>
        <w:rPr>
          <w:rStyle w:val="CharStyle14"/>
          <w:lang w:val="en-US" w:eastAsia="en-US"/>
        </w:rPr>
        <w:t xml:space="preserve">№ 0131200001025006248 </w:t>
      </w:r>
      <w:r>
        <w:rPr>
          <w:rStyle w:val="CharStyle14"/>
        </w:rPr>
        <w:t xml:space="preserve">Комиссией Воронежского УФАС России установлено, что Заказчиком установлено ограничение закупок товаров происходящих из иностранных государств, выполняемых работ, оказываемых услуг иностранными лицами в соответствии с Постановлением </w:t>
      </w:r>
      <w:r>
        <w:rPr>
          <w:rStyle w:val="CharStyle14"/>
          <w:lang w:val="en-US" w:eastAsia="en-US"/>
        </w:rPr>
        <w:t>N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требования к содержанию, составу заявки на участие в закупке в соответствии с настоящим Федеральным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установлено, что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0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предложение участника закупки в отношении объекта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52" w:val="left"/>
        </w:tabs>
        <w:bidi w:val="0"/>
        <w:spacing w:before="0" w:after="0"/>
        <w:ind w:left="0" w:right="0" w:firstLine="72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45" w:bottom="1423" w:left="1102" w:header="677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с учетом положений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настоящей статьи характеристики предлагаемого участником закупки товара, соответствующие показателям установленным в описании объекта закупки 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товарный знак (при наличии у товара товарного знака);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настоящей статьи;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19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подпункту "а"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4"/>
          <w:lang w:val="en-US" w:eastAsia="en-US"/>
        </w:rPr>
        <w:t xml:space="preserve">1 - 8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предусмотрены случаи, когда соответствующая заявка подлежит отклонению.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частности, пункт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устанавливает, что заявка подлежит отклонению в случае 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 пункт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 устанавливает, что заявка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720"/>
        <w:jc w:val="both"/>
        <w:rPr>
          <w:sz w:val="24"/>
          <w:szCs w:val="24"/>
        </w:r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555" w:left="1106" w:header="677" w:footer="127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 xml:space="preserve">Закона о контрактной системе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содержать, в </w:t>
      </w:r>
      <w:r>
        <w:rPr>
          <w:rStyle w:val="CharStyle14"/>
          <w:sz w:val="24"/>
          <w:szCs w:val="24"/>
          <w:lang w:val="en-US" w:eastAsia="en-US"/>
        </w:rPr>
        <w:t>2025-7042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том числе обоснование принятого аукционной комиссией решения об отклонении заявки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Из Протокола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22.08.2025 № </w:t>
      </w:r>
      <w:r>
        <w:rPr>
          <w:rStyle w:val="CharStyle14"/>
        </w:rPr>
        <w:t xml:space="preserve">ИЭА1 следует, что аукционная комиссия приняла решение отклонить заявки </w:t>
      </w:r>
      <w:r>
        <w:rPr>
          <w:rStyle w:val="CharStyle14"/>
          <w:lang w:val="en-US" w:eastAsia="en-US"/>
        </w:rPr>
        <w:t xml:space="preserve">№119475550, 119462612, 119465499 </w:t>
      </w:r>
      <w:r>
        <w:rPr>
          <w:rStyle w:val="CharStyle14"/>
        </w:rPr>
        <w:t xml:space="preserve">по следующему основанию: несоответствие требованиям нормативных правовых актов, принятых в соответствии со ст.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(пп.а п.1 ч.5 ст.49, пп.а п.2 ч.4 ст.14, пп. б п.1 ч.2 ст. </w:t>
      </w:r>
      <w:r>
        <w:rPr>
          <w:rStyle w:val="CharStyle14"/>
          <w:lang w:val="en-US" w:eastAsia="en-US"/>
        </w:rPr>
        <w:t xml:space="preserve">14, </w:t>
      </w:r>
      <w:r>
        <w:rPr>
          <w:rStyle w:val="CharStyle14"/>
        </w:rPr>
        <w:t xml:space="preserve">п.4 ч.12 ст.48, п.5 ч.1 ст.43 Закона </w:t>
      </w:r>
      <w:r>
        <w:rPr>
          <w:rStyle w:val="CharStyle14"/>
          <w:lang w:val="en-US" w:eastAsia="en-US"/>
        </w:rPr>
        <w:t xml:space="preserve">№44 </w:t>
      </w:r>
      <w:r>
        <w:rPr>
          <w:rStyle w:val="CharStyle14"/>
        </w:rPr>
        <w:t xml:space="preserve">ФЗ, пп.а п.3, пп. г п.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постановления Правительства РФ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п.3 Часть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к извещению): заявка участника содержит предложение о поставке товара, происходящего из иностранного государства.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Заявки </w:t>
      </w:r>
      <w:r>
        <w:rPr>
          <w:rStyle w:val="CharStyle14"/>
          <w:lang w:val="en-US" w:eastAsia="en-US"/>
        </w:rPr>
        <w:t xml:space="preserve">№ 119440345, 119457315,119476722, 119472392 </w:t>
      </w:r>
      <w:r>
        <w:rPr>
          <w:rStyle w:val="CharStyle14"/>
        </w:rPr>
        <w:t>признать соответствующими извещению об осуществлении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 результатам подведения итогов определения поставщика (подрядчика, исполнителя) победителем электронного аукциона признан участник закупки с идентификационным номером </w:t>
      </w:r>
      <w:r>
        <w:rPr>
          <w:rStyle w:val="CharStyle14"/>
          <w:lang w:val="en-US" w:eastAsia="en-US"/>
        </w:rPr>
        <w:t xml:space="preserve">N 119440345, </w:t>
      </w:r>
      <w:r>
        <w:rPr>
          <w:rStyle w:val="CharStyle14"/>
        </w:rPr>
        <w:t xml:space="preserve">предложивший цену контракта </w:t>
      </w:r>
      <w:r>
        <w:rPr>
          <w:rStyle w:val="CharStyle14"/>
          <w:lang w:val="en-US" w:eastAsia="en-US"/>
        </w:rPr>
        <w:t xml:space="preserve">208 000,00 </w:t>
      </w:r>
      <w:r>
        <w:rPr>
          <w:rStyle w:val="CharStyle14"/>
        </w:rPr>
        <w:t>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извещении о проведении закупки заказчиком было установлено требование к закупаемому товару: Тип сливного клапана (крана) (Доступно при выборе характеристики Сливной кран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да): Т-образный (Значение характеристики не может изменяться участником закупки)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Из итоговых ценовых предложений участников закупки податель жалобы делает вывод о том, что была подана и признана победителем заявка с предложением к поставке товара с регистрационным удостоверением на медицинское изделие </w:t>
      </w:r>
      <w:r>
        <w:rPr>
          <w:rStyle w:val="CharStyle14"/>
          <w:lang w:val="en-US" w:eastAsia="en-US"/>
        </w:rPr>
        <w:t xml:space="preserve">N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2015/2640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12.12.2018 </w:t>
      </w:r>
      <w:r>
        <w:rPr>
          <w:rStyle w:val="CharStyle14"/>
        </w:rPr>
        <w:t xml:space="preserve">с клапаном в исполнении с прямым сливом, а не Т- образным. Соответственно, данный тип товара не соответствует требованиям технического задания к закупке и не должен был быть допущен к участию. На этом основании податель жалобы считает, что комиссия по осуществлению закупок неправомерно допустила участников, предлагающих к поставке продукцию, не соответствующую требованиям технического задания и Постановления Правительства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 пояснил, что победителем электронного аукциона в заявке было осуществлено предложение, соответствующее требованиям технического задания и Постановления Правительства </w:t>
      </w:r>
      <w:r>
        <w:rPr>
          <w:rStyle w:val="CharStyle14"/>
          <w:lang w:val="en-US" w:eastAsia="en-US"/>
        </w:rPr>
        <w:t xml:space="preserve">№ 1875, </w:t>
      </w:r>
      <w:r>
        <w:rPr>
          <w:rStyle w:val="CharStyle14"/>
        </w:rPr>
        <w:t>соответственно, у комиссии по осуществлению закупок не имелось правовых оснований для признания указанной заявки не соответствующей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инструкции к медицинскому изделию с РУ от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2015/2640 </w:t>
      </w:r>
      <w:r>
        <w:rPr>
          <w:rStyle w:val="CharStyle14"/>
        </w:rPr>
        <w:t>отсутствует информация о типах сливных клапанов, имеющимися у мочеприемника.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Фотография медицинского изделия, размещенная на сайте Росздравнадзора, по РУ от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2015/2640, </w:t>
      </w:r>
      <w:r>
        <w:rPr>
          <w:rStyle w:val="CharStyle14"/>
        </w:rPr>
        <w:t xml:space="preserve">содержит информацию к мочеприемнику взрослому по ТУ </w:t>
      </w:r>
      <w:r>
        <w:rPr>
          <w:rStyle w:val="CharStyle14"/>
          <w:lang w:val="en-US" w:eastAsia="en-US"/>
        </w:rPr>
        <w:t xml:space="preserve">9393-005-81136323-2014. </w:t>
      </w:r>
      <w:r>
        <w:rPr>
          <w:rStyle w:val="CharStyle14"/>
        </w:rPr>
        <w:t xml:space="preserve">Наименование ТУ на фотографии и в регистрационном удостоверении отличаются между собой (на фотографии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ТУ </w:t>
      </w:r>
      <w:r>
        <w:rPr>
          <w:rStyle w:val="CharStyle14"/>
          <w:lang w:val="en-US" w:eastAsia="en-US"/>
        </w:rPr>
        <w:t xml:space="preserve">9393-005-81136323-2014, </w:t>
      </w:r>
      <w:r>
        <w:rPr>
          <w:rStyle w:val="CharStyle14"/>
        </w:rPr>
        <w:t xml:space="preserve">а в РУ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ТУ </w:t>
      </w:r>
      <w:r>
        <w:rPr>
          <w:rStyle w:val="CharStyle14"/>
          <w:lang w:val="en-US" w:eastAsia="en-US"/>
        </w:rPr>
        <w:t>9398-005-81136323-2014).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Исходя из совокупности официальной информации, содержащейся на официальном сайте Росздравнадзора, нельзя однозначно сделать вывод о том, что предложенный победителем электронного аукциона товар, мочеприемник, имеет только прямой тип сливного клапана.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Воронежского УФАС России установила, что признавая заявку победителя электронного аукциона соответствующей требованиям извещения о закупке, Закона о контрактной системе, комиссия по осуществлению закупок не допустила нарушения требований Закона о контрактной системе, с учетом вышеизложенных в настоящем решении выводов Комиссии, основанных на непосредственном исследовании фактического содержания заявки подателя жалобы и сопоставлении такого содержания с требованиями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Воронежского УФАС России отмечает, что комиссии по осуществлению закупок не вменена законодательная обязанность при проведении конкурентной процедуры осуществлять дополнительные проверочные мероприятия в целях установления степени достоверности характеристик предложенных участниками закупки к поставке товаров в поданных ими заявках.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Комиссия по осуществлению закупок в отсутствие оснований не доверять информации, представленной участником закупки в заявке, на момент рассмотрения заявок не обладая сведениями о наличии в заявке каких-либо недостоверных сведений, должна исходить из принципа добросовестности, 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Гражданского кодекса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Более того, для отстранения участника закупки на основании положения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недостоверность соответствующей информации должна быть подтверждена надлежащим образом Аналогичная по своему правовому содержанию позиция зафиксирована в письме ФАС России от </w:t>
      </w:r>
      <w:r>
        <w:rPr>
          <w:rStyle w:val="CharStyle14"/>
          <w:lang w:val="en-US" w:eastAsia="en-US"/>
        </w:rPr>
        <w:t xml:space="preserve">20.08.2021 N </w:t>
      </w:r>
      <w:r>
        <w:rPr>
          <w:rStyle w:val="CharStyle14"/>
        </w:rPr>
        <w:t>ПИ/69938/21.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Учитывая изложенное, Комиссия Воронежского УФАС России приходит к выводу о том, что у комиссии по осуществлению закупок на момент рассмотрения заявок отсутствовали достаточные основания для признания заявки победителя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электронного аукциона несоответствующей требованиям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Руководствуясь ст.ст.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 Комиссия Воронежского УФАС России,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14"/>
          <w:b/>
          <w:bCs/>
        </w:rPr>
        <w:t>Р Е Ш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4"/>
        </w:rPr>
        <w:t xml:space="preserve">Признать жалобу Индивидуального предпринимателя Плоткина Артема Игоревича на действия комиссии по осуществлению закупок министерства по регулированию контрактной системы в сфере закупок Воронежской области при проведении электронного аукциона на поставку изделий медицинского назначения для медицинского применения (мочеприемник прикроватный) (номер извещения: </w:t>
      </w:r>
      <w:r>
        <w:rPr>
          <w:rStyle w:val="CharStyle14"/>
          <w:lang w:val="en-US" w:eastAsia="en-US"/>
        </w:rPr>
        <w:t xml:space="preserve">0131200001025006248)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026" w:right="540" w:bottom="1132" w:left="1102" w:header="598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12800" distB="340995" distL="0" distR="0" simplePos="0" relativeHeight="125829378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812800</wp:posOffset>
                </wp:positionV>
                <wp:extent cx="182562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5pt;margin-top:64.pt;width:143.75pt;height:19.699999999999999pt;z-index:-125829375;mso-wrap-distance-left:0;mso-wrap-distance-top:6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82650" distB="0" distL="0" distR="1786255" simplePos="0" relativeHeight="125829380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882650</wp:posOffset>
            </wp:positionV>
            <wp:extent cx="359410" cy="52451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1287780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5000000000002pt;margin-top:101.40000000000001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970915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0000000000001pt;margin-top:76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12800" distB="340995" distL="0" distR="0" simplePos="0" relativeHeight="125829381" behindDoc="0" locked="0" layoutInCell="1" allowOverlap="1">
                <wp:simplePos x="0" y="0"/>
                <wp:positionH relativeFrom="page">
                  <wp:posOffset>5863590</wp:posOffset>
                </wp:positionH>
                <wp:positionV relativeFrom="paragraph">
                  <wp:posOffset>812800</wp:posOffset>
                </wp:positionV>
                <wp:extent cx="132588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1.69999999999999pt;margin-top:64.pt;width:104.40000000000001pt;height:19.699999999999999pt;z-index:-125829372;mso-wrap-distance-left:0;mso-wrap-distance-top:6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Рощупкина Юлия Вениаминовна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0F271471F332FF89B7C343BEF13D67AB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Действителен с 14.01.2025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09.04.2026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342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417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2588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pt;margin-top:7.pt;width:104.40000000000001pt;height:19.699999999999999pt;z-index:-125829370;mso-wrap-distance-left:0;mso-wrap-distance-top: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45000000000002pt;margin-top:44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30000000000001pt;margin-top:19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4170" distL="0" distR="0" simplePos="0" relativeHeight="125829386" behindDoc="0" locked="0" layoutInCell="1" allowOverlap="1">
                <wp:simplePos x="0" y="0"/>
                <wp:positionH relativeFrom="page">
                  <wp:posOffset>6186170</wp:posOffset>
                </wp:positionH>
                <wp:positionV relativeFrom="paragraph">
                  <wp:posOffset>88900</wp:posOffset>
                </wp:positionV>
                <wp:extent cx="1002665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Е.В. Чулкова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7.10000000000002pt;margin-top:7.pt;width:78.950000000000003pt;height:19.699999999999999pt;z-index:-125829367;mso-wrap-distance-left:0;mso-wrap-distance-top: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Е.В. Чулкова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Чулкова Елена Валерьевна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00C5DB7F3FF8ED51A30A9A8C9B1EF561E</w:t>
      </w:r>
      <w:r>
        <w:rPr>
          <w:rStyle w:val="CharStyle23"/>
          <w:lang w:val="en-US" w:eastAsia="en-US"/>
        </w:rPr>
        <w:t>!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both"/>
      </w:pPr>
      <w:r>
        <w:rPr>
          <w:rStyle w:val="CharStyle23"/>
        </w:rPr>
        <w:t xml:space="preserve">Действителен с 25.09.2024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19.12.2025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740" w:right="0" w:firstLine="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2687320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2.30000000000001pt;margin-top:11.8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У.А. Апанащик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Апанащик Ульяна Алексеевна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00985E83190016343177A7525F3C53C100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r>
        <w:rPr>
          <w:rStyle w:val="CharStyle23"/>
        </w:rPr>
        <w:t xml:space="preserve">Действителен с 15.11.2024 </w:t>
      </w:r>
      <w:r>
        <w:rPr>
          <w:rStyle w:val="CharStyle23"/>
          <w:color w:val="5E5E5E"/>
        </w:rPr>
        <w:t xml:space="preserve">по </w:t>
      </w:r>
      <w:r>
        <w:rPr>
          <w:rStyle w:val="CharStyle23"/>
        </w:rPr>
        <w:t>08.02.2026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10038080</wp:posOffset>
              </wp:positionV>
              <wp:extent cx="65849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90.39999999999998pt;width:51.850000000000001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2025-7042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1.850000000000001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2025-7042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10038080</wp:posOffset>
              </wp:positionV>
              <wp:extent cx="65849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90.39999999999998pt;width:51.850000000000001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10038080</wp:posOffset>
              </wp:positionV>
              <wp:extent cx="65849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2025-7042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790.39999999999998pt;width:51.850000000000001pt;height:8.4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2025-7042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9D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footer" Target="footer6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