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08.09.2025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35949/25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08.09.2025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35949/25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ГКУ АЗ (КС) ДЗМ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"mailto:azks@zdrav.mos.ru" </w:instrText>
      </w:r>
      <w:r>
        <w:fldChar w:fldCharType="separate"/>
      </w:r>
      <w:r>
        <w:rPr>
          <w:rStyle w:val="CharStyle7"/>
          <w:lang w:val="en-US" w:eastAsia="en-US"/>
        </w:rPr>
        <w:t>azks@zdrav.mos.ru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«БМФ»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"mailto:bmpharm@bmpharm.ru" </w:instrText>
      </w:r>
      <w:r>
        <w:fldChar w:fldCharType="separate"/>
      </w:r>
      <w:r>
        <w:rPr>
          <w:rStyle w:val="CharStyle7"/>
          <w:lang w:val="en-US" w:eastAsia="en-US"/>
        </w:rPr>
        <w:t>bmpharm@bmpharm.ru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077/06/106-11059/2025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03.09.2025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«БМФ»: К.Н. Новикова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>20.03.2024),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 отсутствие представителей ГКУ АЗ (КС) ДЗМ,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«БМФ»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ГКУ АЗ (КС) ДЗМ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специализированного продукта для лечебного питания для обеспечения граждан, имеющих право на получение государственной социальной помощи в городе Москве (УНЗ С251876) (И) (Закупка </w:t>
      </w:r>
      <w:r>
        <w:rPr>
          <w:rStyle w:val="CharStyle7"/>
          <w:lang w:val="en-US" w:eastAsia="en-US"/>
        </w:rPr>
        <w:t xml:space="preserve">№ 0873200009825001721)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 «О контрактной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both"/>
      </w:pPr>
      <w:r>
        <w:rPr>
          <w:rStyle w:val="CharStyle7"/>
          <w:lang w:val="en-US" w:eastAsia="en-US"/>
        </w:rPr>
        <w:t>IIIIIIIIIIIIIIIIIIIIIIIIIIII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541" w:bottom="294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1"/>
          <w:sz w:val="24"/>
          <w:szCs w:val="24"/>
          <w:lang w:val="en-US" w:eastAsia="en-US"/>
        </w:rPr>
        <w:t>2025-40546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7"/>
        </w:rPr>
        <w:t xml:space="preserve">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составе жалобы Заявитель указывает, что Заказчиком в составе извещения, в нарушение п.1 ч.1 ст.33 Закона о контрактной системе, установлено требование о поставке исключительно оригинальных товаров без возможности поставки эквивалентной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98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0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8" w:val="left"/>
        </w:tabs>
        <w:bidi w:val="0"/>
        <w:spacing w:before="0" w:after="280" w:line="240" w:lineRule="auto"/>
        <w:ind w:left="0" w:right="0" w:firstLine="68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090" w:left="109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  <w:i/>
          <w:iCs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Комиссией Управления установлено, что к поставке требуется «Смесь энтеральная», позиция КТРУ: </w:t>
      </w:r>
      <w:r>
        <w:rPr>
          <w:rStyle w:val="CharStyle7"/>
          <w:lang w:val="en-US" w:eastAsia="en-US"/>
        </w:rPr>
        <w:t xml:space="preserve">10.86.10.191-00000002, </w:t>
      </w:r>
      <w:r>
        <w:rPr>
          <w:rStyle w:val="CharStyle7"/>
        </w:rPr>
        <w:t>установлены требования к поставляемому товару, а также указан товарный знак: «Нутриэн».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Согласно письменным возражения Заказчика закупаемый специализированный продукт лечебного питания входит в перечень, утвержденный Распоряжением Правительства РФ от </w:t>
      </w:r>
      <w:r>
        <w:rPr>
          <w:rStyle w:val="CharStyle7"/>
          <w:lang w:val="en-US" w:eastAsia="en-US"/>
        </w:rPr>
        <w:t xml:space="preserve">11.12.2023 № </w:t>
      </w:r>
      <w:r>
        <w:rPr>
          <w:rStyle w:val="CharStyle7"/>
        </w:rPr>
        <w:t xml:space="preserve">3551-р «Об утверждении перечня специализированных продуктов лечебного питания для детей-инвалидов»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Перечень </w:t>
      </w:r>
      <w:r>
        <w:rPr>
          <w:rStyle w:val="CharStyle7"/>
          <w:lang w:val="en-US" w:eastAsia="en-US"/>
        </w:rPr>
        <w:t xml:space="preserve">2) </w:t>
      </w:r>
      <w:r>
        <w:rPr>
          <w:rStyle w:val="CharStyle7"/>
        </w:rPr>
        <w:t xml:space="preserve">и содержится в пункте </w:t>
      </w:r>
      <w:r>
        <w:rPr>
          <w:rStyle w:val="CharStyle7"/>
          <w:lang w:val="en-US" w:eastAsia="en-US"/>
        </w:rPr>
        <w:t xml:space="preserve">84 </w:t>
      </w:r>
      <w:r>
        <w:rPr>
          <w:rStyle w:val="CharStyle7"/>
        </w:rPr>
        <w:t>Перечня.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При этом Заказчиком в материалы дела были представлены решения врачебных комиссий, в которых прямо указан товарный знак «Нутриэн».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Вместе с тем Комиссия Управления отмечает, что согласно распоряжению Правительства Российской Федерации от </w:t>
      </w:r>
      <w:r>
        <w:rPr>
          <w:rStyle w:val="CharStyle7"/>
          <w:lang w:val="en-US" w:eastAsia="en-US"/>
        </w:rPr>
        <w:t xml:space="preserve">17.01.2024 № </w:t>
      </w:r>
      <w:r>
        <w:rPr>
          <w:rStyle w:val="CharStyle7"/>
        </w:rPr>
        <w:t xml:space="preserve">40-р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Распоряжение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40-р) утвержден «Перечень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Перечень).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64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591" w:left="1106" w:header="0" w:footer="16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Положения подпункта «г»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 xml:space="preserve">Закона о контрактной </w:t>
      </w:r>
      <w:r>
        <w:rPr>
          <w:rStyle w:val="CharStyle7"/>
          <w:sz w:val="24"/>
          <w:szCs w:val="24"/>
          <w:lang w:val="en-US" w:eastAsia="en-US"/>
        </w:rPr>
        <w:t>2025-40546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системе распространяются на те товары, которые содержатся в Перечне.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Проанализировав указанный Перечень, Комиссией Управления установлено, что закупаемый Заказчиком товар в Перечне отсутствует.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Таким образом, при осуществлении закупки специализированных продуктов лечебного питания для детей-инвалидов, включенных в перечень, утвержденный распоряжением Правительства Российской Федерации от </w:t>
      </w:r>
      <w:r>
        <w:rPr>
          <w:rStyle w:val="CharStyle7"/>
          <w:lang w:val="en-US" w:eastAsia="en-US"/>
        </w:rPr>
        <w:t xml:space="preserve">11.12.2023 № </w:t>
      </w:r>
      <w:r>
        <w:rPr>
          <w:rStyle w:val="CharStyle7"/>
        </w:rPr>
        <w:t>3551-р, в описании объекта закупки допускается указание на конкретный товарный знак при условии сопровождения такого указания словами «или эквивалент».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Комиссия Управления отмечает, что данная позиция также поддерживается в письмах ФАС России от </w:t>
      </w:r>
      <w:r>
        <w:rPr>
          <w:rStyle w:val="CharStyle7"/>
          <w:lang w:val="en-US" w:eastAsia="en-US"/>
        </w:rPr>
        <w:t xml:space="preserve">03.06.2025 № </w:t>
      </w:r>
      <w:r>
        <w:rPr>
          <w:rStyle w:val="CharStyle7"/>
        </w:rPr>
        <w:t xml:space="preserve">ГР/51720/25, Минфина России от </w:t>
      </w:r>
      <w:r>
        <w:rPr>
          <w:rStyle w:val="CharStyle7"/>
          <w:lang w:val="en-US" w:eastAsia="en-US"/>
        </w:rPr>
        <w:t xml:space="preserve">31.03.2025 № 24-06-09/31341 </w:t>
      </w:r>
      <w:r>
        <w:rPr>
          <w:rStyle w:val="CharStyle7"/>
        </w:rPr>
        <w:t xml:space="preserve">и Минздрава России от </w:t>
      </w:r>
      <w:r>
        <w:rPr>
          <w:rStyle w:val="CharStyle7"/>
          <w:lang w:val="en-US" w:eastAsia="en-US"/>
        </w:rPr>
        <w:t xml:space="preserve">28.04.2025 № </w:t>
      </w:r>
      <w:r>
        <w:rPr>
          <w:rStyle w:val="CharStyle7"/>
        </w:rPr>
        <w:t xml:space="preserve">25-3/И/2-8420 при осуществлении закупки специализированных продуктов лечебного питания для детей-инвалидов, включенных в перечень, утвержденный распоряжением Правительства Российской Федерации от </w:t>
      </w:r>
      <w:r>
        <w:rPr>
          <w:rStyle w:val="CharStyle7"/>
          <w:lang w:val="en-US" w:eastAsia="en-US"/>
        </w:rPr>
        <w:t xml:space="preserve">11.12.2023 N </w:t>
      </w:r>
      <w:r>
        <w:rPr>
          <w:rStyle w:val="CharStyle7"/>
        </w:rPr>
        <w:t>3551-р, в описании объекта закупки допускается указание на конкретный товарный знак при условии сопровождения такого указания словами «или эквивалент».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На основании вышеизложенного, Комиссия Управления приходит к выводу о признании данного довода жалобы обоснованным и о нарушении Заказчиком п.1 ч.1 ст.33 Закона о контрактной системе, что содержит признаки состава административного правонарушения, ответственность за которое предусмотрена 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.Признать жалобу ООО «БМФ» на действия ГКУ АЗ (КС) ДЗМ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.Признать в действиях Заказчика нарушения п.1 ч.1 ст.33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180" w:line="240" w:lineRule="auto"/>
        <w:ind w:left="0" w:right="0" w:firstLine="680"/>
        <w:jc w:val="both"/>
      </w:pPr>
      <w:r>
        <w:rPr>
          <w:rStyle w:val="CharStyle7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1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16535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200000000000003pt;margin-top:42.pt;width:145.20000000000002pt;height:19.900000000000002pt;z-index:-125829372;mso-wrap-distance-left:0;mso-wrap-distance-top:4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3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606425</wp:posOffset>
            </wp:positionV>
            <wp:extent cx="359410" cy="39624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80000000000001pt;margin-top:54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16535" distL="0" distR="0" simplePos="0" relativeHeight="125829384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533400</wp:posOffset>
                </wp:positionV>
                <wp:extent cx="130746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25pt;margin-top:42.pt;width:102.95pt;height:19.900000000000002pt;z-index:-125829369;mso-wrap-distance-left:0;mso-wrap-distance-top:4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75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2"/>
          <w:color w:val="FFFFFF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Леонова Алена Альбертовна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009389F972AA570F22D19E7C51D28B0906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4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7AEE97A08C8432425F146F6255A521C3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180" w:line="240" w:lineRule="auto"/>
        <w:ind w:right="0" w:firstLine="0"/>
        <w:jc w:val="left"/>
      </w:pPr>
      <w:r>
        <w:rPr>
          <w:rStyle w:val="CharStyle24"/>
        </w:rPr>
        <w:t xml:space="preserve">Действителен с 12.11.2024 </w:t>
      </w:r>
      <w:r>
        <w:rPr>
          <w:rStyle w:val="CharStyle24"/>
          <w:color w:val="5E5E5E"/>
        </w:rPr>
        <w:t xml:space="preserve">по </w:t>
      </w:r>
      <w:r>
        <w:rPr>
          <w:rStyle w:val="CharStyle24"/>
        </w:rPr>
        <w:t>05.02.2026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1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2025-40546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2025-40546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2025-40546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2025-40546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40.100000000000001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4135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pt;margin-top:40.100000000000001pt;width:5.0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4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40.100000000000001pt;width:5.5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4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Body text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Body text (5)"/>
    <w:basedOn w:val="Normal"/>
    <w:link w:val="CharStyle11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