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74"/>
          <w:szCs w:val="74"/>
        </w:rPr>
      </w:pPr>
      <w:r>
        <w:rPr>
          <w:rStyle w:val="CharStyle3"/>
          <w:color w:val="476097"/>
          <w:sz w:val="74"/>
          <w:szCs w:val="74"/>
        </w:rPr>
        <w:t>ф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0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0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097"/>
          <w:sz w:val="19"/>
          <w:szCs w:val="19"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</w:rPr>
        <w:t>г. Ростов-на-Дону, 344006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580"/>
        <w:jc w:val="left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</w:rPr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0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3"/>
          <w:color w:val="476097"/>
          <w:sz w:val="16"/>
          <w:szCs w:val="16"/>
          <w:lang w:val="en-US" w:eastAsia="en-US"/>
        </w:rPr>
        <w:t>to61@fas.gov.ru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left"/>
        <w:rPr>
          <w:sz w:val="30"/>
          <w:szCs w:val="30"/>
        </w:rPr>
      </w:pPr>
      <w:r>
        <w:rPr>
          <w:rStyle w:val="CharStyle3"/>
          <w:sz w:val="30"/>
          <w:szCs w:val="3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5.</w:t>
      </w:r>
      <w:r>
        <w:rPr>
          <w:rStyle w:val="CharStyle3"/>
          <w:sz w:val="30"/>
          <w:szCs w:val="30"/>
          <w:u w:val="single"/>
        </w:rPr>
        <w:t>09.2025</w:t>
      </w:r>
      <w:r>
        <w:rPr>
          <w:rStyle w:val="CharStyle3"/>
          <w:sz w:val="30"/>
          <w:szCs w:val="30"/>
        </w:rPr>
        <w:tab/>
      </w:r>
      <w:r>
        <w:fldChar w:fldCharType="end"/>
      </w:r>
      <w:r>
        <w:rPr>
          <w:rStyle w:val="CharStyle3"/>
          <w:sz w:val="30"/>
          <w:szCs w:val="30"/>
        </w:rPr>
        <w:t xml:space="preserve">№ </w:t>
      </w:r>
      <w:r>
        <w:rPr>
          <w:rStyle w:val="CharStyle3"/>
          <w:sz w:val="30"/>
          <w:szCs w:val="30"/>
          <w:u w:val="single"/>
        </w:rPr>
        <w:t>СБ/12810/2</w:t>
      </w:r>
      <w:r>
        <w:rPr>
          <w:rStyle w:val="CharStyle3"/>
          <w:sz w:val="30"/>
          <w:szCs w:val="30"/>
        </w:rPr>
        <w:t>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097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b/>
          <w:bCs/>
        </w:rPr>
        <w:t>ООО «ФАРМ-СТ»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b/>
          <w:bCs/>
        </w:rPr>
        <w:t>(далее – Заявитель)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ул. Фабричная, д. 7, помещ. 4,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Реутов, Московская обл., 143960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  <w:lang w:val="en-US" w:eastAsia="en-US"/>
        </w:rPr>
        <w:t xml:space="preserve">Email: </w:t>
      </w:r>
      <w:r>
        <w:fldChar w:fldCharType="begin"/>
      </w:r>
      <w:r>
        <w:rPr/>
        <w:instrText> HYPERLINK "mailto:farmst00@mail.ru"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farmst00@ 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ФГБУЗ «Южный окружной медицинский центр Федерального медико-биологического агентства» (далее – Заказчик)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ул. 1-я линия, д. 6,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г. Ростов-на-Дону, 344019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  <w:lang w:val="en-US" w:eastAsia="en-US"/>
        </w:rPr>
        <w:t>Email:</w:t>
      </w:r>
      <w:r>
        <w:fldChar w:fldCharType="begin"/>
      </w:r>
      <w:r>
        <w:rPr/>
        <w:instrText> HYPERLINK "mailto:zakupki@uomc-mail.ru" </w:instrText>
      </w:r>
      <w:r>
        <w:fldChar w:fldCharType="separate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  <w:color w:val="000080"/>
          <w:u w:val="single"/>
          <w:lang w:val="en-US" w:eastAsia="en-US"/>
        </w:rPr>
        <w:t>zakupki@ uomc-mail.ru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АО «ЕЭТП»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(далее – Оператор электронной площадки)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1319" w:bottom="1217" w:left="1135" w:header="0" w:footer="3" w:gutter="0"/>
          <w:pgNumType w:start="1"/>
          <w:cols w:num="2" w:space="947"/>
          <w:noEndnote/>
          <w:titlePg/>
          <w:rtlGutter w:val="0"/>
          <w:docGrid w:linePitch="360"/>
        </w:sectPr>
      </w:pPr>
      <w:r>
        <w:rPr>
          <w:rStyle w:val="CharStyle15"/>
          <w:lang w:val="en-US" w:eastAsia="en-US"/>
        </w:rPr>
        <w:t xml:space="preserve">Email: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3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21"/>
          <w:b/>
          <w:bCs/>
        </w:rPr>
        <w:t>РЕШЕНИЕ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по результатам рассмотрения дела</w:t>
        <w:br/>
        <w:t>№061/06/105-2693/2025</w:t>
      </w:r>
    </w:p>
    <w:p>
      <w:pPr>
        <w:pStyle w:val="Style20"/>
        <w:keepNext/>
        <w:keepLines/>
        <w:widowControl w:val="0"/>
        <w:shd w:val="clear" w:color="auto" w:fill="auto"/>
        <w:tabs>
          <w:tab w:pos="8184" w:val="left"/>
        </w:tabs>
        <w:bidi w:val="0"/>
        <w:spacing w:before="0" w:after="260" w:line="240" w:lineRule="auto"/>
        <w:ind w:left="0" w:right="0" w:firstLine="0"/>
        <w:jc w:val="both"/>
      </w:pPr>
      <w:bookmarkStart w:id="4" w:name="bookmark4"/>
      <w:r>
        <w:rPr>
          <w:rStyle w:val="CharStyle21"/>
        </w:rPr>
        <w:t>03.09.2025</w:t>
        <w:tab/>
        <w:t>г. Ростов-на-Дону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7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Председатель Комиссии:</w:t>
        <w:tab/>
        <w:t>С.В. Батурин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Члены Комиссии:</w:t>
        <w:tab/>
        <w:t>В.Д. Кириленко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С.В. Панченко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60"/>
        <w:jc w:val="both"/>
      </w:pPr>
      <w:r>
        <w:rPr>
          <w:rStyle w:val="CharStyle15"/>
        </w:rPr>
        <w:t>рассмотрев дело №061/06/105-2693/2025 по жалобе ООО «ФАРМ-СТ» о нарушении ФГБУЗ «Южный окружной медицинский центр Федерального медико-биологического агентства» (далее — Заказчик) при проведении электронного аукциона №0358100006225000395 «Поставка медицинских изделий (кассеты, степлеры) для отделения хирургии»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в присутствии представителя Заказчика – Мирошниковой Ю.И. (доверенность от 09.01.2024), в отсутствие представителя Заявителя, уведомленного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rPr>
          <w:sz w:val="34"/>
          <w:szCs w:val="34"/>
        </w:rPr>
      </w:pPr>
      <w:r>
        <w:rPr>
          <w:rStyle w:val="CharStyle3"/>
          <w:rFonts w:ascii="Arial" w:eastAsia="Arial" w:hAnsi="Arial" w:cs="Arial"/>
          <w:sz w:val="34"/>
          <w:szCs w:val="34"/>
          <w:lang w:val="en-US" w:eastAsia="en-US"/>
        </w:rPr>
        <w:t>1IIIIIIIIIIIIIIIIIIIIII]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5"/>
        </w:rPr>
        <w:t>надлежащим образом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Ростовское УФАС России поступила жалоба Заявителя на действия ФГБУЗ «Южный окружной медицинский центр Федерального медико-биологического агентства». Заказчик в возражениях на жалобу: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отрицал нарушение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представил пояснения по доводу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соответствии с ч.ч.1,3 ст.99 Закона в ходе рассмотрения дела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21.08.2025 </w:t>
      </w:r>
      <w:r>
        <w:rPr>
          <w:rStyle w:val="CharStyle15"/>
        </w:rPr>
        <w:t xml:space="preserve">размещено извещение о проведении закупки </w:t>
      </w:r>
      <w:r>
        <w:rPr>
          <w:rStyle w:val="CharStyle15"/>
          <w:lang w:val="en-US" w:eastAsia="en-US"/>
        </w:rPr>
        <w:t xml:space="preserve">№0358100006225000395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Извещение), согласно которому: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установлены дата и время окончания подачи заявок </w:t>
      </w:r>
      <w:r>
        <w:rPr>
          <w:rStyle w:val="CharStyle15"/>
          <w:lang w:val="en-US" w:eastAsia="en-US"/>
        </w:rPr>
        <w:t xml:space="preserve">– 29.08.2025 09:00 </w:t>
      </w:r>
      <w:r>
        <w:rPr>
          <w:rStyle w:val="CharStyle15"/>
        </w:rPr>
        <w:t>(МСК);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(НМЦК) составила </w:t>
      </w:r>
      <w:r>
        <w:rPr>
          <w:rStyle w:val="CharStyle15"/>
          <w:lang w:val="en-US" w:eastAsia="en-US"/>
        </w:rPr>
        <w:t xml:space="preserve">25 000 000,00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Заявитель полагает, что Заказчиком установлены характеристики закупаемых товаров, совокупности которых соответствует товар единственного производителя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«Этикон Эндо-Серджери, Эл-Эл-Си» (позиция </w:t>
      </w:r>
      <w:r>
        <w:rPr>
          <w:rStyle w:val="CharStyle15"/>
          <w:lang w:val="en-US" w:eastAsia="en-US"/>
        </w:rPr>
        <w:t xml:space="preserve">№14), </w:t>
      </w:r>
      <w:r>
        <w:rPr>
          <w:rStyle w:val="CharStyle15"/>
        </w:rPr>
        <w:t xml:space="preserve">«Фолькманн Медицин Техник ГмбХ» (позиция </w:t>
      </w:r>
      <w:r>
        <w:rPr>
          <w:rStyle w:val="CharStyle15"/>
          <w:lang w:val="en-US" w:eastAsia="en-US"/>
        </w:rPr>
        <w:t xml:space="preserve">№15), </w:t>
      </w:r>
      <w:r>
        <w:rPr>
          <w:rStyle w:val="CharStyle15"/>
        </w:rPr>
        <w:t xml:space="preserve">«Виктор Медикал Инструмент Ко., Лтд.» (позиция </w:t>
      </w:r>
      <w:r>
        <w:rPr>
          <w:rStyle w:val="CharStyle15"/>
          <w:lang w:val="en-US" w:eastAsia="en-US"/>
        </w:rPr>
        <w:t xml:space="preserve">№16) </w:t>
      </w:r>
      <w:r>
        <w:rPr>
          <w:rStyle w:val="CharStyle15"/>
        </w:rPr>
        <w:t xml:space="preserve">и «Ковидиен Ллс» (позиция </w:t>
      </w:r>
      <w:r>
        <w:rPr>
          <w:rStyle w:val="CharStyle15"/>
          <w:lang w:val="en-US" w:eastAsia="en-US"/>
        </w:rPr>
        <w:t>№17).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При принятии решения Комиссия Ростовского УФАС России руководствуется следующим.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Описание объекта закупки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 считает, что действия заказчика, сформировавшего требования к конкретному товару, обращающемуся на соответствующем рынке, могут быть признаны нарушением антимонопольного законодательства и законодательства о контрактной системе лишь в случае, когда они привели к необоснованному ограничению конкуренции созданию неоправданных барьеров хозяйствующим субъектам при реализации ими права на участие в конкурентных процедурах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Исходя из положений законодательства о контрактной системы в сфере закупок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ПИ/30510/23).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ч.1.1 ст.33 Закона,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 установленными в соответствии с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>настоящего Федерального закона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ч.6 ст.23 Закона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Во исполнение ч.6 ст.23 Закона Правительством Российской Федерации принято Постановление от </w:t>
      </w:r>
      <w:r>
        <w:rPr>
          <w:rStyle w:val="CharStyle15"/>
          <w:lang w:val="en-US" w:eastAsia="en-US"/>
        </w:rPr>
        <w:t xml:space="preserve">08.02.2017 №145 </w:t>
      </w:r>
      <w:r>
        <w:rPr>
          <w:rStyle w:val="CharStyle15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Правила).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Правил закрепляет, что заказчики обязаны применять информацию включенную в позицию каталога в соответствии с подпунктами «б»-«и» п.10 Правил утвержденных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08.02.2017 №145 </w:t>
      </w:r>
      <w:r>
        <w:rPr>
          <w:rStyle w:val="CharStyle15"/>
        </w:rPr>
        <w:t>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наименование товара, работы, услуги;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описание товара, работы, услуги (при наличии такого описания в позиции).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изложенных норм Закона, законодателем предусмотрено императивное требование об обязанности заказчика применять при осуществлении закупки информацию включенную в позицию Каталога товаров, работ, услуг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КТРУ). При формировании в извещении характеристик объекта закупки, его описания заказчиком должны учитываться не только собственные потребности и интересы, но и нормы действующего законодательства.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установлены коды каталога товаров, работ, услуг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КТРУ) закупаемых товаров по позициям, например, </w:t>
      </w:r>
      <w:r>
        <w:rPr>
          <w:rStyle w:val="CharStyle15"/>
          <w:lang w:val="en-US" w:eastAsia="en-US"/>
        </w:rPr>
        <w:t xml:space="preserve">№№14, 15, 16, 17: 32.50.13.190-00007434 </w:t>
      </w:r>
      <w:r>
        <w:rPr>
          <w:rStyle w:val="CharStyle15"/>
        </w:rPr>
        <w:t xml:space="preserve">«Степлер линейный ручной режущий эндоскопический, одноразового использования» </w:t>
      </w:r>
      <w:r>
        <w:rPr>
          <w:rStyle w:val="CharStyle15"/>
          <w:lang w:val="en-US" w:eastAsia="en-US"/>
        </w:rPr>
        <w:t xml:space="preserve">32.50.13.190-00007437 </w:t>
      </w:r>
      <w:r>
        <w:rPr>
          <w:rStyle w:val="CharStyle15"/>
        </w:rPr>
        <w:t>«Степлер линейный ручной режущий для открытых операций одноразового использования».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Поскольку определенные Заказчиком позиции КТРУ не содержат описания товара ФГБУЗ «Южный окружной медицинский центр Федерального медико-биологического агентства» установлены характеристики степлеров с учетом потребности медицинского учреждения.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в материалы дела представлена сравнительная таблица, подтверждающая соответствие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(двух) товаров различных производителей сформированным в извещении требованиям по оспариваемым позициям, например: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Аппарат сшивающе-режущий с изменяющимся углом рабочей части эндоскопический, электрический, автономный, «Этикон Эндо-Серджери, Эл-Эл-Си», США (РУ РЗН </w:t>
      </w:r>
      <w:r>
        <w:rPr>
          <w:rStyle w:val="CharStyle15"/>
          <w:lang w:val="en-US" w:eastAsia="en-US"/>
        </w:rPr>
        <w:t>2017/5514);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Аппарат сшивающе-режущий </w:t>
      </w:r>
      <w:r>
        <w:rPr>
          <w:rStyle w:val="CharStyle15"/>
          <w:lang w:val="en-US" w:eastAsia="en-US"/>
        </w:rPr>
        <w:t xml:space="preserve">Prime Power VOLKMANN, </w:t>
      </w:r>
      <w:r>
        <w:rPr>
          <w:rStyle w:val="CharStyle15"/>
        </w:rPr>
        <w:t xml:space="preserve">«Фолькманн Медицин Техник ГмбХ», Германия (РУ РЗН </w:t>
      </w:r>
      <w:r>
        <w:rPr>
          <w:rStyle w:val="CharStyle15"/>
          <w:lang w:val="en-US" w:eastAsia="en-US"/>
        </w:rPr>
        <w:t>2023/21849);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Инструменты хирургические сшивающие одноразовые с принадлежностями «Виктор Медикал Инструмент Ко., Лтд.», Китай (РУ РЗН </w:t>
      </w:r>
      <w:r>
        <w:rPr>
          <w:rStyle w:val="CharStyle15"/>
          <w:lang w:val="en-US" w:eastAsia="en-US"/>
        </w:rPr>
        <w:t>2021/14965);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Инструменты сшивающие для наложения хирургических швов с принадлежностями, «Чангжоу Сити Жие Медикал Девайс Институт» (РУ ФСЗ </w:t>
      </w:r>
      <w:r>
        <w:rPr>
          <w:rStyle w:val="CharStyle15"/>
          <w:lang w:val="en-US" w:eastAsia="en-US"/>
        </w:rPr>
        <w:t>2007/00920);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Степлер одноразовый универсальный, «Ковидиен ЛЛС», США (РУ РЗН </w:t>
      </w:r>
      <w:r>
        <w:rPr>
          <w:rStyle w:val="CharStyle15"/>
          <w:lang w:val="en-US" w:eastAsia="en-US"/>
        </w:rPr>
        <w:t>2020/10062);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Степлер линейный ручной режущий эндоскопический одноразовый </w:t>
      </w:r>
      <w:r>
        <w:rPr>
          <w:rStyle w:val="CharStyle15"/>
          <w:lang w:val="en-US" w:eastAsia="en-US"/>
        </w:rPr>
        <w:t xml:space="preserve">«CHANNEL MED», </w:t>
      </w:r>
      <w:r>
        <w:rPr>
          <w:rStyle w:val="CharStyle15"/>
        </w:rPr>
        <w:t xml:space="preserve">«Цзянсу Шаннель Медикал Девайс Ко., Лтд.», Китай (РУ РЗН </w:t>
      </w:r>
      <w:r>
        <w:rPr>
          <w:rStyle w:val="CharStyle15"/>
          <w:lang w:val="en-US" w:eastAsia="en-US"/>
        </w:rPr>
        <w:t>2024/23183).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Уведомлением №СБ/12597/25 от </w:t>
      </w:r>
      <w:r>
        <w:rPr>
          <w:rStyle w:val="CharStyle15"/>
          <w:lang w:val="en-US" w:eastAsia="en-US"/>
        </w:rPr>
        <w:t xml:space="preserve">01.09.2025 </w:t>
      </w:r>
      <w:r>
        <w:rPr>
          <w:rStyle w:val="CharStyle15"/>
        </w:rPr>
        <w:t>у сторон запрошена следующая информация (документы):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 Заказчика: письменное возражение по доводам обращения, в котором указать: наименование (модель), как минимум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товаров различных производителей, отвечающих сформированному описанию объекта закупки (с указанием соответствия каждой характеристики исходя из официальной инструкции производителя товара), а также требованиям Постановления Правительства РФ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и положениям части </w:t>
      </w:r>
      <w:r>
        <w:rPr>
          <w:rStyle w:val="CharStyle15"/>
          <w:lang w:val="en-US" w:eastAsia="en-US"/>
        </w:rPr>
        <w:t xml:space="preserve">1.1. </w:t>
      </w:r>
      <w:r>
        <w:rPr>
          <w:rStyle w:val="CharStyle15"/>
        </w:rPr>
        <w:t xml:space="preserve">ст.33 Закона.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документы (информацию), на основании которых сформировано описание объекта закупки.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коммерческие предложения.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запросы разъяснения положений извещения (при наличии);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у Заявителя: информация, подтверждающая доводы жалобы: анализ рынка, данные свидетельствующие о несоответствии иных товаров определенной Заказчиком совокупности характеристик приобретаемого товара (с указанием соответствия либо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несоответствия каждой характеристики исходя из официальной инструкции производителя товара).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Заявителем запрошенная информация не представлена в Комиссию Ростовского УФАС России.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Заявитель не представил доказательства, однозначно свидетельствующие о неправомерности установления Заказчиком характеристик подобным образом, равно как и об ограничении потенциального количества участников закупки путем установления спорных характеристик и лишении Заявителя возможности подать заявку на участие в закупке. По существу довод жалобы носит вероятностный, уклончивый и предположительный характер.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При таких обстоятельствах, довод жалобы не нашел своего подтверждения.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Постановления Правительства РФ от 26.08.2013г. </w:t>
      </w:r>
      <w:r>
        <w:rPr>
          <w:rStyle w:val="CharStyle15"/>
          <w:lang w:val="en-US" w:eastAsia="en-US"/>
        </w:rPr>
        <w:t xml:space="preserve">№728, </w:t>
      </w:r>
      <w:r>
        <w:rPr>
          <w:rStyle w:val="CharStyle15"/>
        </w:rPr>
        <w:t>в соответствии с ч.15 ст.99, ч.8 ст.106 Закона,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Признать жалобу ООО «ФАРМ-СТ»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3" w:right="514" w:bottom="1185" w:left="107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37490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304800</wp:posOffset>
                </wp:positionV>
                <wp:extent cx="1697990" cy="2286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24.pt;width:133.69999999999999pt;height:18.pt;z-index:-125829375;mso-wrap-distance-left:0;mso-wrap-distance-top:24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6240" distB="8890" distL="0" distR="1804670" simplePos="0" relativeHeight="125829380" behindDoc="0" locked="0" layoutInCell="1" allowOverlap="1">
            <wp:simplePos x="0" y="0"/>
            <wp:positionH relativeFrom="page">
              <wp:posOffset>2678430</wp:posOffset>
            </wp:positionH>
            <wp:positionV relativeFrom="paragraph">
              <wp:posOffset>396240</wp:posOffset>
            </wp:positionV>
            <wp:extent cx="316865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9999999999999pt;margin-top:36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0" distL="0" distR="0" simplePos="0" relativeHeight="125829381" behindDoc="0" locked="0" layoutInCell="1" allowOverlap="1">
                <wp:simplePos x="0" y="0"/>
                <wp:positionH relativeFrom="page">
                  <wp:posOffset>6241415</wp:posOffset>
                </wp:positionH>
                <wp:positionV relativeFrom="paragraph">
                  <wp:posOffset>536575</wp:posOffset>
                </wp:positionV>
                <wp:extent cx="94488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8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1.44999999999999pt;margin-top:42.25pt;width:74.400000000000006pt;height:18.5pt;z-index:-125829372;mso-wrap-distance-left:0;mso-wrap-distance-top:42.25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С.В. Батурин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Батурин Сергей Владимирович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00DB1C12787F1598DE9172BE17630E805D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Действителен с 12.11.2024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>05.02.2026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2653665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20000000000002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В.Д. Кириленко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Кириленко Вероника Дмитриевна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008F6F627FB2BEB58248AB0EBDBAC5AE9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'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Действителен с 04.02.2025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>30.04.2026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0000000000002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05000000000001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С.В. Панченко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Панченко София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00B7D5B5B366DD0E393EA4A143AB8B0B4</w:t>
      </w:r>
      <w:r>
        <w:rPr>
          <w:rStyle w:val="CharStyle3"/>
          <w:rFonts w:ascii="Arial" w:eastAsia="Arial" w:hAnsi="Arial" w:cs="Arial"/>
          <w:color w:val="404040"/>
          <w:sz w:val="12"/>
          <w:szCs w:val="12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 xml:space="preserve">Действителен с 04.04.2025 </w:t>
      </w:r>
      <w:r>
        <w:rPr>
          <w:rStyle w:val="CharStyle3"/>
          <w:rFonts w:ascii="Arial" w:eastAsia="Arial" w:hAnsi="Arial" w:cs="Arial"/>
          <w:color w:val="5E5E5E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04040"/>
          <w:sz w:val="12"/>
          <w:szCs w:val="12"/>
        </w:rPr>
        <w:t>28.06.2026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Исп.Панченко С.В.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10006330</wp:posOffset>
              </wp:positionV>
              <wp:extent cx="647700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2025-14510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300000000000004pt;margin-top:787.89999999999998pt;width:510.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2025-14510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9851390</wp:posOffset>
              </wp:positionV>
              <wp:extent cx="7283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2025-14510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5pt;margin-top:775.70000000000005pt;width:57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2025-14510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13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