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08.09.2025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36027/25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08.09.2025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36027/25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480" w:lineRule="auto"/>
        <w:ind w:left="1140" w:right="0" w:firstLine="0"/>
        <w:jc w:val="both"/>
      </w:pPr>
      <w:r>
        <w:rPr>
          <w:rStyle w:val="CharStyle7"/>
        </w:rPr>
        <w:t xml:space="preserve">ФГБУ «РОСДЕТЦЕНТР» </w:t>
      </w:r>
      <w:r>
        <w:fldChar w:fldCharType="begin"/>
      </w:r>
      <w:r>
        <w:rPr/>
        <w:instrText> HYPERLINK "mailto:zakupki_rdc@rosdetcentr.ru" </w:instrText>
      </w:r>
      <w:r>
        <w:fldChar w:fldCharType="separate"/>
      </w:r>
      <w:r>
        <w:rPr>
          <w:rStyle w:val="CharStyle7"/>
          <w:lang w:val="en-US" w:eastAsia="en-US"/>
        </w:rPr>
        <w:t>zakupki_rdc@rosdetcentr.ru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«Диапазон» </w:t>
      </w:r>
      <w:r>
        <w:fldChar w:fldCharType="begin"/>
      </w:r>
      <w:r>
        <w:rPr/>
        <w:instrText> HYPERLINK "mailto:info@diapazone.su" </w:instrText>
      </w:r>
      <w:r>
        <w:fldChar w:fldCharType="separate"/>
      </w:r>
      <w:r>
        <w:rPr>
          <w:rStyle w:val="CharStyle7"/>
          <w:lang w:val="en-US" w:eastAsia="en-US"/>
        </w:rPr>
        <w:t>info@diapazone.su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ООО «РТС-тендер»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7"/>
          <w:lang w:val="en-US" w:eastAsia="en-US"/>
        </w:rPr>
        <w:t>info@rts-tender.ru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077/06/106-10888/2025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03.09.2025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«Диапазон»: Е.А. Макаровой (дов.№65 от </w:t>
      </w:r>
      <w:r>
        <w:rPr>
          <w:rStyle w:val="CharStyle7"/>
          <w:lang w:val="en-US" w:eastAsia="en-US"/>
        </w:rPr>
        <w:t>01.09.2025),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«РОСДЕТЦЕНТР»: Р.Э. Гаджиева (дов.№115 от </w:t>
      </w:r>
      <w:r>
        <w:rPr>
          <w:rStyle w:val="CharStyle7"/>
          <w:lang w:val="en-US" w:eastAsia="en-US"/>
        </w:rPr>
        <w:t>20.06.2025),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«Диапазон»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«РОСДЕТЦЕНТР»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выполнение работ по монтажу защитных отражателей для кондиционеров для нужд ФГБУ «Росдетцентр» (Закупка </w:t>
      </w:r>
      <w:r>
        <w:rPr>
          <w:rStyle w:val="CharStyle7"/>
          <w:lang w:val="en-US" w:eastAsia="en-US"/>
        </w:rPr>
        <w:t xml:space="preserve">№ 0373100136125000078)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5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. </w:t>
      </w:r>
      <w:r>
        <w:rPr>
          <w:rStyle w:val="CharStyle7"/>
        </w:rPr>
        <w:t>В составе жалобы Заявитель указывает, что описание объекта закупки сформировано Заказчиком неоднозначным образом и не позволяет определить объем необходимых к оказанию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Так, в п.3.25 описания объекта закупки Заказчиком установлено: </w:t>
      </w:r>
      <w:r>
        <w:rPr>
          <w:rStyle w:val="CharStyle7"/>
          <w:i/>
          <w:iCs/>
          <w:lang w:val="en-US" w:eastAsia="en-US"/>
        </w:rPr>
        <w:t>«3.25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i/>
          <w:iCs/>
        </w:rPr>
        <w:t>Подрядчик обязан провести Работы по подготовке помещений Объектов к проведению Работ: укрытие мебели защитной пленкой, разборка и вынос мебели (при необходимости). Защитная пленка предоставляется Подрядчиком и включена в цену Контракта»,</w:t>
      </w:r>
      <w:r>
        <w:rPr>
          <w:rStyle w:val="CharStyle7"/>
        </w:rPr>
        <w:t xml:space="preserve"> при этом отсутствуют какие-либо сведения об объеме мебели, которую необходимо разобрать и вынести;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7"/>
        </w:rPr>
        <w:t xml:space="preserve">в п.3.26 описания объекта закупки также установлено </w:t>
      </w:r>
      <w:r>
        <w:rPr>
          <w:rStyle w:val="CharStyle7"/>
          <w:i/>
          <w:iCs/>
          <w:lang w:val="en-US" w:eastAsia="en-US"/>
        </w:rPr>
        <w:t xml:space="preserve">«3.26. </w:t>
      </w:r>
      <w:r>
        <w:rPr>
          <w:rStyle w:val="CharStyle7"/>
          <w:i/>
          <w:iCs/>
        </w:rPr>
        <w:t>Подрядчик обязан проводить при необходимости демонтаж и монтаж оборудования, обеспечив его сохранность. Вновь смонтировать все демонтированное в процессе производства Работ оборудование, провести пусконаладочные работы и передать его Заказчику в исправном работоспособном состоянии. Подрядчик несет риск случайной гибели или повреждения имущества Заказчика, демонтированного или смонтированного при проведении Работ, а также доставленных на Объекты для производства Работ материалов»,</w:t>
      </w:r>
      <w:r>
        <w:rPr>
          <w:rStyle w:val="CharStyle7"/>
        </w:rPr>
        <w:t xml:space="preserve"> однако в извещении отсутствуют какие-либо сведения об объеме оборудования, которое необходимо демонтировать, в смете приведены только сведения о монтаже отражателей.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по мнению Заявителя, сформированное подобным образом описание объекта закупки не позволяет определить объем всех оказываемых услуг, что препятствует формированию и подачи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соответствии с пп. </w:t>
      </w:r>
      <w:r>
        <w:rPr>
          <w:rStyle w:val="CharStyle7"/>
          <w:lang w:val="en-US" w:eastAsia="en-US"/>
        </w:rPr>
        <w:t xml:space="preserve">6,7 </w:t>
      </w:r>
      <w:r>
        <w:rPr>
          <w:rStyle w:val="CharStyle7"/>
        </w:rPr>
        <w:t xml:space="preserve">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количестве (за исключением случая, предусмотренного частью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 xml:space="preserve">Закона о контрактной системе),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услуг), а также информацию об объеме (за исключением случая, предусмотренного частью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22 </w:t>
      </w:r>
      <w:r>
        <w:rPr>
          <w:rStyle w:val="CharStyle7"/>
        </w:rPr>
        <w:t>Закона о контрактной системе), о единице измерения (при наличии) и месте выполнения работы или оказания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ч.24 ст.22 Закона о контрактной системе в случае, если количество </w:t>
      </w:r>
      <w:r>
        <w:rPr>
          <w:rStyle w:val="CharStyle7"/>
          <w:sz w:val="24"/>
          <w:szCs w:val="24"/>
          <w:lang w:val="en-US" w:eastAsia="en-US"/>
        </w:rPr>
        <w:t>2025-40709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поставляемых товаров, объем подлежащих выполнению работ, оказанию услуг невозможно определить, заказчик с учетом установленных в соответствии со ст.19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Закона о контрактной системе,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Законом о контрактной системе не установлено иное.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согласно п. </w:t>
      </w:r>
      <w:r>
        <w:rPr>
          <w:rStyle w:val="CharStyle7"/>
          <w:lang w:val="en-US" w:eastAsia="en-US"/>
        </w:rPr>
        <w:t xml:space="preserve">2.3 </w:t>
      </w:r>
      <w:r>
        <w:rPr>
          <w:rStyle w:val="CharStyle7"/>
        </w:rPr>
        <w:t>проекта контракта цена Контракта включает все расходы Подрядчика, которые он несет в связи с исполнением Контракта, в том числе все подлежащие к уплате налоги, сборы и другие обязательные платежи, и иные расходы, связанные с выполнением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0" w:right="537" w:bottom="69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2.3 </w:t>
      </w:r>
      <w:r>
        <w:rPr>
          <w:rStyle w:val="CharStyle7"/>
        </w:rPr>
        <w:t xml:space="preserve">проекта контракта оплата осуществляется по факту выполнения Работ Подрядчиком в соответствии с Техническим заданием, сметной документацией, Контрактом, с предоставлением отчетной документации на основании надлежаще оформленного и подписанного обеими Сторонами усиленными квалифицированными электронными подписями документа о приемке в электронной форме, в соответствии с правовыми актами Федеральной налоговой службы (приказ от </w:t>
      </w:r>
      <w:r>
        <w:rPr>
          <w:rStyle w:val="CharStyle7"/>
          <w:lang w:val="en-US" w:eastAsia="en-US"/>
        </w:rPr>
        <w:t xml:space="preserve">19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2023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ЕД-7-26/970@), в течение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 xml:space="preserve">(семи) рабочих дней с даты подписания Заказчиком Документа о приемке. Датой исполнения </w:t>
      </w:r>
      <w:r>
        <w:rPr>
          <w:rStyle w:val="CharStyle7"/>
          <w:sz w:val="24"/>
          <w:szCs w:val="24"/>
          <w:lang w:val="en-US" w:eastAsia="en-US"/>
        </w:rPr>
        <w:t>2025-40709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обязательств по оплате считается дата списания денежной суммы расчетного счета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3.25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3.26 </w:t>
      </w:r>
      <w:r>
        <w:rPr>
          <w:rStyle w:val="CharStyle7"/>
        </w:rPr>
        <w:t>описания объекта закупки (технического задания) установлено, что работы, указанные в жалобе Заявителя, выполняются при необходимости в целях повышения надежности выполнения работ и минимизации рисков ущерба имуществу заказчика. Одновременно с этим сообщаем, что стоимость работ включена в цену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Таким образом, представитель Заказчика добавил, что в извещении отсутствуют противоречивые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В свою очередь, Комиссия Управления отмечает, что описание объекта закупки не содержит информации об объеме мебели, которую необходимо укрыть защитной пленкой, разобрать и вынести (при необходимости), об объеме оборудования, которое необходимо демонтировать и вновь смонтировать при проведении работ, при этом Локальный сметный расчет (Смета) также не отражает информацию о проведении вышеуказанных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п.1 ч.1 ст.33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lang w:val="en-US" w:eastAsia="en-US"/>
        </w:rPr>
        <w:t xml:space="preserve">. </w:t>
      </w:r>
      <w:r>
        <w:rPr>
          <w:rStyle w:val="CharStyle7"/>
        </w:rPr>
        <w:t>Также в составе жалобы Заявитель указывает, что Заказчиком в описании объекта закупки установлены неправомерные требования, не относящиеся к данной закупке,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 xml:space="preserve">3.27. </w:t>
      </w:r>
      <w:r>
        <w:rPr>
          <w:rStyle w:val="CharStyle7"/>
          <w:i/>
          <w:iCs/>
        </w:rPr>
        <w:t>Подрядчик должен восстановить после завершения работ в случае повреждения (изменения) и сдать в установленном порядке: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электрические и локальные сети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>аварийно-технической службе по данному району, администрации здания и Заказчику;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слаботочные сети (включая ОПС, </w:t>
      </w:r>
      <w:r>
        <w:rPr>
          <w:rStyle w:val="CharStyle7"/>
          <w:i/>
          <w:iCs/>
          <w:lang w:val="en-US" w:eastAsia="en-US"/>
        </w:rPr>
        <w:t xml:space="preserve">101 </w:t>
      </w:r>
      <w:r>
        <w:rPr>
          <w:rStyle w:val="CharStyle7"/>
          <w:i/>
          <w:iCs/>
        </w:rPr>
        <w:t xml:space="preserve">и прочее) </w:t>
      </w:r>
      <w:r>
        <w:rPr>
          <w:rStyle w:val="CharStyle7"/>
          <w:i/>
          <w:iCs/>
          <w:lang w:val="en-US" w:eastAsia="en-US"/>
        </w:rPr>
        <w:t xml:space="preserve">– </w:t>
      </w:r>
      <w:r>
        <w:rPr>
          <w:rStyle w:val="CharStyle7"/>
          <w:i/>
          <w:iCs/>
        </w:rPr>
        <w:t xml:space="preserve">аварийно-технической службе по данному району и представителю Госпожнадзора МЧС России», </w:t>
      </w:r>
      <w:r>
        <w:rPr>
          <w:rStyle w:val="CharStyle7"/>
        </w:rPr>
        <w:t xml:space="preserve">поскольку Заявителю не представляется возможным определить какие повреждения подразумевает Заказчик, если в соответствие со сметой подрядчик должен выполнить работы по установке декоративного деревянного экрана на регистры отопления Экран раздвижной </w:t>
      </w:r>
      <w:r>
        <w:rPr>
          <w:rStyle w:val="CharStyle7"/>
          <w:lang w:val="en-US" w:eastAsia="en-US"/>
        </w:rPr>
        <w:t xml:space="preserve">Megaposm </w:t>
      </w:r>
      <w:r>
        <w:rPr>
          <w:rStyle w:val="CharStyle7"/>
        </w:rPr>
        <w:t xml:space="preserve">для настенных кондиционеров ЭР </w:t>
      </w:r>
      <w:r>
        <w:rPr>
          <w:rStyle w:val="CharStyle7"/>
          <w:lang w:val="en-US" w:eastAsia="en-US"/>
        </w:rPr>
        <w:t>7912;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07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  <w:lang w:val="en-US" w:eastAsia="en-US"/>
        </w:rPr>
        <w:t xml:space="preserve">«3.28. </w:t>
      </w:r>
      <w:r>
        <w:rPr>
          <w:rStyle w:val="CharStyle7"/>
          <w:i/>
          <w:iCs/>
        </w:rPr>
        <w:t xml:space="preserve">В ходе производства Работ Заказчик участвует в освидетельствовании скрытых Работ (при возникновении таковых) с составлением акта освидетельствования скрытых Работ на каждый вид скрытых Работ с разрешением последующих Работ (Приложение </w:t>
      </w:r>
      <w:r>
        <w:rPr>
          <w:rStyle w:val="CharStyle7"/>
          <w:i/>
          <w:iCs/>
          <w:lang w:val="en-US" w:eastAsia="en-US"/>
        </w:rPr>
        <w:t xml:space="preserve">№ 6 </w:t>
      </w:r>
      <w:r>
        <w:rPr>
          <w:rStyle w:val="CharStyle7"/>
          <w:i/>
          <w:iCs/>
        </w:rPr>
        <w:t xml:space="preserve">к Описанию объекта закупки (технического задания)). Подрядчик заблаговременно уведомляет Заказчика о необходимости проведения приемки выполненных Работ, подлежащих закрытию, но не позднее, чем за </w:t>
      </w:r>
      <w:r>
        <w:rPr>
          <w:rStyle w:val="CharStyle7"/>
          <w:i/>
          <w:iCs/>
          <w:lang w:val="en-US" w:eastAsia="en-US"/>
        </w:rPr>
        <w:t xml:space="preserve">3 </w:t>
      </w:r>
      <w:r>
        <w:rPr>
          <w:rStyle w:val="CharStyle7"/>
          <w:i/>
          <w:iCs/>
        </w:rPr>
        <w:t>(три) дня до начала проведения их приемки»,</w:t>
      </w:r>
      <w:r>
        <w:rPr>
          <w:rStyle w:val="CharStyle7"/>
        </w:rPr>
        <w:t xml:space="preserve"> поскольку скрытые работы в строительстве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это строительные операции, выполнение которых не может быть проверено в натуре при сдаче в эксплуатацию готовых зданий и сооружений. Такие работы скрываются последующими работами и не могут быть проверены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7"/>
        </w:rPr>
        <w:t>визуально после их завершения</w:t>
      </w:r>
      <w:r>
        <w:rPr>
          <w:rStyle w:val="CharStyle7"/>
          <w:i/>
          <w:iCs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 xml:space="preserve">«4.1. </w:t>
      </w:r>
      <w:r>
        <w:rPr>
          <w:rStyle w:val="CharStyle7"/>
          <w:i/>
          <w:iCs/>
        </w:rPr>
        <w:t>Подрядчик обязан гарантировать: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возможность нормальной, безаварийной эксплуатации Объектов на протяжении нормативного срока;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высокое качество всех Работ, смонтированного оборудования, систем, установок, механизмов, инженерных конструкций;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своевременное устранение за свой счет недостатков, дефектов и отказов, выявленных в период гарантийного срока эксплуатации Объектов», </w:t>
      </w:r>
      <w:r>
        <w:rPr>
          <w:rStyle w:val="CharStyle7"/>
        </w:rPr>
        <w:t>поскольку в данной закупке монтируется всего один товар, и отсутствуют системы, установки, механизмы, инженерные конструкции;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0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  <w:i/>
          <w:iCs/>
          <w:lang w:val="en-US" w:eastAsia="en-US"/>
        </w:rPr>
        <w:t xml:space="preserve">5.13. </w:t>
      </w:r>
      <w:r>
        <w:rPr>
          <w:rStyle w:val="CharStyle7"/>
          <w:i/>
          <w:iCs/>
        </w:rPr>
        <w:t xml:space="preserve">Хранение ГСМ и баллонов с жидким газом на Объекте не допускается», </w:t>
      </w:r>
      <w:r>
        <w:rPr>
          <w:rStyle w:val="CharStyle7"/>
        </w:rPr>
        <w:t>поскольку данное требование также не относится к объекту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согласно ст. </w:t>
      </w:r>
      <w:r>
        <w:rPr>
          <w:rStyle w:val="CharStyle7"/>
          <w:lang w:val="en-US" w:eastAsia="en-US"/>
        </w:rPr>
        <w:t xml:space="preserve">714 </w:t>
      </w:r>
      <w:r>
        <w:rPr>
          <w:rStyle w:val="CharStyle7"/>
        </w:rPr>
        <w:t>Гражданского кодекса Российской Федерации подрядчик несет ответственность за несохранность предоставленных Заказчиком материала, оборудования, переданной для переработки (обработки) вещи или иного имущества, оказавшегося во владении подрядчика в связи с исполнением договора подряда.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Согласно извещению и сметной документации, являющейся неотъемлемой частью Контракта, предусмотрены работы по установке крепежных элементов, на которые будут монтироваться защитные отражатели и монтаж самого защитного элемента. При монтаже защитных отражателей существует риск повреждения различных типов сетей, расположенных рядом с местом установки кондиционера, в виду сверления отверстий, в связи с чем Заказчик устанавливает дополнительные гарантии защиты объектов инфраструктуры и оборудования. Необходимость соблюдения такого порядка обусловлена существующими нормами охраны труда и пожарной безопасности, что не противоречит требованиям Закона о контрактной системе и указано в п. </w:t>
      </w:r>
      <w:r>
        <w:rPr>
          <w:rStyle w:val="CharStyle7"/>
          <w:lang w:val="en-US" w:eastAsia="en-US"/>
        </w:rPr>
        <w:t xml:space="preserve">3.27 </w:t>
      </w:r>
      <w:r>
        <w:rPr>
          <w:rStyle w:val="CharStyle7"/>
        </w:rPr>
        <w:t>описания объекта закупки (технического задания).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3.28 </w:t>
      </w:r>
      <w:r>
        <w:rPr>
          <w:rStyle w:val="CharStyle7"/>
        </w:rPr>
        <w:t xml:space="preserve">описания объекта закупки (технического задания) установлено, что в ходе производства Работ Заказчик участвует в освидетельствовании скрытых Работ (при возникновении таковых). В случае не возникновения скрытых работ освидетельствование не требуется, что не противоречит требованиям Закона о контрактной системе и указано в п. </w:t>
      </w:r>
      <w:r>
        <w:rPr>
          <w:rStyle w:val="CharStyle7"/>
          <w:lang w:val="en-US" w:eastAsia="en-US"/>
        </w:rPr>
        <w:t xml:space="preserve">3.28 </w:t>
      </w:r>
      <w:r>
        <w:rPr>
          <w:rStyle w:val="CharStyle7"/>
        </w:rPr>
        <w:t>описания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Представитель Заказчика также пояснил, что п. </w:t>
      </w:r>
      <w:r>
        <w:rPr>
          <w:rStyle w:val="CharStyle7"/>
          <w:lang w:val="en-US" w:eastAsia="en-US"/>
        </w:rPr>
        <w:t xml:space="preserve">4.1 </w:t>
      </w:r>
      <w:r>
        <w:rPr>
          <w:rStyle w:val="CharStyle7"/>
        </w:rPr>
        <w:t>описания объекта закупки (технического задания) устанавливает, что результат выполненной работы не должен нанести вред системе, установке, механизму и инженерной конструкции в виде кондиционера, поскольку неправильное расположение отражателя может затруднить циркуляцию воздуха вокруг теплообменника кондиционера, что может вызвать перегрев и снизить эффективность работы, а также если угол наклона отражателя подобран неправильно, воздушный поток может направляться обратно внутрь устройства, вызывая скопление влаги внутри корпуса и коррозию металлических частей.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20" w:left="1082" w:header="0" w:footer="192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5.13 </w:t>
      </w:r>
      <w:r>
        <w:rPr>
          <w:rStyle w:val="CharStyle7"/>
        </w:rPr>
        <w:t xml:space="preserve">описания объекта закупки (технического задания) Заказчиком </w:t>
      </w:r>
      <w:r>
        <w:rPr>
          <w:rStyle w:val="CharStyle7"/>
          <w:sz w:val="24"/>
          <w:szCs w:val="24"/>
          <w:lang w:val="en-US" w:eastAsia="en-US"/>
        </w:rPr>
        <w:t>2025-40709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установлен в связи с с обеспечением требований противопожарной безопасности, что не противоречит требованиям Закона о контрактной системе и является обязанностью сторон в соответствии с требованиями Правил противопожарного режима в Российской Федерации, утвержденных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16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2020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1479 </w:t>
      </w:r>
      <w:r>
        <w:rPr>
          <w:rStyle w:val="CharStyle7"/>
        </w:rPr>
        <w:t>«Об утверждении Правил противопожарного режима».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сведения, свидетельствующие об ограничении количества участников закупки, а также о невозможности формирования заявки на участие в данной закупке, а также сведений, свидетельствующих о нарушении Заказчиком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на основании имеющихся документов и сведений, а также с учетом пояснений представителей сторон,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жалобу ООО «Диапазон» на действия ФГБУ «РОСДЕТЦЕНТР» обоснованной в части неправомерного описания объекта закупки.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в действиях Заказчика нарушение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300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9240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10.pt;width:145.20000000000002pt;height:19.900000000000002pt;z-index:-125829372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7330" distB="635" distL="0" distR="1816735" simplePos="0" relativeHeight="125829383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227330</wp:posOffset>
            </wp:positionV>
            <wp:extent cx="298450" cy="34734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92405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8.90000000000003pt;margin-top:10.pt;width:89.5pt;height:19.900000000000002pt;z-index:-125829369;mso-wrap-distance-left:0;mso-wrap-distance-top:1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  <w:color w:val="292929"/>
        </w:rPr>
        <w:t xml:space="preserve">Сертификат № </w:t>
      </w:r>
      <w:r>
        <w:rPr>
          <w:rStyle w:val="CharStyle24"/>
          <w:color w:val="5D5D5D"/>
        </w:rPr>
        <w:t>00831</w:t>
      </w:r>
      <w:r>
        <w:rPr>
          <w:rStyle w:val="CharStyle24"/>
          <w:lang w:val="en-US" w:eastAsia="en-US"/>
        </w:rPr>
        <w:t>B7545C61281C4BAB156778A683BFB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4"/>
        </w:rPr>
        <w:t xml:space="preserve">Действителен с </w:t>
      </w:r>
      <w:r>
        <w:rPr>
          <w:rStyle w:val="CharStyle24"/>
          <w:color w:val="292929"/>
        </w:rPr>
        <w:t xml:space="preserve">17.07.2025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009EC19D0AD083DC593EE489E44F6A415</w:t>
      </w:r>
      <w:r>
        <w:rPr>
          <w:rStyle w:val="CharStyle24"/>
          <w:lang w:val="en-US" w:eastAsia="en-US"/>
        </w:rPr>
        <w:t>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4"/>
        </w:rPr>
        <w:t xml:space="preserve">Действителен с 21.01.2025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Челнова Олеся Антоновна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05605B6072C3BC92D25AFCA81C80B531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920" w:line="240" w:lineRule="auto"/>
        <w:ind w:right="0" w:firstLine="0"/>
        <w:jc w:val="left"/>
      </w:pPr>
      <w:r>
        <w:rPr>
          <w:rStyle w:val="CharStyle24"/>
        </w:rPr>
        <w:t xml:space="preserve">Действителен с 23.05.2025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16.08.2026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Исп.Мартьянова Е.Д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10313670</wp:posOffset>
              </wp:positionV>
              <wp:extent cx="72263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2025-40709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00000000000003pt;margin-top:812.10000000000002pt;width:56.8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2025-40709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2025-40709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2025-40709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2025-40709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2025-40709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459740</wp:posOffset>
              </wp:positionV>
              <wp:extent cx="6985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6.200000000000003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25pt;width:5.29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459740</wp:posOffset>
              </wp:positionV>
              <wp:extent cx="6985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36.200000000000003pt;width:5.5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25pt;width:5.2999999999999998pt;height:8.4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6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