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38" w:val="left"/>
        </w:tabs>
        <w:bidi w:val="0"/>
        <w:spacing w:before="0" w:after="0" w:line="240" w:lineRule="auto"/>
        <w:ind w:left="0" w:right="0" w:firstLine="0"/>
        <w:jc w:val="center"/>
      </w:pPr>
      <w:r>
        <w:fldChar w:fldCharType="begin"/>
      </w:r>
      <w:r>
        <w:rPr/>
        <w:instrText> HYPERLINK "file://f207ca94-a13c-4ba0-b72d-f018c9eed8f1/" </w:instrText>
      </w:r>
      <w:r>
        <w:fldChar w:fldCharType="separate"/>
      </w:r>
      <w:bookmarkStart w:id="0" w:name="bookmark0"/>
      <w:r>
        <w:rPr>
          <w:rStyle w:val="CharStyle10"/>
        </w:rPr>
        <w:t>08.09.2025</w:t>
        <w:tab/>
      </w:r>
      <w:r>
        <w:fldChar w:fldCharType="end"/>
      </w:r>
      <w:r>
        <w:rPr>
          <w:rStyle w:val="CharStyle10"/>
        </w:rPr>
        <w:t>№ 36013/25</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ГБПОУ «Юридический колледж» </w:t>
      </w:r>
      <w:r>
        <w:fldChar w:fldCharType="begin"/>
      </w:r>
      <w:r>
        <w:rPr/>
        <w:instrText> HYPERLINK "mailto:spo-uk@edu.mos.ru" </w:instrText>
      </w:r>
      <w:r>
        <w:fldChar w:fldCharType="separate"/>
      </w:r>
      <w:r>
        <w:rPr>
          <w:rStyle w:val="CharStyle12"/>
          <w:lang w:val="en-US" w:eastAsia="en-US"/>
        </w:rPr>
        <w:t>spo-uk@edu.mos.ru</w:t>
      </w:r>
      <w:r>
        <w:fldChar w:fldCharType="end"/>
      </w:r>
    </w:p>
    <w:p>
      <w:pPr>
        <w:pStyle w:val="Style11"/>
        <w:keepNext w:val="0"/>
        <w:keepLines w:val="0"/>
        <w:widowControl w:val="0"/>
        <w:shd w:val="clear" w:color="auto" w:fill="auto"/>
        <w:bidi w:val="0"/>
        <w:spacing w:before="0" w:after="0" w:line="240" w:lineRule="auto"/>
        <w:ind w:left="0" w:right="0" w:firstLine="0"/>
        <w:jc w:val="left"/>
      </w:pPr>
      <w:r>
        <w:rPr>
          <w:rStyle w:val="CharStyle12"/>
        </w:rPr>
        <w:t>ООО «Базис»</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425" w:bottom="708" w:left="1265" w:header="0" w:footer="3" w:gutter="0"/>
          <w:pgNumType w:start="1"/>
          <w:cols w:num="2" w:space="1080"/>
          <w:noEndnote/>
          <w:titlePg/>
          <w:rtlGutter w:val="0"/>
          <w:docGrid w:linePitch="360"/>
        </w:sectPr>
      </w:pPr>
      <w:r>
        <w:fldChar w:fldCharType="begin"/>
      </w:r>
      <w:r>
        <w:rPr/>
        <w:instrText> HYPERLINK "mailto:116bazis@gmail.com" </w:instrText>
      </w:r>
      <w:r>
        <w:fldChar w:fldCharType="separate"/>
      </w:r>
      <w:r>
        <w:rPr>
          <w:rStyle w:val="CharStyle12"/>
          <w:lang w:val="en-US" w:eastAsia="en-US"/>
        </w:rPr>
        <w:t>116bazis@gmail.com</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4" w:after="5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53" w:right="0" w:bottom="783"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8957" w:val="left"/>
        </w:tabs>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 077/06/106-11049/2025 </w:t>
      </w:r>
      <w:r>
        <w:rPr>
          <w:rStyle w:val="CharStyle12"/>
          <w:b/>
          <w:bCs/>
        </w:rPr>
        <w:t>о нарушении</w:t>
        <w:br/>
        <w:t>законодательства о контрактной системе</w:t>
        <w:br/>
      </w:r>
      <w:r>
        <w:rPr>
          <w:rStyle w:val="CharStyle12"/>
          <w:b/>
          <w:bCs/>
          <w:lang w:val="en-US" w:eastAsia="en-US"/>
        </w:rPr>
        <w:t>04.09.2025</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Председательствующего </w:t>
      </w:r>
      <w:r>
        <w:rPr>
          <w:rStyle w:val="CharStyle12"/>
          <w:lang w:val="en-US" w:eastAsia="en-US"/>
        </w:rPr>
        <w:t xml:space="preserve">– </w:t>
      </w:r>
      <w:r>
        <w:rPr>
          <w:rStyle w:val="CharStyle12"/>
        </w:rPr>
        <w:t>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Члены Комиссии: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О.А. Челновой,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А.И. Рахматуллаев,</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рассмотрение жалобы проводилось дистанционно (посредством видео- конференц связи),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ГБПОУ «Юридический колледж»: А.Г. Цилина (по доверенности </w:t>
      </w:r>
      <w:r>
        <w:rPr>
          <w:rStyle w:val="CharStyle12"/>
          <w:lang w:val="en-US" w:eastAsia="en-US"/>
        </w:rPr>
        <w:t xml:space="preserve">№ </w:t>
      </w:r>
      <w:r>
        <w:rPr>
          <w:rStyle w:val="CharStyle12"/>
        </w:rPr>
        <w:t xml:space="preserve">б/н от </w:t>
      </w:r>
      <w:r>
        <w:rPr>
          <w:rStyle w:val="CharStyle12"/>
          <w:lang w:val="en-US" w:eastAsia="en-US"/>
        </w:rPr>
        <w:t xml:space="preserve">03.09.2025), </w:t>
      </w:r>
      <w:r>
        <w:rPr>
          <w:rStyle w:val="CharStyle12"/>
        </w:rPr>
        <w:t xml:space="preserve">А.С. Ивановой (по доверенности </w:t>
      </w:r>
      <w:r>
        <w:rPr>
          <w:rStyle w:val="CharStyle12"/>
          <w:lang w:val="en-US" w:eastAsia="en-US"/>
        </w:rPr>
        <w:t xml:space="preserve">№ </w:t>
      </w:r>
      <w:r>
        <w:rPr>
          <w:rStyle w:val="CharStyle12"/>
        </w:rPr>
        <w:t xml:space="preserve">б/н от </w:t>
      </w:r>
      <w:r>
        <w:rPr>
          <w:rStyle w:val="CharStyle12"/>
          <w:lang w:val="en-US" w:eastAsia="en-US"/>
        </w:rPr>
        <w:t>03.09.2025),</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отсутствии представителей ООО «Базис»,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рассмотрев жалобу ООО «Базис» (далее </w:t>
      </w:r>
      <w:r>
        <w:rPr>
          <w:rStyle w:val="CharStyle12"/>
          <w:lang w:val="en-US" w:eastAsia="en-US"/>
        </w:rPr>
        <w:t xml:space="preserve">— </w:t>
      </w:r>
      <w:r>
        <w:rPr>
          <w:rStyle w:val="CharStyle12"/>
        </w:rPr>
        <w:t xml:space="preserve">Заявитель) на действия ГБПОУ «Юридический колледж»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поставку интерактивных панелей для нужд ГБПОУ Юридический колледж (Закупка </w:t>
      </w:r>
      <w:r>
        <w:rPr>
          <w:rStyle w:val="CharStyle12"/>
          <w:lang w:val="en-US" w:eastAsia="en-US"/>
        </w:rPr>
        <w:t xml:space="preserve">№0373100124325000017) </w:t>
      </w:r>
      <w:r>
        <w:rPr>
          <w:rStyle w:val="CharStyle12"/>
        </w:rPr>
        <w:t xml:space="preserve">(далее </w:t>
      </w:r>
      <w:r>
        <w:rPr>
          <w:rStyle w:val="CharStyle12"/>
          <w:lang w:val="en-US" w:eastAsia="en-US"/>
        </w:rPr>
        <w:t xml:space="preserve">— </w:t>
      </w:r>
      <w:r>
        <w:rPr>
          <w:rStyle w:val="CharStyle12"/>
        </w:rPr>
        <w:t xml:space="preserve">электронный аукцион, аукцион), в соответствии с Федеральным законом от </w:t>
      </w:r>
      <w:r>
        <w:rPr>
          <w:rStyle w:val="CharStyle12"/>
          <w:lang w:val="en-US" w:eastAsia="en-US"/>
        </w:rPr>
        <w:t xml:space="preserve">05.04.2013 № </w:t>
      </w:r>
      <w:r>
        <w:rPr>
          <w:rStyle w:val="CharStyle12"/>
        </w:rPr>
        <w:t>44-ФЗ «О контрактной системе в сфере закупок товаров, работ, услуг для обеспечения государственных и муниципальных</w:t>
      </w:r>
    </w:p>
    <w:p>
      <w:pPr>
        <w:widowControl w:val="0"/>
        <w:spacing w:line="1" w:lineRule="exact"/>
      </w:pPr>
      <w:r>
        <w:drawing>
          <wp:anchor distT="63500" distB="0" distL="0" distR="0" simplePos="0" relativeHeight="125829378" behindDoc="0" locked="0" layoutInCell="1" allowOverlap="1">
            <wp:simplePos x="0" y="0"/>
            <wp:positionH relativeFrom="page">
              <wp:posOffset>717550</wp:posOffset>
            </wp:positionH>
            <wp:positionV relativeFrom="paragraph">
              <wp:posOffset>63500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80" w:line="233" w:lineRule="auto"/>
        <w:ind w:left="0" w:right="0" w:firstLine="0"/>
        <w:jc w:val="both"/>
      </w:pPr>
      <w:r>
        <w:rPr>
          <w:rStyle w:val="CharStyle12"/>
        </w:rPr>
        <w:t xml:space="preserve">нужд» (далее </w:t>
      </w:r>
      <w:r>
        <w:rPr>
          <w:rStyle w:val="CharStyle12"/>
          <w:lang w:val="en-US" w:eastAsia="en-US"/>
        </w:rPr>
        <w:t xml:space="preserve">— </w:t>
      </w:r>
      <w:r>
        <w:rPr>
          <w:rStyle w:val="CharStyle12"/>
        </w:rPr>
        <w:t>Закон о контрактной системе),</w:t>
      </w:r>
    </w:p>
    <w:p>
      <w:pPr>
        <w:pStyle w:val="Style11"/>
        <w:keepNext w:val="0"/>
        <w:keepLines w:val="0"/>
        <w:widowControl w:val="0"/>
        <w:shd w:val="clear" w:color="auto" w:fill="auto"/>
        <w:bidi w:val="0"/>
        <w:spacing w:before="0" w:after="280" w:line="233"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Московское УФАС России поступила жалоба Заявителя на действия Заказчика при проведении вышеуказанного электронного аукциона.</w:t>
      </w:r>
    </w:p>
    <w:p>
      <w:pPr>
        <w:pStyle w:val="Style11"/>
        <w:keepNext w:val="0"/>
        <w:keepLines w:val="0"/>
        <w:widowControl w:val="0"/>
        <w:shd w:val="clear" w:color="auto" w:fill="auto"/>
        <w:bidi w:val="0"/>
        <w:spacing w:before="0" w:after="0" w:line="233" w:lineRule="auto"/>
        <w:ind w:left="0" w:right="0" w:firstLine="720"/>
        <w:jc w:val="both"/>
      </w:pPr>
      <w:r>
        <w:rPr>
          <w:rStyle w:val="CharStyle12"/>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1"/>
        <w:keepNext w:val="0"/>
        <w:keepLines w:val="0"/>
        <w:widowControl w:val="0"/>
        <w:shd w:val="clear" w:color="auto" w:fill="auto"/>
        <w:bidi w:val="0"/>
        <w:spacing w:before="0" w:after="0" w:line="233" w:lineRule="auto"/>
        <w:ind w:left="0" w:right="0" w:firstLine="720"/>
        <w:jc w:val="both"/>
      </w:pPr>
      <w:r>
        <w:rPr>
          <w:rStyle w:val="CharStyle12"/>
        </w:rPr>
        <w:t>Заявитель обжалует действия комиссии Заказчика, выразившиеся в признании заявки победителя, соответствующей требованиям извещения об осуществлении закупки по результатам рассмотрения заявок, поскольку, по мнению Заявителя, в составе такой заявки установлена цена на предложенный победителем товар, которая не соответствует рыночной конъюнктуре.</w:t>
      </w:r>
    </w:p>
    <w:p>
      <w:pPr>
        <w:pStyle w:val="Style11"/>
        <w:keepNext w:val="0"/>
        <w:keepLines w:val="0"/>
        <w:widowControl w:val="0"/>
        <w:shd w:val="clear" w:color="auto" w:fill="auto"/>
        <w:bidi w:val="0"/>
        <w:spacing w:before="0" w:after="0" w:line="233" w:lineRule="auto"/>
        <w:ind w:left="0" w:right="0" w:firstLine="720"/>
        <w:jc w:val="both"/>
      </w:pPr>
      <w:r>
        <w:rPr>
          <w:rStyle w:val="CharStyle12"/>
        </w:rPr>
        <w:t xml:space="preserve">Согласно протоколу подведения итогов определения поставщика (подрядчика, исполнителя) от </w:t>
      </w:r>
      <w:r>
        <w:rPr>
          <w:rStyle w:val="CharStyle12"/>
          <w:lang w:val="en-US" w:eastAsia="en-US"/>
        </w:rPr>
        <w:t xml:space="preserve">27.08.2025 </w:t>
      </w:r>
      <w:r>
        <w:rPr>
          <w:rStyle w:val="CharStyle12"/>
        </w:rPr>
        <w:t xml:space="preserve">№ИЭА1 заявка победителя ООО «Технозапад» (идентификационный номер заявки </w:t>
      </w:r>
      <w:r>
        <w:rPr>
          <w:rStyle w:val="CharStyle12"/>
          <w:lang w:val="en-US" w:eastAsia="en-US"/>
        </w:rPr>
        <w:t xml:space="preserve">2259256) </w:t>
      </w:r>
      <w:r>
        <w:rPr>
          <w:rStyle w:val="CharStyle12"/>
        </w:rPr>
        <w:t>признана соответствующей извещению об осуществлении закупки.</w:t>
      </w:r>
    </w:p>
    <w:p>
      <w:pPr>
        <w:pStyle w:val="Style11"/>
        <w:keepNext w:val="0"/>
        <w:keepLines w:val="0"/>
        <w:widowControl w:val="0"/>
        <w:shd w:val="clear" w:color="auto" w:fill="auto"/>
        <w:bidi w:val="0"/>
        <w:spacing w:before="0" w:after="0" w:line="233" w:lineRule="auto"/>
        <w:ind w:left="0" w:right="0" w:firstLine="720"/>
        <w:jc w:val="both"/>
      </w:pPr>
      <w:r>
        <w:rPr>
          <w:rStyle w:val="CharStyle12"/>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line="233" w:lineRule="auto"/>
        <w:ind w:left="0" w:right="0" w:firstLine="720"/>
        <w:jc w:val="both"/>
      </w:pPr>
      <w:r>
        <w:rPr>
          <w:rStyle w:val="CharStyle12"/>
        </w:rPr>
        <w:t>Согласно ч.2 ст.14 Закона о контрактной системе Правительство Российской Федерации:</w:t>
      </w:r>
    </w:p>
    <w:p>
      <w:pPr>
        <w:pStyle w:val="Style11"/>
        <w:keepNext w:val="0"/>
        <w:keepLines w:val="0"/>
        <w:widowControl w:val="0"/>
        <w:numPr>
          <w:ilvl w:val="0"/>
          <w:numId w:val="1"/>
        </w:numPr>
        <w:shd w:val="clear" w:color="auto" w:fill="auto"/>
        <w:tabs>
          <w:tab w:pos="1102" w:val="left"/>
        </w:tabs>
        <w:bidi w:val="0"/>
        <w:spacing w:before="0" w:after="0" w:line="233" w:lineRule="auto"/>
        <w:ind w:left="0" w:right="0" w:firstLine="720"/>
        <w:jc w:val="both"/>
      </w:pPr>
      <w:r>
        <w:rPr>
          <w:rStyle w:val="CharStyle12"/>
        </w:rPr>
        <w:t>вправе с учетом положений ч.3 ст.14 Закона о контрактной системе принимать меры, устанавливающие:</w:t>
      </w:r>
    </w:p>
    <w:p>
      <w:pPr>
        <w:pStyle w:val="Style11"/>
        <w:keepNext w:val="0"/>
        <w:keepLines w:val="0"/>
        <w:widowControl w:val="0"/>
        <w:numPr>
          <w:ilvl w:val="0"/>
          <w:numId w:val="3"/>
        </w:numPr>
        <w:shd w:val="clear" w:color="auto" w:fill="auto"/>
        <w:tabs>
          <w:tab w:pos="1102" w:val="left"/>
        </w:tabs>
        <w:bidi w:val="0"/>
        <w:spacing w:before="0" w:after="0" w:line="233" w:lineRule="auto"/>
        <w:ind w:left="0" w:right="0" w:firstLine="72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3"/>
        </w:numPr>
        <w:shd w:val="clear" w:color="auto" w:fill="auto"/>
        <w:tabs>
          <w:tab w:pos="1102" w:val="left"/>
        </w:tabs>
        <w:bidi w:val="0"/>
        <w:spacing w:before="0" w:after="280" w:line="233" w:lineRule="auto"/>
        <w:ind w:left="0" w:right="0" w:firstLine="72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2"/>
        </w:rPr>
        <w:t>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п.1 ч.2 ст.14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соответствии с п.2 ч.4 ст.14 Закона о контрактной системе при осуществлении закупки товара если Правительством Российской Федерации установлено предусмотренное пп.«б» п.1 ч.2 ст.14 Закона о контрактной системе ограничение закупок товара:</w:t>
      </w:r>
    </w:p>
    <w:p>
      <w:pPr>
        <w:pStyle w:val="Style11"/>
        <w:keepNext w:val="0"/>
        <w:keepLines w:val="0"/>
        <w:widowControl w:val="0"/>
        <w:numPr>
          <w:ilvl w:val="0"/>
          <w:numId w:val="5"/>
        </w:numPr>
        <w:shd w:val="clear" w:color="auto" w:fill="auto"/>
        <w:tabs>
          <w:tab w:pos="1046" w:val="left"/>
        </w:tabs>
        <w:bidi w:val="0"/>
        <w:spacing w:before="0" w:after="0" w:line="240" w:lineRule="auto"/>
        <w:ind w:left="0" w:right="0" w:firstLine="720"/>
        <w:jc w:val="both"/>
      </w:pPr>
      <w:r>
        <w:rPr>
          <w:rStyle w:val="CharStyle12"/>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1"/>
        <w:keepNext w:val="0"/>
        <w:keepLines w:val="0"/>
        <w:widowControl w:val="0"/>
        <w:numPr>
          <w:ilvl w:val="0"/>
          <w:numId w:val="5"/>
        </w:numPr>
        <w:shd w:val="clear" w:color="auto" w:fill="auto"/>
        <w:tabs>
          <w:tab w:pos="1057" w:val="left"/>
        </w:tabs>
        <w:bidi w:val="0"/>
        <w:spacing w:before="0" w:after="0" w:line="240" w:lineRule="auto"/>
        <w:ind w:left="0" w:right="0" w:firstLine="720"/>
        <w:jc w:val="both"/>
      </w:pPr>
      <w:r>
        <w:rPr>
          <w:rStyle w:val="CharStyle12"/>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извещению о проведении электронного аукциона от </w:t>
      </w:r>
      <w:r>
        <w:rPr>
          <w:rStyle w:val="CharStyle12"/>
          <w:lang w:val="en-US" w:eastAsia="en-US"/>
        </w:rPr>
        <w:t xml:space="preserve">15.08.2025 №0373100124325000017 </w:t>
      </w:r>
      <w:r>
        <w:rPr>
          <w:rStyle w:val="CharStyle12"/>
        </w:rPr>
        <w:t xml:space="preserve">Заказчиком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w:t>
      </w:r>
      <w:r>
        <w:rPr>
          <w:rStyle w:val="CharStyle12"/>
          <w:lang w:val="en-US" w:eastAsia="en-US"/>
        </w:rPr>
        <w:t>№ 1875.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Одновременно с этим, в соответствии с пп.6 п.12 Информационной карты, установлены следующие требования к составу заявки участников: </w:t>
      </w:r>
      <w:r>
        <w:rPr>
          <w:rStyle w:val="CharStyle12"/>
          <w:i/>
          <w:iCs/>
        </w:rPr>
        <w:t xml:space="preserve">«Информация и документы, определенные в соответствии с пунктом </w:t>
      </w:r>
      <w:r>
        <w:rPr>
          <w:rStyle w:val="CharStyle12"/>
          <w:i/>
          <w:iCs/>
          <w:lang w:val="en-US" w:eastAsia="en-US"/>
        </w:rPr>
        <w:t xml:space="preserve">2 </w:t>
      </w:r>
      <w:r>
        <w:rPr>
          <w:rStyle w:val="CharStyle12"/>
          <w:i/>
          <w:iCs/>
        </w:rPr>
        <w:t xml:space="preserve">части </w:t>
      </w:r>
      <w:r>
        <w:rPr>
          <w:rStyle w:val="CharStyle12"/>
          <w:i/>
          <w:iCs/>
          <w:lang w:val="en-US" w:eastAsia="en-US"/>
        </w:rPr>
        <w:t xml:space="preserve">2 </w:t>
      </w:r>
      <w:r>
        <w:rPr>
          <w:rStyle w:val="CharStyle12"/>
          <w:i/>
          <w:iCs/>
        </w:rPr>
        <w:t xml:space="preserve">статьи </w:t>
      </w:r>
      <w:r>
        <w:rPr>
          <w:rStyle w:val="CharStyle12"/>
          <w:i/>
          <w:iCs/>
          <w:lang w:val="en-US" w:eastAsia="en-US"/>
        </w:rPr>
        <w:t xml:space="preserve">14 </w:t>
      </w:r>
      <w:r>
        <w:rPr>
          <w:rStyle w:val="CharStyle12"/>
          <w:i/>
          <w:iCs/>
        </w:rPr>
        <w:t xml:space="preserve">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 В соответствии с постановлением Правительства Российской Федерации от </w:t>
      </w:r>
      <w:r>
        <w:rPr>
          <w:rStyle w:val="CharStyle12"/>
          <w:i/>
          <w:iCs/>
          <w:lang w:val="en-US" w:eastAsia="en-US"/>
        </w:rPr>
        <w:t xml:space="preserve">23 </w:t>
      </w:r>
      <w:r>
        <w:rPr>
          <w:rStyle w:val="CharStyle12"/>
          <w:i/>
          <w:iCs/>
        </w:rPr>
        <w:t xml:space="preserve">декабря </w:t>
      </w:r>
      <w:r>
        <w:rPr>
          <w:rStyle w:val="CharStyle12"/>
          <w:i/>
          <w:iCs/>
          <w:lang w:val="en-US" w:eastAsia="en-US"/>
        </w:rPr>
        <w:t xml:space="preserve">2024 </w:t>
      </w:r>
      <w:r>
        <w:rPr>
          <w:rStyle w:val="CharStyle12"/>
          <w:i/>
          <w:iCs/>
        </w:rPr>
        <w:t xml:space="preserve">г. </w:t>
      </w:r>
      <w:r>
        <w:rPr>
          <w:rStyle w:val="CharStyle12"/>
          <w:i/>
          <w:iCs/>
          <w:lang w:val="en-US" w:eastAsia="en-US"/>
        </w:rPr>
        <w:t xml:space="preserve">№ 1875 </w:t>
      </w:r>
      <w:r>
        <w:rPr>
          <w:rStyle w:val="CharStyle12"/>
          <w:i/>
          <w:iCs/>
        </w:rPr>
        <w:t xml:space="preserve">(далее </w:t>
      </w:r>
      <w:r>
        <w:rPr>
          <w:rStyle w:val="CharStyle12"/>
          <w:i/>
          <w:iCs/>
          <w:lang w:val="en-US" w:eastAsia="en-US"/>
        </w:rPr>
        <w:t xml:space="preserve">- </w:t>
      </w:r>
      <w:r>
        <w:rPr>
          <w:rStyle w:val="CharStyle12"/>
          <w:i/>
          <w:iCs/>
        </w:rPr>
        <w:t xml:space="preserve">ПП РФ </w:t>
      </w:r>
      <w:r>
        <w:rPr>
          <w:rStyle w:val="CharStyle12"/>
          <w:i/>
          <w:iCs/>
          <w:lang w:val="en-US" w:eastAsia="en-US"/>
        </w:rPr>
        <w:t xml:space="preserve">№1875) </w:t>
      </w:r>
      <w:r>
        <w:rPr>
          <w:rStyle w:val="CharStyle12"/>
          <w:i/>
          <w:iCs/>
        </w:rPr>
        <w:t xml:space="preserve">информацией и документами, подтверждающими страну происхождения товара, являются: а) для подтверждения происхождения товаров, указанных в позициях </w:t>
      </w:r>
      <w:r>
        <w:rPr>
          <w:rStyle w:val="CharStyle12"/>
          <w:i/>
          <w:iCs/>
          <w:lang w:val="en-US" w:eastAsia="en-US"/>
        </w:rPr>
        <w:t xml:space="preserve">1 — 145 </w:t>
      </w:r>
      <w:r>
        <w:rPr>
          <w:rStyle w:val="CharStyle12"/>
          <w:i/>
          <w:iCs/>
        </w:rPr>
        <w:t xml:space="preserve">приложения </w:t>
      </w:r>
      <w:r>
        <w:rPr>
          <w:rStyle w:val="CharStyle12"/>
          <w:i/>
          <w:iCs/>
          <w:lang w:val="en-US" w:eastAsia="en-US"/>
        </w:rPr>
        <w:t xml:space="preserve">№ 1 </w:t>
      </w:r>
      <w:r>
        <w:rPr>
          <w:rStyle w:val="CharStyle12"/>
          <w:i/>
          <w:iCs/>
        </w:rPr>
        <w:t xml:space="preserve">к ПП РФ </w:t>
      </w:r>
      <w:r>
        <w:rPr>
          <w:rStyle w:val="CharStyle12"/>
          <w:i/>
          <w:iCs/>
          <w:lang w:val="en-US" w:eastAsia="en-US"/>
        </w:rPr>
        <w:t xml:space="preserve">№ 1875, </w:t>
      </w:r>
      <w:r>
        <w:rPr>
          <w:rStyle w:val="CharStyle12"/>
          <w:i/>
          <w:iCs/>
        </w:rPr>
        <w:t xml:space="preserve">позициях </w:t>
      </w:r>
      <w:r>
        <w:rPr>
          <w:rStyle w:val="CharStyle12"/>
          <w:i/>
          <w:iCs/>
          <w:lang w:val="en-US" w:eastAsia="en-US"/>
        </w:rPr>
        <w:t xml:space="preserve">1 - 433 </w:t>
      </w:r>
      <w:r>
        <w:rPr>
          <w:rStyle w:val="CharStyle12"/>
          <w:i/>
          <w:iCs/>
        </w:rPr>
        <w:t xml:space="preserve">приложения </w:t>
      </w:r>
      <w:r>
        <w:rPr>
          <w:rStyle w:val="CharStyle12"/>
          <w:i/>
          <w:iCs/>
          <w:lang w:val="en-US" w:eastAsia="en-US"/>
        </w:rPr>
        <w:t xml:space="preserve">№ 2 </w:t>
      </w:r>
      <w:r>
        <w:rPr>
          <w:rStyle w:val="CharStyle12"/>
          <w:i/>
          <w:iCs/>
        </w:rPr>
        <w:t xml:space="preserve">к ПП РФ </w:t>
      </w:r>
      <w:r>
        <w:rPr>
          <w:rStyle w:val="CharStyle12"/>
          <w:i/>
          <w:iCs/>
          <w:lang w:val="en-US" w:eastAsia="en-US"/>
        </w:rPr>
        <w:t xml:space="preserve">№ 1875, </w:t>
      </w:r>
      <w:r>
        <w:rPr>
          <w:rStyle w:val="CharStyle12"/>
          <w:i/>
          <w:iCs/>
        </w:rPr>
        <w:t xml:space="preserve">приложении </w:t>
      </w:r>
      <w:r>
        <w:rPr>
          <w:rStyle w:val="CharStyle12"/>
          <w:i/>
          <w:iCs/>
          <w:lang w:val="en-US" w:eastAsia="en-US"/>
        </w:rPr>
        <w:t xml:space="preserve">№ 3 </w:t>
      </w:r>
      <w:r>
        <w:rPr>
          <w:rStyle w:val="CharStyle12"/>
          <w:i/>
          <w:iCs/>
        </w:rPr>
        <w:t xml:space="preserve">к ПП РФ </w:t>
      </w:r>
      <w:r>
        <w:rPr>
          <w:rStyle w:val="CharStyle12"/>
          <w:i/>
          <w:iCs/>
          <w:lang w:val="en-US" w:eastAsia="en-US"/>
        </w:rPr>
        <w:t xml:space="preserve">№ 1875, </w:t>
      </w:r>
      <w:r>
        <w:rPr>
          <w:rStyle w:val="CharStyle12"/>
          <w:i/>
          <w:iCs/>
        </w:rPr>
        <w:t xml:space="preserve">из Российской Федерации </w:t>
      </w:r>
      <w:r>
        <w:rPr>
          <w:rStyle w:val="CharStyle12"/>
          <w:i/>
          <w:iCs/>
          <w:lang w:val="en-US" w:eastAsia="en-US"/>
        </w:rPr>
        <w:t xml:space="preserve">- </w:t>
      </w:r>
      <w:r>
        <w:rPr>
          <w:rStyle w:val="CharStyle12"/>
          <w:i/>
          <w:iCs/>
        </w:rPr>
        <w:t xml:space="preserve">номер реестровой записи из реестра российской промышленной продукции, предусмотренного статьей </w:t>
      </w:r>
      <w:r>
        <w:rPr>
          <w:rStyle w:val="CharStyle12"/>
          <w:i/>
          <w:iCs/>
          <w:lang w:val="en-US" w:eastAsia="en-US"/>
        </w:rPr>
        <w:t xml:space="preserve">17.1 </w:t>
      </w:r>
      <w:r>
        <w:rPr>
          <w:rStyle w:val="CharStyle12"/>
          <w:i/>
          <w:iCs/>
        </w:rPr>
        <w:t xml:space="preserve">Федерального закона "О промышленной политике в Российской Федерации", содержащей в том числе: </w:t>
      </w:r>
      <w:r>
        <w:rPr>
          <w:rStyle w:val="CharStyle12"/>
          <w:i/>
          <w:iCs/>
          <w:lang w:val="en-US" w:eastAsia="en-US"/>
        </w:rPr>
        <w:t xml:space="preserve">- </w:t>
      </w:r>
      <w:r>
        <w:rPr>
          <w:rStyle w:val="CharStyle12"/>
          <w:i/>
          <w:iCs/>
        </w:rPr>
        <w:t>информацию о совокупном количестве баллов за выполнение (освоение) на</w:t>
      </w:r>
    </w:p>
    <w:p>
      <w:pPr>
        <w:pStyle w:val="Style11"/>
        <w:keepNext w:val="0"/>
        <w:keepLines w:val="0"/>
        <w:widowControl w:val="0"/>
        <w:shd w:val="clear" w:color="auto" w:fill="auto"/>
        <w:bidi w:val="0"/>
        <w:spacing w:before="0" w:after="0" w:line="240" w:lineRule="auto"/>
        <w:ind w:left="0" w:right="0" w:firstLine="0"/>
        <w:jc w:val="both"/>
      </w:pPr>
      <w:r>
        <w:rPr>
          <w:rStyle w:val="CharStyle12"/>
          <w:i/>
          <w:iCs/>
        </w:rPr>
        <w:t xml:space="preserve">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2"/>
          <w:i/>
          <w:iCs/>
          <w:lang w:val="en-US" w:eastAsia="en-US"/>
        </w:rPr>
        <w:t xml:space="preserve">17 </w:t>
      </w:r>
      <w:r>
        <w:rPr>
          <w:rStyle w:val="CharStyle12"/>
          <w:i/>
          <w:iCs/>
        </w:rPr>
        <w:t xml:space="preserve">июля </w:t>
      </w:r>
      <w:r>
        <w:rPr>
          <w:rStyle w:val="CharStyle12"/>
          <w:i/>
          <w:iCs/>
          <w:lang w:val="en-US" w:eastAsia="en-US"/>
        </w:rPr>
        <w:t xml:space="preserve">2015 </w:t>
      </w:r>
      <w:r>
        <w:rPr>
          <w:rStyle w:val="CharStyle12"/>
          <w:i/>
          <w:iCs/>
        </w:rPr>
        <w:t xml:space="preserve">г. </w:t>
      </w:r>
      <w:r>
        <w:rPr>
          <w:rStyle w:val="CharStyle12"/>
          <w:i/>
          <w:iCs/>
          <w:lang w:val="en-US" w:eastAsia="en-US"/>
        </w:rPr>
        <w:t xml:space="preserve">№ 719 </w:t>
      </w:r>
      <w:r>
        <w:rPr>
          <w:rStyle w:val="CharStyle12"/>
          <w:i/>
          <w:iCs/>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2"/>
          <w:i/>
          <w:iCs/>
          <w:lang w:val="en-US" w:eastAsia="en-US"/>
        </w:rPr>
        <w:t xml:space="preserve">17 </w:t>
      </w:r>
      <w:r>
        <w:rPr>
          <w:rStyle w:val="CharStyle12"/>
          <w:i/>
          <w:iCs/>
        </w:rPr>
        <w:t xml:space="preserve">июля </w:t>
      </w:r>
      <w:r>
        <w:rPr>
          <w:rStyle w:val="CharStyle12"/>
          <w:i/>
          <w:iCs/>
          <w:lang w:val="en-US" w:eastAsia="en-US"/>
        </w:rPr>
        <w:t xml:space="preserve">2015 </w:t>
      </w:r>
      <w:r>
        <w:rPr>
          <w:rStyle w:val="CharStyle12"/>
          <w:i/>
          <w:iCs/>
        </w:rPr>
        <w:t xml:space="preserve">г. </w:t>
      </w:r>
      <w:r>
        <w:rPr>
          <w:rStyle w:val="CharStyle12"/>
          <w:i/>
          <w:iCs/>
          <w:lang w:val="en-US" w:eastAsia="en-US"/>
        </w:rPr>
        <w:t xml:space="preserve">№ 719 </w:t>
      </w:r>
      <w:r>
        <w:rPr>
          <w:rStyle w:val="CharStyle12"/>
          <w:i/>
          <w:iCs/>
        </w:rPr>
        <w:t xml:space="preserve">"О подтверждении производства российской промышленной продукции" для целей осуществления закупок; </w:t>
      </w:r>
      <w:r>
        <w:rPr>
          <w:rStyle w:val="CharStyle12"/>
          <w:i/>
          <w:iCs/>
          <w:lang w:val="en-US" w:eastAsia="en-US"/>
        </w:rPr>
        <w:t xml:space="preserve">- </w:t>
      </w:r>
      <w:r>
        <w:rPr>
          <w:rStyle w:val="CharStyle12"/>
          <w:i/>
          <w:iCs/>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2"/>
          <w:i/>
          <w:iCs/>
          <w:lang w:val="en-US" w:eastAsia="en-US"/>
        </w:rPr>
        <w:t xml:space="preserve">17 </w:t>
      </w:r>
      <w:r>
        <w:rPr>
          <w:rStyle w:val="CharStyle12"/>
          <w:i/>
          <w:iCs/>
        </w:rPr>
        <w:t xml:space="preserve">июля </w:t>
      </w:r>
      <w:r>
        <w:rPr>
          <w:rStyle w:val="CharStyle12"/>
          <w:i/>
          <w:iCs/>
          <w:lang w:val="en-US" w:eastAsia="en-US"/>
        </w:rPr>
        <w:t xml:space="preserve">2015 </w:t>
      </w:r>
      <w:r>
        <w:rPr>
          <w:rStyle w:val="CharStyle12"/>
          <w:i/>
          <w:iCs/>
        </w:rPr>
        <w:t xml:space="preserve">г. </w:t>
      </w:r>
      <w:r>
        <w:rPr>
          <w:rStyle w:val="CharStyle12"/>
          <w:i/>
          <w:iCs/>
          <w:lang w:val="en-US" w:eastAsia="en-US"/>
        </w:rPr>
        <w:t xml:space="preserve">№ 719 </w:t>
      </w:r>
      <w:r>
        <w:rPr>
          <w:rStyle w:val="CharStyle12"/>
          <w:i/>
          <w:iCs/>
        </w:rPr>
        <w:t xml:space="preserve">"О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 б) для подтверждения происхождения товаров, указанных в позициях </w:t>
      </w:r>
      <w:r>
        <w:rPr>
          <w:rStyle w:val="CharStyle12"/>
          <w:i/>
          <w:iCs/>
          <w:lang w:val="en-US" w:eastAsia="en-US"/>
        </w:rPr>
        <w:t xml:space="preserve">1 — 145 </w:t>
      </w:r>
      <w:r>
        <w:rPr>
          <w:rStyle w:val="CharStyle12"/>
          <w:i/>
          <w:iCs/>
        </w:rPr>
        <w:t xml:space="preserve">приложения </w:t>
      </w:r>
      <w:r>
        <w:rPr>
          <w:rStyle w:val="CharStyle12"/>
          <w:i/>
          <w:iCs/>
          <w:lang w:val="en-US" w:eastAsia="en-US"/>
        </w:rPr>
        <w:t xml:space="preserve">№ 1 </w:t>
      </w:r>
      <w:r>
        <w:rPr>
          <w:rStyle w:val="CharStyle12"/>
          <w:i/>
          <w:iCs/>
        </w:rPr>
        <w:t xml:space="preserve">к ПП РФ </w:t>
      </w:r>
      <w:r>
        <w:rPr>
          <w:rStyle w:val="CharStyle12"/>
          <w:i/>
          <w:iCs/>
          <w:lang w:val="en-US" w:eastAsia="en-US"/>
        </w:rPr>
        <w:t xml:space="preserve">№ 1875, </w:t>
      </w:r>
      <w:r>
        <w:rPr>
          <w:rStyle w:val="CharStyle12"/>
          <w:i/>
          <w:iCs/>
        </w:rPr>
        <w:t xml:space="preserve">позициях </w:t>
      </w:r>
      <w:r>
        <w:rPr>
          <w:rStyle w:val="CharStyle12"/>
          <w:i/>
          <w:iCs/>
          <w:lang w:val="en-US" w:eastAsia="en-US"/>
        </w:rPr>
        <w:t xml:space="preserve">1 - 433 </w:t>
      </w:r>
      <w:r>
        <w:rPr>
          <w:rStyle w:val="CharStyle12"/>
          <w:i/>
          <w:iCs/>
        </w:rPr>
        <w:t xml:space="preserve">приложения </w:t>
      </w:r>
      <w:r>
        <w:rPr>
          <w:rStyle w:val="CharStyle12"/>
          <w:i/>
          <w:iCs/>
          <w:lang w:val="en-US" w:eastAsia="en-US"/>
        </w:rPr>
        <w:t xml:space="preserve">№ 2 </w:t>
      </w:r>
      <w:r>
        <w:rPr>
          <w:rStyle w:val="CharStyle12"/>
          <w:i/>
          <w:iCs/>
        </w:rPr>
        <w:t xml:space="preserve">к ПП РФ </w:t>
      </w:r>
      <w:r>
        <w:rPr>
          <w:rStyle w:val="CharStyle12"/>
          <w:i/>
          <w:iCs/>
          <w:lang w:val="en-US" w:eastAsia="en-US"/>
        </w:rPr>
        <w:t xml:space="preserve">№ 1875, </w:t>
      </w:r>
      <w:r>
        <w:rPr>
          <w:rStyle w:val="CharStyle12"/>
          <w:i/>
          <w:iCs/>
        </w:rPr>
        <w:t xml:space="preserve">приложении </w:t>
      </w:r>
      <w:r>
        <w:rPr>
          <w:rStyle w:val="CharStyle12"/>
          <w:i/>
          <w:iCs/>
          <w:lang w:val="en-US" w:eastAsia="en-US"/>
        </w:rPr>
        <w:t xml:space="preserve">№ 3 </w:t>
      </w:r>
      <w:r>
        <w:rPr>
          <w:rStyle w:val="CharStyle12"/>
          <w:i/>
          <w:iCs/>
        </w:rPr>
        <w:t xml:space="preserve">к ПП РФ </w:t>
      </w:r>
      <w:r>
        <w:rPr>
          <w:rStyle w:val="CharStyle12"/>
          <w:i/>
          <w:iCs/>
          <w:lang w:val="en-US" w:eastAsia="en-US"/>
        </w:rPr>
        <w:t xml:space="preserve">№ 1875, </w:t>
      </w:r>
      <w:r>
        <w:rPr>
          <w:rStyle w:val="CharStyle12"/>
          <w:i/>
          <w:iCs/>
        </w:rPr>
        <w:t xml:space="preserve">из государств </w:t>
      </w:r>
      <w:r>
        <w:rPr>
          <w:rStyle w:val="CharStyle12"/>
          <w:i/>
          <w:iCs/>
          <w:lang w:val="en-US" w:eastAsia="en-US"/>
        </w:rPr>
        <w:t xml:space="preserve">- </w:t>
      </w:r>
      <w:r>
        <w:rPr>
          <w:rStyle w:val="CharStyle12"/>
          <w:i/>
          <w:iCs/>
        </w:rPr>
        <w:t xml:space="preserve">членов Евразийского экономического союза, за исключением Российской Федерации, </w:t>
      </w:r>
      <w:r>
        <w:rPr>
          <w:rStyle w:val="CharStyle12"/>
          <w:i/>
          <w:iCs/>
          <w:lang w:val="en-US" w:eastAsia="en-US"/>
        </w:rPr>
        <w:t xml:space="preserve">- </w:t>
      </w:r>
      <w:r>
        <w:rPr>
          <w:rStyle w:val="CharStyle12"/>
          <w:i/>
          <w:iCs/>
        </w:rPr>
        <w:t xml:space="preserve">номер реестровой записи из евразийского реестра промышленных товаров государств </w:t>
      </w:r>
      <w:r>
        <w:rPr>
          <w:rStyle w:val="CharStyle12"/>
          <w:i/>
          <w:iCs/>
          <w:lang w:val="en-US" w:eastAsia="en-US"/>
        </w:rPr>
        <w:t xml:space="preserve">- </w:t>
      </w:r>
      <w:r>
        <w:rPr>
          <w:rStyle w:val="CharStyle12"/>
          <w:i/>
          <w:iCs/>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12"/>
          <w:i/>
          <w:iCs/>
          <w:lang w:val="en-US" w:eastAsia="en-US"/>
        </w:rPr>
        <w:t xml:space="preserve">- </w:t>
      </w:r>
      <w:r>
        <w:rPr>
          <w:rStyle w:val="CharStyle12"/>
          <w:i/>
          <w:iCs/>
        </w:rPr>
        <w:t xml:space="preserve">евразийский реестр промышленных товаров), содержащей в том числе: </w:t>
      </w:r>
      <w:r>
        <w:rPr>
          <w:rStyle w:val="CharStyle12"/>
          <w:i/>
          <w:iCs/>
          <w:lang w:val="en-US" w:eastAsia="en-US"/>
        </w:rPr>
        <w:t xml:space="preserve">- </w:t>
      </w:r>
      <w:r>
        <w:rPr>
          <w:rStyle w:val="CharStyle12"/>
          <w:i/>
          <w:iCs/>
        </w:rPr>
        <w:t xml:space="preserve">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 </w:t>
      </w:r>
      <w:r>
        <w:rPr>
          <w:rStyle w:val="CharStyle12"/>
          <w:i/>
          <w:iCs/>
          <w:lang w:val="en-US" w:eastAsia="en-US"/>
        </w:rPr>
        <w:t xml:space="preserve">- </w:t>
      </w:r>
      <w:r>
        <w:rPr>
          <w:rStyle w:val="CharStyle12"/>
          <w:i/>
          <w:iCs/>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Согласно ч.1 ст.49 Закона о контрактной системе заявка на участие в закупке должна содержать информацию и документы, предусмотренные пп.«м» </w:t>
      </w:r>
      <w:r>
        <w:rPr>
          <w:rStyle w:val="CharStyle12"/>
          <w:lang w:val="en-US" w:eastAsia="en-US"/>
        </w:rPr>
        <w:t xml:space="preserve">- </w:t>
      </w:r>
      <w:r>
        <w:rPr>
          <w:rStyle w:val="CharStyle12"/>
        </w:rPr>
        <w:t xml:space="preserve">«п» п.1, пп.«а» </w:t>
      </w:r>
      <w:r>
        <w:rPr>
          <w:rStyle w:val="CharStyle12"/>
          <w:lang w:val="en-US" w:eastAsia="en-US"/>
        </w:rPr>
        <w:t xml:space="preserve">- </w:t>
      </w:r>
      <w:r>
        <w:rPr>
          <w:rStyle w:val="CharStyle12"/>
        </w:rPr>
        <w:t>«в»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абз.3 п.1 Постановления </w:t>
      </w:r>
      <w:r>
        <w:rPr>
          <w:rStyle w:val="CharStyle12"/>
          <w:lang w:val="en-US" w:eastAsia="en-US"/>
        </w:rPr>
        <w:t xml:space="preserve">№ 1875 </w:t>
      </w:r>
      <w:r>
        <w:rPr>
          <w:rStyle w:val="CharStyle12"/>
        </w:rPr>
        <w:t xml:space="preserve">установить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 2.</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пп. «а», «б» п.3 Постановления </w:t>
      </w:r>
      <w:r>
        <w:rPr>
          <w:rStyle w:val="CharStyle12"/>
          <w:lang w:val="en-US" w:eastAsia="en-US"/>
        </w:rPr>
        <w:t xml:space="preserve">№ 1875 </w:t>
      </w:r>
      <w:r>
        <w:rPr>
          <w:rStyle w:val="CharStyle12"/>
        </w:rPr>
        <w:t>установить, что информацией и документами, подтверждающими страну происхождения товара</w:t>
      </w:r>
    </w:p>
    <w:p>
      <w:pPr>
        <w:pStyle w:val="Style11"/>
        <w:keepNext w:val="0"/>
        <w:keepLines w:val="0"/>
        <w:widowControl w:val="0"/>
        <w:shd w:val="clear" w:color="auto" w:fill="auto"/>
        <w:bidi w:val="0"/>
        <w:spacing w:before="0" w:after="0" w:line="230" w:lineRule="auto"/>
        <w:ind w:left="0" w:right="0" w:firstLine="0"/>
        <w:jc w:val="both"/>
      </w:pPr>
      <w:r>
        <w:rPr>
          <w:rStyle w:val="CharStyle12"/>
        </w:rPr>
        <w:t xml:space="preserve">для целей Постановления </w:t>
      </w:r>
      <w:r>
        <w:rPr>
          <w:rStyle w:val="CharStyle12"/>
          <w:lang w:val="en-US" w:eastAsia="en-US"/>
        </w:rPr>
        <w:t xml:space="preserve">№ 1875, </w:t>
      </w:r>
      <w:r>
        <w:rPr>
          <w:rStyle w:val="CharStyle12"/>
        </w:rPr>
        <w:t>являются:</w:t>
      </w:r>
    </w:p>
    <w:p>
      <w:pPr>
        <w:pStyle w:val="Style11"/>
        <w:keepNext w:val="0"/>
        <w:keepLines w:val="0"/>
        <w:widowControl w:val="0"/>
        <w:numPr>
          <w:ilvl w:val="0"/>
          <w:numId w:val="7"/>
        </w:numPr>
        <w:shd w:val="clear" w:color="auto" w:fill="auto"/>
        <w:tabs>
          <w:tab w:pos="1038" w:val="left"/>
        </w:tabs>
        <w:bidi w:val="0"/>
        <w:spacing w:before="0" w:after="0" w:line="230" w:lineRule="auto"/>
        <w:ind w:left="0" w:right="0" w:firstLine="700"/>
        <w:jc w:val="both"/>
      </w:pPr>
      <w:r>
        <w:rPr>
          <w:rStyle w:val="CharStyle12"/>
        </w:rPr>
        <w:t xml:space="preserve">для подтверждения происхождения товаров, указанных в позициях </w:t>
      </w:r>
      <w:r>
        <w:rPr>
          <w:rStyle w:val="CharStyle12"/>
          <w:lang w:val="en-US" w:eastAsia="en-US"/>
        </w:rPr>
        <w:t xml:space="preserve">1 - 145 </w:t>
      </w:r>
      <w:r>
        <w:rPr>
          <w:rStyle w:val="CharStyle12"/>
        </w:rPr>
        <w:t xml:space="preserve">приложения </w:t>
      </w:r>
      <w:r>
        <w:rPr>
          <w:rStyle w:val="CharStyle12"/>
          <w:lang w:val="en-US" w:eastAsia="en-US"/>
        </w:rPr>
        <w:t xml:space="preserve">№ 1 </w:t>
      </w:r>
      <w:r>
        <w:rPr>
          <w:rStyle w:val="CharStyle12"/>
        </w:rPr>
        <w:t xml:space="preserve">к настоящему постановлению, 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 2 </w:t>
      </w:r>
      <w:r>
        <w:rPr>
          <w:rStyle w:val="CharStyle12"/>
        </w:rPr>
        <w:t xml:space="preserve">к настоящему постановлению, приложении </w:t>
      </w:r>
      <w:r>
        <w:rPr>
          <w:rStyle w:val="CharStyle12"/>
          <w:lang w:val="en-US" w:eastAsia="en-US"/>
        </w:rPr>
        <w:t xml:space="preserve">№ 3 </w:t>
      </w:r>
      <w:r>
        <w:rPr>
          <w:rStyle w:val="CharStyle12"/>
        </w:rPr>
        <w:t xml:space="preserve">к настоящему постановлению, из Российской Федерации </w:t>
      </w:r>
      <w:r>
        <w:rPr>
          <w:rStyle w:val="CharStyle12"/>
          <w:lang w:val="en-US" w:eastAsia="en-US"/>
        </w:rPr>
        <w:t xml:space="preserve">- </w:t>
      </w:r>
      <w:r>
        <w:rPr>
          <w:rStyle w:val="CharStyle12"/>
        </w:rPr>
        <w:t xml:space="preserve">номер реестровой записи из реестра российской промышленной продукции, предусмотренного статьей </w:t>
      </w:r>
      <w:r>
        <w:rPr>
          <w:rStyle w:val="CharStyle12"/>
          <w:lang w:val="en-US" w:eastAsia="en-US"/>
        </w:rPr>
        <w:t xml:space="preserve">17.1 </w:t>
      </w:r>
      <w:r>
        <w:rPr>
          <w:rStyle w:val="CharStyle12"/>
        </w:rPr>
        <w:t>Федерального закона «О промышленной политике в Российской Федерации», содержащей в том числе:</w:t>
      </w:r>
    </w:p>
    <w:p>
      <w:pPr>
        <w:pStyle w:val="Style11"/>
        <w:keepNext w:val="0"/>
        <w:keepLines w:val="0"/>
        <w:widowControl w:val="0"/>
        <w:shd w:val="clear" w:color="auto" w:fill="auto"/>
        <w:bidi w:val="0"/>
        <w:spacing w:before="0" w:after="0" w:line="230" w:lineRule="auto"/>
        <w:ind w:left="0" w:right="0" w:firstLine="700"/>
        <w:jc w:val="both"/>
      </w:pPr>
      <w:r>
        <w:rPr>
          <w:rStyle w:val="CharStyle12"/>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2"/>
          <w:lang w:val="en-US" w:eastAsia="en-US"/>
        </w:rPr>
        <w:t xml:space="preserve">17 </w:t>
      </w:r>
      <w:r>
        <w:rPr>
          <w:rStyle w:val="CharStyle12"/>
        </w:rPr>
        <w:t xml:space="preserve">июля </w:t>
      </w:r>
      <w:r>
        <w:rPr>
          <w:rStyle w:val="CharStyle12"/>
          <w:lang w:val="en-US" w:eastAsia="en-US"/>
        </w:rPr>
        <w:t xml:space="preserve">2015 </w:t>
      </w:r>
      <w:r>
        <w:rPr>
          <w:rStyle w:val="CharStyle12"/>
        </w:rPr>
        <w:t xml:space="preserve">г. </w:t>
      </w:r>
      <w:r>
        <w:rPr>
          <w:rStyle w:val="CharStyle12"/>
          <w:lang w:val="en-US" w:eastAsia="en-US"/>
        </w:rPr>
        <w:t xml:space="preserve">№ 719 </w:t>
      </w:r>
      <w:r>
        <w:rPr>
          <w:rStyle w:val="CharStyle12"/>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2"/>
          <w:lang w:val="en-US" w:eastAsia="en-US"/>
        </w:rPr>
        <w:t xml:space="preserve">17 </w:t>
      </w:r>
      <w:r>
        <w:rPr>
          <w:rStyle w:val="CharStyle12"/>
        </w:rPr>
        <w:t xml:space="preserve">июля </w:t>
      </w:r>
      <w:r>
        <w:rPr>
          <w:rStyle w:val="CharStyle12"/>
          <w:lang w:val="en-US" w:eastAsia="en-US"/>
        </w:rPr>
        <w:t xml:space="preserve">2015 </w:t>
      </w:r>
      <w:r>
        <w:rPr>
          <w:rStyle w:val="CharStyle12"/>
        </w:rPr>
        <w:t xml:space="preserve">г. </w:t>
      </w:r>
      <w:r>
        <w:rPr>
          <w:rStyle w:val="CharStyle12"/>
          <w:lang w:val="en-US" w:eastAsia="en-US"/>
        </w:rPr>
        <w:t xml:space="preserve">№ 719 </w:t>
      </w:r>
      <w:r>
        <w:rPr>
          <w:rStyle w:val="CharStyle12"/>
        </w:rPr>
        <w:t>«О подтверждении производства российской промышленной продукции» для целей осуществления закупок;</w:t>
      </w:r>
    </w:p>
    <w:p>
      <w:pPr>
        <w:pStyle w:val="Style11"/>
        <w:keepNext w:val="0"/>
        <w:keepLines w:val="0"/>
        <w:widowControl w:val="0"/>
        <w:shd w:val="clear" w:color="auto" w:fill="auto"/>
        <w:bidi w:val="0"/>
        <w:spacing w:before="0" w:after="0" w:line="230" w:lineRule="auto"/>
        <w:ind w:left="0" w:right="0" w:firstLine="700"/>
        <w:jc w:val="both"/>
      </w:pPr>
      <w:r>
        <w:rPr>
          <w:rStyle w:val="CharStyle12"/>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2"/>
          <w:lang w:val="en-US" w:eastAsia="en-US"/>
        </w:rPr>
        <w:t xml:space="preserve">17 </w:t>
      </w:r>
      <w:r>
        <w:rPr>
          <w:rStyle w:val="CharStyle12"/>
        </w:rPr>
        <w:t xml:space="preserve">июля </w:t>
      </w:r>
      <w:r>
        <w:rPr>
          <w:rStyle w:val="CharStyle12"/>
          <w:lang w:val="en-US" w:eastAsia="en-US"/>
        </w:rPr>
        <w:t xml:space="preserve">2015 </w:t>
      </w:r>
      <w:r>
        <w:rPr>
          <w:rStyle w:val="CharStyle12"/>
        </w:rPr>
        <w:t xml:space="preserve">г. </w:t>
      </w:r>
      <w:r>
        <w:rPr>
          <w:rStyle w:val="CharStyle12"/>
          <w:lang w:val="en-US" w:eastAsia="en-US"/>
        </w:rPr>
        <w:t xml:space="preserve">№ 719 </w:t>
      </w:r>
      <w:r>
        <w:rPr>
          <w:rStyle w:val="CharStyle12"/>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1"/>
        <w:keepNext w:val="0"/>
        <w:keepLines w:val="0"/>
        <w:widowControl w:val="0"/>
        <w:numPr>
          <w:ilvl w:val="0"/>
          <w:numId w:val="7"/>
        </w:numPr>
        <w:shd w:val="clear" w:color="auto" w:fill="auto"/>
        <w:tabs>
          <w:tab w:pos="1062" w:val="left"/>
        </w:tabs>
        <w:bidi w:val="0"/>
        <w:spacing w:before="0" w:after="0" w:line="230" w:lineRule="auto"/>
        <w:ind w:left="0" w:right="0" w:firstLine="700"/>
        <w:jc w:val="both"/>
      </w:pPr>
      <w:r>
        <w:rPr>
          <w:rStyle w:val="CharStyle12"/>
        </w:rPr>
        <w:t xml:space="preserve">для подтверждения происхождения товаров, указанных в позициях </w:t>
      </w:r>
      <w:r>
        <w:rPr>
          <w:rStyle w:val="CharStyle12"/>
          <w:lang w:val="en-US" w:eastAsia="en-US"/>
        </w:rPr>
        <w:t xml:space="preserve">1 - 145 </w:t>
      </w:r>
      <w:r>
        <w:rPr>
          <w:rStyle w:val="CharStyle12"/>
        </w:rPr>
        <w:t xml:space="preserve">приложения </w:t>
      </w:r>
      <w:r>
        <w:rPr>
          <w:rStyle w:val="CharStyle12"/>
          <w:lang w:val="en-US" w:eastAsia="en-US"/>
        </w:rPr>
        <w:t xml:space="preserve">№ 1 </w:t>
      </w:r>
      <w:r>
        <w:rPr>
          <w:rStyle w:val="CharStyle12"/>
        </w:rPr>
        <w:t xml:space="preserve">к настоящему постановлению, позициях </w:t>
      </w:r>
      <w:r>
        <w:rPr>
          <w:rStyle w:val="CharStyle12"/>
          <w:lang w:val="en-US" w:eastAsia="en-US"/>
        </w:rPr>
        <w:t xml:space="preserve">1 - 433 </w:t>
      </w:r>
      <w:r>
        <w:rPr>
          <w:rStyle w:val="CharStyle12"/>
        </w:rPr>
        <w:t xml:space="preserve">приложения </w:t>
      </w:r>
      <w:r>
        <w:rPr>
          <w:rStyle w:val="CharStyle12"/>
          <w:lang w:val="en-US" w:eastAsia="en-US"/>
        </w:rPr>
        <w:t xml:space="preserve">№ 2 </w:t>
      </w:r>
      <w:r>
        <w:rPr>
          <w:rStyle w:val="CharStyle12"/>
        </w:rPr>
        <w:t xml:space="preserve">к настоящему постановлению, приложении </w:t>
      </w:r>
      <w:r>
        <w:rPr>
          <w:rStyle w:val="CharStyle12"/>
          <w:lang w:val="en-US" w:eastAsia="en-US"/>
        </w:rPr>
        <w:t xml:space="preserve">№ 3 </w:t>
      </w:r>
      <w:r>
        <w:rPr>
          <w:rStyle w:val="CharStyle12"/>
        </w:rPr>
        <w:t xml:space="preserve">к настоящему постановлению, из государств </w:t>
      </w:r>
      <w:r>
        <w:rPr>
          <w:rStyle w:val="CharStyle12"/>
          <w:lang w:val="en-US" w:eastAsia="en-US"/>
        </w:rPr>
        <w:t xml:space="preserve">- </w:t>
      </w:r>
      <w:r>
        <w:rPr>
          <w:rStyle w:val="CharStyle12"/>
        </w:rPr>
        <w:t xml:space="preserve">членов Евразийского экономического союза, за исключением Российской Федерации, </w:t>
      </w:r>
      <w:r>
        <w:rPr>
          <w:rStyle w:val="CharStyle12"/>
          <w:lang w:val="en-US" w:eastAsia="en-US"/>
        </w:rPr>
        <w:t xml:space="preserve">- </w:t>
      </w:r>
      <w:r>
        <w:rPr>
          <w:rStyle w:val="CharStyle12"/>
        </w:rPr>
        <w:t xml:space="preserve">номер реестровой записи из евразийского реестра промышленных товаров государств </w:t>
      </w:r>
      <w:r>
        <w:rPr>
          <w:rStyle w:val="CharStyle12"/>
          <w:lang w:val="en-US" w:eastAsia="en-US"/>
        </w:rPr>
        <w:t xml:space="preserve">- </w:t>
      </w:r>
      <w:r>
        <w:rPr>
          <w:rStyle w:val="CharStyle12"/>
        </w:rPr>
        <w:t xml:space="preserve">членов Евразийского экономического союза, порядок формирования и ведения которого устанавливается правом Евразийского экономического союза (далее </w:t>
      </w:r>
      <w:r>
        <w:rPr>
          <w:rStyle w:val="CharStyle12"/>
          <w:lang w:val="en-US" w:eastAsia="en-US"/>
        </w:rPr>
        <w:t xml:space="preserve">- </w:t>
      </w:r>
      <w:r>
        <w:rPr>
          <w:rStyle w:val="CharStyle12"/>
        </w:rPr>
        <w:t>евразийский реестр промышленных товаров), содержащей в том числе:</w:t>
      </w:r>
    </w:p>
    <w:p>
      <w:pPr>
        <w:pStyle w:val="Style11"/>
        <w:keepNext w:val="0"/>
        <w:keepLines w:val="0"/>
        <w:widowControl w:val="0"/>
        <w:shd w:val="clear" w:color="auto" w:fill="auto"/>
        <w:bidi w:val="0"/>
        <w:spacing w:before="0" w:after="0" w:line="230" w:lineRule="auto"/>
        <w:ind w:left="0" w:right="0" w:firstLine="700"/>
        <w:jc w:val="both"/>
      </w:pPr>
      <w:r>
        <w:rPr>
          <w:rStyle w:val="CharStyle12"/>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11"/>
        <w:keepNext w:val="0"/>
        <w:keepLines w:val="0"/>
        <w:widowControl w:val="0"/>
        <w:shd w:val="clear" w:color="auto" w:fill="auto"/>
        <w:bidi w:val="0"/>
        <w:spacing w:before="0" w:after="0" w:line="230" w:lineRule="auto"/>
        <w:ind w:left="0" w:right="0" w:firstLine="700"/>
        <w:jc w:val="both"/>
      </w:pPr>
      <w:r>
        <w:rPr>
          <w:rStyle w:val="CharStyle12"/>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11"/>
        <w:keepNext w:val="0"/>
        <w:keepLines w:val="0"/>
        <w:widowControl w:val="0"/>
        <w:shd w:val="clear" w:color="auto" w:fill="auto"/>
        <w:bidi w:val="0"/>
        <w:spacing w:before="0" w:after="0" w:line="230" w:lineRule="auto"/>
        <w:ind w:left="0" w:right="0" w:firstLine="700"/>
        <w:jc w:val="both"/>
      </w:pPr>
      <w:r>
        <w:rPr>
          <w:rStyle w:val="CharStyle12"/>
        </w:rPr>
        <w:t xml:space="preserve">Согласно пп.5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определенные в соответствии с п.2 ч. </w:t>
      </w:r>
      <w:r>
        <w:rPr>
          <w:rStyle w:val="CharStyle12"/>
          <w:lang w:val="en-US" w:eastAsia="en-US"/>
        </w:rPr>
        <w:t xml:space="preserve">2 </w:t>
      </w:r>
      <w:r>
        <w:rPr>
          <w:rStyle w:val="CharStyle12"/>
        </w:rPr>
        <w:t>ст.14 Закона о контрактной системе (в случае</w:t>
      </w:r>
    </w:p>
    <w:p>
      <w:pPr>
        <w:pStyle w:val="Style11"/>
        <w:keepNext w:val="0"/>
        <w:keepLines w:val="0"/>
        <w:widowControl w:val="0"/>
        <w:shd w:val="clear" w:color="auto" w:fill="auto"/>
        <w:bidi w:val="0"/>
        <w:spacing w:before="0" w:after="0" w:line="240" w:lineRule="auto"/>
        <w:ind w:left="0" w:right="0" w:firstLine="0"/>
        <w:jc w:val="both"/>
      </w:pPr>
      <w:r>
        <w:rPr>
          <w:rStyle w:val="CharStyle12"/>
        </w:rPr>
        <w:t>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line="240" w:lineRule="auto"/>
        <w:ind w:left="0" w:right="0" w:firstLine="680"/>
        <w:jc w:val="both"/>
      </w:pPr>
      <w:r>
        <w:rPr>
          <w:rStyle w:val="CharStyle12"/>
        </w:rPr>
        <w:t xml:space="preserve">Комиссией Управления установлено, что в составе заявки победителя представлены сведения о предлагаемом товаре, а также сведения, подтверждающие наличие сведений о такой продукции в реестре единым реестровым номером </w:t>
      </w:r>
      <w:r>
        <w:rPr>
          <w:rStyle w:val="CharStyle12"/>
          <w:lang w:val="en-US" w:eastAsia="en-US"/>
        </w:rPr>
        <w:t xml:space="preserve">— № 10636687 </w:t>
      </w:r>
      <w:r>
        <w:rPr>
          <w:rStyle w:val="CharStyle12"/>
        </w:rPr>
        <w:t xml:space="preserve">«Интерактивная панель </w:t>
      </w:r>
      <w:r>
        <w:rPr>
          <w:rStyle w:val="CharStyle12"/>
          <w:lang w:val="en-US" w:eastAsia="en-US"/>
        </w:rPr>
        <w:t xml:space="preserve">IZEC-Р (75) </w:t>
      </w:r>
      <w:r>
        <w:rPr>
          <w:rStyle w:val="CharStyle12"/>
        </w:rPr>
        <w:t xml:space="preserve">ЕНЦТ.466219.009», с первым уровнем радиоэлектронной продукции и с предложенной ценой контракта </w:t>
      </w:r>
      <w:r>
        <w:rPr>
          <w:rStyle w:val="CharStyle12"/>
          <w:lang w:val="en-US" w:eastAsia="en-US"/>
        </w:rPr>
        <w:t xml:space="preserve">4 588 507,64 </w:t>
      </w:r>
      <w:r>
        <w:rPr>
          <w:rStyle w:val="CharStyle12"/>
        </w:rPr>
        <w:t>руб.</w:t>
      </w:r>
    </w:p>
    <w:p>
      <w:pPr>
        <w:pStyle w:val="Style11"/>
        <w:keepNext w:val="0"/>
        <w:keepLines w:val="0"/>
        <w:widowControl w:val="0"/>
        <w:shd w:val="clear" w:color="auto" w:fill="auto"/>
        <w:bidi w:val="0"/>
        <w:spacing w:before="0" w:after="0" w:line="240" w:lineRule="auto"/>
        <w:ind w:left="0" w:right="0" w:firstLine="680"/>
        <w:jc w:val="both"/>
      </w:pPr>
      <w:r>
        <w:rPr>
          <w:rStyle w:val="CharStyle12"/>
        </w:rPr>
        <w:t xml:space="preserve">Вместе с тем в составе заявки Заявителя предложен товар со страной происхождения Россия, при этом приложена выписка из реестра российской промышленной продукции с реестровым номером </w:t>
      </w:r>
      <w:r>
        <w:rPr>
          <w:rStyle w:val="CharStyle12"/>
          <w:lang w:val="en-US" w:eastAsia="en-US"/>
        </w:rPr>
        <w:t xml:space="preserve">№ 10577215 </w:t>
      </w:r>
      <w:r>
        <w:rPr>
          <w:rStyle w:val="CharStyle12"/>
        </w:rPr>
        <w:t xml:space="preserve">на «Интерактивную панель </w:t>
      </w:r>
      <w:r>
        <w:rPr>
          <w:rStyle w:val="CharStyle12"/>
          <w:lang w:val="en-US" w:eastAsia="en-US"/>
        </w:rPr>
        <w:t xml:space="preserve">LigaSmart, </w:t>
      </w:r>
      <w:r>
        <w:rPr>
          <w:rStyle w:val="CharStyle12"/>
        </w:rPr>
        <w:t xml:space="preserve">модель </w:t>
      </w:r>
      <w:r>
        <w:rPr>
          <w:rStyle w:val="CharStyle12"/>
          <w:lang w:val="en-US" w:eastAsia="en-US"/>
        </w:rPr>
        <w:t xml:space="preserve">IP 75 Pro 1.0», </w:t>
      </w:r>
      <w:r>
        <w:rPr>
          <w:rStyle w:val="CharStyle12"/>
        </w:rPr>
        <w:t xml:space="preserve">с первым уровнем радиоэлектронной продукции и с предложенной ценой контракта </w:t>
      </w:r>
      <w:r>
        <w:rPr>
          <w:rStyle w:val="CharStyle12"/>
          <w:lang w:val="en-US" w:eastAsia="en-US"/>
        </w:rPr>
        <w:t xml:space="preserve">6 919 000,00 </w:t>
      </w:r>
      <w:r>
        <w:rPr>
          <w:rStyle w:val="CharStyle12"/>
        </w:rPr>
        <w:t>руб.</w:t>
      </w:r>
    </w:p>
    <w:p>
      <w:pPr>
        <w:pStyle w:val="Style11"/>
        <w:keepNext w:val="0"/>
        <w:keepLines w:val="0"/>
        <w:widowControl w:val="0"/>
        <w:shd w:val="clear" w:color="auto" w:fill="auto"/>
        <w:bidi w:val="0"/>
        <w:spacing w:before="0" w:after="0" w:line="240" w:lineRule="auto"/>
        <w:ind w:left="0" w:right="0" w:firstLine="680"/>
        <w:jc w:val="both"/>
      </w:pPr>
      <w:r>
        <w:rPr>
          <w:rStyle w:val="CharStyle12"/>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680"/>
        <w:jc w:val="both"/>
      </w:pPr>
      <w:r>
        <w:rPr>
          <w:rStyle w:val="CharStyle12"/>
        </w:rPr>
        <w:t xml:space="preserve">На заседании Комиссии Управления представители Заказчика пояснили, что в заявке </w:t>
      </w:r>
      <w:r>
        <w:rPr>
          <w:rStyle w:val="CharStyle12"/>
          <w:lang w:val="en-US" w:eastAsia="en-US"/>
        </w:rPr>
        <w:t xml:space="preserve">2259256 </w:t>
      </w:r>
      <w:r>
        <w:rPr>
          <w:rStyle w:val="CharStyle12"/>
        </w:rPr>
        <w:t xml:space="preserve">представлены сведения о предлагаемом к поставке товаре соответствующие требованиям извещения, а также указан номер реестровой записи </w:t>
      </w:r>
      <w:r>
        <w:rPr>
          <w:rStyle w:val="CharStyle12"/>
          <w:lang w:val="en-US" w:eastAsia="en-US"/>
        </w:rPr>
        <w:t xml:space="preserve">(10636687) </w:t>
      </w:r>
      <w:r>
        <w:rPr>
          <w:rStyle w:val="CharStyle12"/>
        </w:rPr>
        <w:t xml:space="preserve">на предлагаемый к поставке товар «Интерактивная панель </w:t>
      </w:r>
      <w:r>
        <w:rPr>
          <w:rStyle w:val="CharStyle12"/>
          <w:lang w:val="en-US" w:eastAsia="en-US"/>
        </w:rPr>
        <w:t xml:space="preserve">IZEC-Р (75) </w:t>
      </w:r>
      <w:r>
        <w:rPr>
          <w:rStyle w:val="CharStyle12"/>
        </w:rPr>
        <w:t xml:space="preserve">ЕНЦТ.466219.009» </w:t>
      </w:r>
      <w:r>
        <w:rPr>
          <w:rStyle w:val="CharStyle12"/>
          <w:lang w:val="en-US" w:eastAsia="en-US"/>
        </w:rPr>
        <w:t xml:space="preserve">1 </w:t>
      </w:r>
      <w:r>
        <w:rPr>
          <w:rStyle w:val="CharStyle12"/>
        </w:rPr>
        <w:t xml:space="preserve">уровня радиоэлектронной продукции, производства РФ, ввиду чего, заявка </w:t>
      </w:r>
      <w:r>
        <w:rPr>
          <w:rStyle w:val="CharStyle12"/>
          <w:lang w:val="en-US" w:eastAsia="en-US"/>
        </w:rPr>
        <w:t xml:space="preserve">2259256 </w:t>
      </w:r>
      <w:r>
        <w:rPr>
          <w:rStyle w:val="CharStyle12"/>
        </w:rPr>
        <w:t xml:space="preserve">была правомерно признана соответствующей как извещению об осуществлении закупки так и установленному ограничению предусмотренному Постановлением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680"/>
        <w:jc w:val="both"/>
      </w:pPr>
      <w:r>
        <w:rPr>
          <w:rStyle w:val="CharStyle12"/>
        </w:rPr>
        <w:t xml:space="preserve">Вместе с этим, представители Заказчика пояснили, что в заявке </w:t>
      </w:r>
      <w:r>
        <w:rPr>
          <w:rStyle w:val="CharStyle12"/>
          <w:lang w:val="en-US" w:eastAsia="en-US"/>
        </w:rPr>
        <w:t xml:space="preserve">2259256 </w:t>
      </w:r>
      <w:r>
        <w:rPr>
          <w:rStyle w:val="CharStyle12"/>
        </w:rPr>
        <w:t xml:space="preserve">была предложена наименьшая цена контракта </w:t>
      </w:r>
      <w:r>
        <w:rPr>
          <w:rStyle w:val="CharStyle12"/>
          <w:lang w:val="en-US" w:eastAsia="en-US"/>
        </w:rPr>
        <w:t xml:space="preserve">4 588 507,64 </w:t>
      </w:r>
      <w:r>
        <w:rPr>
          <w:rStyle w:val="CharStyle12"/>
        </w:rPr>
        <w:t>руб., в связи с чем, указанная заявка была признана победителем аукциона.</w:t>
      </w:r>
    </w:p>
    <w:p>
      <w:pPr>
        <w:pStyle w:val="Style11"/>
        <w:keepNext w:val="0"/>
        <w:keepLines w:val="0"/>
        <w:widowControl w:val="0"/>
        <w:shd w:val="clear" w:color="auto" w:fill="auto"/>
        <w:bidi w:val="0"/>
        <w:spacing w:before="0" w:after="0" w:line="240" w:lineRule="auto"/>
        <w:ind w:left="0" w:right="0" w:firstLine="680"/>
        <w:jc w:val="both"/>
      </w:pPr>
      <w:r>
        <w:rPr>
          <w:rStyle w:val="CharStyle12"/>
        </w:rPr>
        <w:t xml:space="preserve">В свою очередь, Комиссия Управления отмечает, что в составе заявки победителя содержится номер реестровой записи </w:t>
      </w:r>
      <w:r>
        <w:rPr>
          <w:rStyle w:val="CharStyle12"/>
          <w:lang w:val="en-US" w:eastAsia="en-US"/>
        </w:rPr>
        <w:t xml:space="preserve">1 </w:t>
      </w:r>
      <w:r>
        <w:rPr>
          <w:rStyle w:val="CharStyle12"/>
        </w:rPr>
        <w:t xml:space="preserve">уровня из реестра российской промышленной продукции с соответствующей ценой контракта </w:t>
      </w:r>
      <w:r>
        <w:rPr>
          <w:rStyle w:val="CharStyle12"/>
          <w:lang w:val="en-US" w:eastAsia="en-US"/>
        </w:rPr>
        <w:t xml:space="preserve">4 588 507,64 </w:t>
      </w:r>
      <w:r>
        <w:rPr>
          <w:rStyle w:val="CharStyle12"/>
        </w:rPr>
        <w:t>руб.</w:t>
      </w:r>
    </w:p>
    <w:p>
      <w:pPr>
        <w:pStyle w:val="Style11"/>
        <w:keepNext w:val="0"/>
        <w:keepLines w:val="0"/>
        <w:widowControl w:val="0"/>
        <w:shd w:val="clear" w:color="auto" w:fill="auto"/>
        <w:bidi w:val="0"/>
        <w:spacing w:before="0" w:after="0" w:line="240" w:lineRule="auto"/>
        <w:ind w:left="0" w:right="0" w:firstLine="680"/>
        <w:jc w:val="both"/>
      </w:pPr>
      <w:r>
        <w:rPr>
          <w:rStyle w:val="CharStyle12"/>
        </w:rPr>
        <w:t>Вместе с тем 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при этом на заседании Комиссии Управления, а также в составе жалобы Заявителем не представлено документов и сведений, свидетельствующих о нарушении комиссии Заказчика норм Закона о контрактной системе, ввиду чего у Комиссии Управления отсутствуют правовые основания для признания комиссии Заказчика нарушившей требования Закона о контрактной системе.</w:t>
      </w:r>
    </w:p>
    <w:p>
      <w:pPr>
        <w:pStyle w:val="Style11"/>
        <w:keepNext w:val="0"/>
        <w:keepLines w:val="0"/>
        <w:widowControl w:val="0"/>
        <w:shd w:val="clear" w:color="auto" w:fill="auto"/>
        <w:bidi w:val="0"/>
        <w:spacing w:before="0" w:after="0" w:line="254" w:lineRule="auto"/>
        <w:ind w:left="0" w:right="0" w:firstLine="680"/>
        <w:jc w:val="both"/>
      </w:pPr>
      <w:r>
        <w:rPr>
          <w:rStyle w:val="CharStyle12"/>
        </w:rPr>
        <w:t>На основании вышеизложенного, у Комиссии Управления отсутствуют правовые основания для признания комиссии Заказчика нарушившей требования</w:t>
      </w:r>
    </w:p>
    <w:p>
      <w:pPr>
        <w:pStyle w:val="Style11"/>
        <w:keepNext w:val="0"/>
        <w:keepLines w:val="0"/>
        <w:widowControl w:val="0"/>
        <w:shd w:val="clear" w:color="auto" w:fill="auto"/>
        <w:bidi w:val="0"/>
        <w:spacing w:before="0" w:after="0" w:line="252" w:lineRule="auto"/>
        <w:ind w:left="0" w:right="0" w:firstLine="0"/>
        <w:jc w:val="both"/>
      </w:pPr>
      <w:r>
        <w:rPr>
          <w:rStyle w:val="CharStyle12"/>
        </w:rPr>
        <w:t>Закона о контрактной системе при рассмотрении заявки победителя.</w:t>
      </w:r>
    </w:p>
    <w:p>
      <w:pPr>
        <w:pStyle w:val="Style11"/>
        <w:keepNext w:val="0"/>
        <w:keepLines w:val="0"/>
        <w:widowControl w:val="0"/>
        <w:shd w:val="clear" w:color="auto" w:fill="auto"/>
        <w:bidi w:val="0"/>
        <w:spacing w:before="0" w:after="0" w:line="252" w:lineRule="auto"/>
        <w:ind w:left="0" w:right="0" w:firstLine="740"/>
        <w:jc w:val="both"/>
      </w:pPr>
      <w:r>
        <w:rPr>
          <w:rStyle w:val="CharStyle12"/>
        </w:rPr>
        <w:t xml:space="preserve">На основании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w:t>
      </w:r>
      <w:r>
        <w:rPr>
          <w:rStyle w:val="CharStyle12"/>
          <w:lang w:val="en-US" w:eastAsia="en-US"/>
        </w:rPr>
        <w:t xml:space="preserve">— </w:t>
      </w:r>
      <w:r>
        <w:rPr>
          <w:rStyle w:val="CharStyle12"/>
        </w:rPr>
        <w:t>п.8 ч.12 ст.48 Закона о контрактной системе.</w:t>
      </w:r>
    </w:p>
    <w:p>
      <w:pPr>
        <w:pStyle w:val="Style11"/>
        <w:keepNext w:val="0"/>
        <w:keepLines w:val="0"/>
        <w:widowControl w:val="0"/>
        <w:shd w:val="clear" w:color="auto" w:fill="auto"/>
        <w:bidi w:val="0"/>
        <w:spacing w:before="0" w:after="0" w:line="214" w:lineRule="auto"/>
        <w:ind w:left="0" w:right="0" w:firstLine="740"/>
        <w:jc w:val="both"/>
      </w:pPr>
      <w:r>
        <w:rPr>
          <w:rStyle w:val="CharStyle12"/>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1"/>
        <w:keepNext w:val="0"/>
        <w:keepLines w:val="0"/>
        <w:widowControl w:val="0"/>
        <w:numPr>
          <w:ilvl w:val="0"/>
          <w:numId w:val="9"/>
        </w:numPr>
        <w:shd w:val="clear" w:color="auto" w:fill="auto"/>
        <w:tabs>
          <w:tab w:pos="1119" w:val="left"/>
        </w:tabs>
        <w:bidi w:val="0"/>
        <w:spacing w:before="0" w:after="0" w:line="216" w:lineRule="auto"/>
        <w:ind w:left="0" w:right="0" w:firstLine="740"/>
        <w:jc w:val="both"/>
      </w:pPr>
      <w:r>
        <w:rPr>
          <w:rStyle w:val="CharStyle12"/>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w:t>
      </w:r>
      <w:r>
        <w:rPr>
          <w:rStyle w:val="CharStyle12"/>
          <w:lang w:val="en-US" w:eastAsia="en-US"/>
        </w:rPr>
        <w:t xml:space="preserve">2 </w:t>
      </w:r>
      <w:r>
        <w:rPr>
          <w:rStyle w:val="CharStyle12"/>
        </w:rPr>
        <w:t xml:space="preserve">и </w:t>
      </w:r>
      <w:r>
        <w:rPr>
          <w:rStyle w:val="CharStyle12"/>
          <w:lang w:val="en-US" w:eastAsia="en-US"/>
        </w:rPr>
        <w:t xml:space="preserve">3 </w:t>
      </w:r>
      <w:r>
        <w:rPr>
          <w:rStyle w:val="CharStyle12"/>
        </w:rPr>
        <w:t xml:space="preserve">ч. </w:t>
      </w:r>
      <w:r>
        <w:rPr>
          <w:rStyle w:val="CharStyle12"/>
          <w:lang w:val="en-US" w:eastAsia="en-US"/>
        </w:rPr>
        <w:t xml:space="preserve">6 </w:t>
      </w:r>
      <w:r>
        <w:rPr>
          <w:rStyle w:val="CharStyle12"/>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9"/>
        </w:numPr>
        <w:shd w:val="clear" w:color="auto" w:fill="auto"/>
        <w:tabs>
          <w:tab w:pos="1119" w:val="left"/>
        </w:tabs>
        <w:bidi w:val="0"/>
        <w:spacing w:before="0" w:after="0" w:line="216" w:lineRule="auto"/>
        <w:ind w:left="0" w:right="0" w:firstLine="740"/>
        <w:jc w:val="both"/>
      </w:pPr>
      <w:r>
        <w:rPr>
          <w:rStyle w:val="CharStyle12"/>
        </w:rPr>
        <w:t xml:space="preserve">непредставления информации и документов, предусмотренных п. </w:t>
      </w:r>
      <w:r>
        <w:rPr>
          <w:rStyle w:val="CharStyle12"/>
          <w:lang w:val="en-US" w:eastAsia="en-US"/>
        </w:rPr>
        <w:t xml:space="preserve">2 </w:t>
      </w:r>
      <w:r>
        <w:rPr>
          <w:rStyle w:val="CharStyle12"/>
        </w:rPr>
        <w:t xml:space="preserve">и </w:t>
      </w:r>
      <w:r>
        <w:rPr>
          <w:rStyle w:val="CharStyle12"/>
          <w:lang w:val="en-US" w:eastAsia="en-US"/>
        </w:rPr>
        <w:t xml:space="preserve">3 </w:t>
      </w:r>
      <w:r>
        <w:rPr>
          <w:rStyle w:val="CharStyle12"/>
        </w:rPr>
        <w:t xml:space="preserve">ч. </w:t>
      </w:r>
      <w:r>
        <w:rPr>
          <w:rStyle w:val="CharStyle12"/>
          <w:lang w:val="en-US" w:eastAsia="en-US"/>
        </w:rPr>
        <w:t xml:space="preserve">6 </w:t>
      </w:r>
      <w:r>
        <w:rPr>
          <w:rStyle w:val="CharStyle12"/>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1"/>
        <w:keepNext w:val="0"/>
        <w:keepLines w:val="0"/>
        <w:widowControl w:val="0"/>
        <w:numPr>
          <w:ilvl w:val="0"/>
          <w:numId w:val="9"/>
        </w:numPr>
        <w:shd w:val="clear" w:color="auto" w:fill="auto"/>
        <w:tabs>
          <w:tab w:pos="1119" w:val="left"/>
        </w:tabs>
        <w:bidi w:val="0"/>
        <w:spacing w:before="0" w:after="0" w:line="216" w:lineRule="auto"/>
        <w:ind w:left="0" w:right="0" w:firstLine="740"/>
        <w:jc w:val="both"/>
      </w:pPr>
      <w:r>
        <w:rPr>
          <w:rStyle w:val="CharStyle12"/>
        </w:rPr>
        <w:t xml:space="preserve">несоответствия участника закупки требованиям, установленным в извещении об осуществлении закупки в соответствии с ч. </w:t>
      </w:r>
      <w:r>
        <w:rPr>
          <w:rStyle w:val="CharStyle12"/>
          <w:lang w:val="en-US" w:eastAsia="en-US"/>
        </w:rPr>
        <w:t xml:space="preserve">1 </w:t>
      </w:r>
      <w:r>
        <w:rPr>
          <w:rStyle w:val="CharStyle12"/>
        </w:rPr>
        <w:t xml:space="preserve">ст. </w:t>
      </w:r>
      <w:r>
        <w:rPr>
          <w:rStyle w:val="CharStyle12"/>
          <w:lang w:val="en-US" w:eastAsia="en-US"/>
        </w:rPr>
        <w:t xml:space="preserve">31 </w:t>
      </w:r>
      <w:r>
        <w:rPr>
          <w:rStyle w:val="CharStyle12"/>
        </w:rPr>
        <w:t xml:space="preserve">Закона о контрактной системе, требованиям, установленным в извещении об осуществлении закупки в соответствии с ч. </w:t>
      </w:r>
      <w:r>
        <w:rPr>
          <w:rStyle w:val="CharStyle12"/>
          <w:lang w:val="en-US" w:eastAsia="en-US"/>
        </w:rPr>
        <w:t xml:space="preserve">1.1, 2 </w:t>
      </w:r>
      <w:r>
        <w:rPr>
          <w:rStyle w:val="CharStyle12"/>
        </w:rPr>
        <w:t xml:space="preserve">и </w:t>
      </w:r>
      <w:r>
        <w:rPr>
          <w:rStyle w:val="CharStyle12"/>
          <w:lang w:val="en-US" w:eastAsia="en-US"/>
        </w:rPr>
        <w:t xml:space="preserve">2.1 </w:t>
      </w:r>
      <w:r>
        <w:rPr>
          <w:rStyle w:val="CharStyle12"/>
        </w:rPr>
        <w:t xml:space="preserve">(при наличии таких требований) ст. </w:t>
      </w:r>
      <w:r>
        <w:rPr>
          <w:rStyle w:val="CharStyle12"/>
          <w:lang w:val="en-US" w:eastAsia="en-US"/>
        </w:rPr>
        <w:t xml:space="preserve">31 </w:t>
      </w:r>
      <w:r>
        <w:rPr>
          <w:rStyle w:val="CharStyle12"/>
        </w:rPr>
        <w:t>Закона о контрактной системе;</w:t>
      </w:r>
    </w:p>
    <w:p>
      <w:pPr>
        <w:pStyle w:val="Style11"/>
        <w:keepNext w:val="0"/>
        <w:keepLines w:val="0"/>
        <w:widowControl w:val="0"/>
        <w:numPr>
          <w:ilvl w:val="0"/>
          <w:numId w:val="9"/>
        </w:numPr>
        <w:shd w:val="clear" w:color="auto" w:fill="auto"/>
        <w:tabs>
          <w:tab w:pos="1201" w:val="left"/>
        </w:tabs>
        <w:bidi w:val="0"/>
        <w:spacing w:before="0" w:after="0" w:line="216" w:lineRule="auto"/>
        <w:ind w:left="0" w:right="0" w:firstLine="840"/>
        <w:jc w:val="both"/>
      </w:pPr>
      <w:r>
        <w:rPr>
          <w:rStyle w:val="CharStyle12"/>
        </w:rPr>
        <w:t xml:space="preserve">предусмотренных пп. «а» п.1 (за исключением случая, предусмотренного п.5 ч.12 ст.48 Закона о контрактной системе), пп. «а» п.2 ч.4, пп. «а» пункта </w:t>
      </w:r>
      <w:r>
        <w:rPr>
          <w:rStyle w:val="CharStyle12"/>
          <w:lang w:val="en-US" w:eastAsia="en-US"/>
        </w:rPr>
        <w:t xml:space="preserve">1 </w:t>
      </w:r>
      <w:r>
        <w:rPr>
          <w:rStyle w:val="CharStyle12"/>
        </w:rPr>
        <w:t>(за исключением случая, предусмотренного п.5 ч.12 ст.48 Закона о контрактной системе), п.2 ч.5 ст.14 Закона о контрактной системе);</w:t>
      </w:r>
    </w:p>
    <w:p>
      <w:pPr>
        <w:pStyle w:val="Style11"/>
        <w:keepNext w:val="0"/>
        <w:keepLines w:val="0"/>
        <w:widowControl w:val="0"/>
        <w:numPr>
          <w:ilvl w:val="0"/>
          <w:numId w:val="9"/>
        </w:numPr>
        <w:shd w:val="clear" w:color="auto" w:fill="auto"/>
        <w:tabs>
          <w:tab w:pos="1119" w:val="left"/>
        </w:tabs>
        <w:bidi w:val="0"/>
        <w:spacing w:before="0" w:after="0" w:line="216" w:lineRule="auto"/>
        <w:ind w:left="0" w:right="0" w:firstLine="740"/>
        <w:jc w:val="both"/>
      </w:pPr>
      <w:r>
        <w:rPr>
          <w:rStyle w:val="CharStyle12"/>
        </w:rPr>
        <w:t>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 «а»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11"/>
        <w:keepNext w:val="0"/>
        <w:keepLines w:val="0"/>
        <w:widowControl w:val="0"/>
        <w:numPr>
          <w:ilvl w:val="0"/>
          <w:numId w:val="9"/>
        </w:numPr>
        <w:shd w:val="clear" w:color="auto" w:fill="auto"/>
        <w:tabs>
          <w:tab w:pos="1119" w:val="left"/>
        </w:tabs>
        <w:bidi w:val="0"/>
        <w:spacing w:before="0" w:after="0" w:line="216" w:lineRule="auto"/>
        <w:ind w:left="0" w:right="0" w:firstLine="740"/>
        <w:jc w:val="both"/>
      </w:pPr>
      <w:r>
        <w:rPr>
          <w:rStyle w:val="CharStyle12"/>
        </w:rPr>
        <w:t xml:space="preserve">выявления отнесения участника закупки к организациям, предусмотренным п. </w:t>
      </w:r>
      <w:r>
        <w:rPr>
          <w:rStyle w:val="CharStyle12"/>
          <w:lang w:val="en-US" w:eastAsia="en-US"/>
        </w:rPr>
        <w:t xml:space="preserve">4 </w:t>
      </w:r>
      <w:r>
        <w:rPr>
          <w:rStyle w:val="CharStyle12"/>
        </w:rPr>
        <w:t xml:space="preserve">ст. </w:t>
      </w:r>
      <w:r>
        <w:rPr>
          <w:rStyle w:val="CharStyle12"/>
          <w:lang w:val="en-US" w:eastAsia="en-US"/>
        </w:rPr>
        <w:t xml:space="preserve">2 </w:t>
      </w:r>
      <w:r>
        <w:rPr>
          <w:rStyle w:val="CharStyle12"/>
        </w:rPr>
        <w:t xml:space="preserve">Федерального закона от </w:t>
      </w:r>
      <w:r>
        <w:rPr>
          <w:rStyle w:val="CharStyle12"/>
          <w:lang w:val="en-US" w:eastAsia="en-US"/>
        </w:rPr>
        <w:t xml:space="preserve">4 </w:t>
      </w:r>
      <w:r>
        <w:rPr>
          <w:rStyle w:val="CharStyle12"/>
        </w:rPr>
        <w:t xml:space="preserve">июня </w:t>
      </w:r>
      <w:r>
        <w:rPr>
          <w:rStyle w:val="CharStyle12"/>
          <w:lang w:val="en-US" w:eastAsia="en-US"/>
        </w:rPr>
        <w:t xml:space="preserve">2018 </w:t>
      </w:r>
      <w:r>
        <w:rPr>
          <w:rStyle w:val="CharStyle12"/>
        </w:rPr>
        <w:t xml:space="preserve">года </w:t>
      </w:r>
      <w:r>
        <w:rPr>
          <w:rStyle w:val="CharStyle12"/>
          <w:lang w:val="en-US" w:eastAsia="en-US"/>
        </w:rPr>
        <w:t xml:space="preserve">№ </w:t>
      </w:r>
      <w:r>
        <w:rPr>
          <w:rStyle w:val="CharStyle12"/>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1"/>
        <w:keepNext w:val="0"/>
        <w:keepLines w:val="0"/>
        <w:widowControl w:val="0"/>
        <w:numPr>
          <w:ilvl w:val="0"/>
          <w:numId w:val="9"/>
        </w:numPr>
        <w:shd w:val="clear" w:color="auto" w:fill="auto"/>
        <w:tabs>
          <w:tab w:pos="1834" w:val="left"/>
        </w:tabs>
        <w:bidi w:val="0"/>
        <w:spacing w:before="0" w:after="0" w:line="216" w:lineRule="auto"/>
        <w:ind w:left="0" w:right="0" w:firstLine="740"/>
        <w:jc w:val="both"/>
      </w:pPr>
      <w:r>
        <w:rPr>
          <w:rStyle w:val="CharStyle12"/>
        </w:rPr>
        <w:t xml:space="preserve">предусмотренных ч. </w:t>
      </w:r>
      <w:r>
        <w:rPr>
          <w:rStyle w:val="CharStyle12"/>
          <w:lang w:val="en-US" w:eastAsia="en-US"/>
        </w:rPr>
        <w:t xml:space="preserve">6 </w:t>
      </w:r>
      <w:r>
        <w:rPr>
          <w:rStyle w:val="CharStyle12"/>
        </w:rPr>
        <w:t xml:space="preserve">ст. </w:t>
      </w:r>
      <w:r>
        <w:rPr>
          <w:rStyle w:val="CharStyle12"/>
          <w:lang w:val="en-US" w:eastAsia="en-US"/>
        </w:rPr>
        <w:t xml:space="preserve">45 </w:t>
      </w:r>
      <w:r>
        <w:rPr>
          <w:rStyle w:val="CharStyle12"/>
        </w:rPr>
        <w:t>Закона о контрактной системе;</w:t>
      </w:r>
      <w:r>
        <w:br w:type="page"/>
      </w:r>
    </w:p>
    <w:p>
      <w:pPr>
        <w:pStyle w:val="Style11"/>
        <w:keepNext w:val="0"/>
        <w:keepLines w:val="0"/>
        <w:widowControl w:val="0"/>
        <w:numPr>
          <w:ilvl w:val="0"/>
          <w:numId w:val="9"/>
        </w:numPr>
        <w:shd w:val="clear" w:color="auto" w:fill="auto"/>
        <w:tabs>
          <w:tab w:pos="1174" w:val="left"/>
        </w:tabs>
        <w:bidi w:val="0"/>
        <w:spacing w:before="0" w:after="0" w:line="214" w:lineRule="auto"/>
        <w:ind w:left="0" w:right="0" w:firstLine="740"/>
        <w:jc w:val="both"/>
      </w:pPr>
      <w:r>
        <w:rPr>
          <w:rStyle w:val="CharStyle12"/>
        </w:rPr>
        <w:t>выявления недостоверной информации, содержащейся в заявке на участие в закупке;</w:t>
      </w:r>
    </w:p>
    <w:p>
      <w:pPr>
        <w:pStyle w:val="Style11"/>
        <w:keepNext w:val="0"/>
        <w:keepLines w:val="0"/>
        <w:widowControl w:val="0"/>
        <w:numPr>
          <w:ilvl w:val="0"/>
          <w:numId w:val="9"/>
        </w:numPr>
        <w:shd w:val="clear" w:color="auto" w:fill="auto"/>
        <w:tabs>
          <w:tab w:pos="1174" w:val="left"/>
        </w:tabs>
        <w:bidi w:val="0"/>
        <w:spacing w:before="0" w:after="0" w:line="214" w:lineRule="auto"/>
        <w:ind w:left="0" w:right="0" w:firstLine="740"/>
        <w:jc w:val="both"/>
      </w:pPr>
      <w:r>
        <w:rPr>
          <w:rStyle w:val="CharStyle12"/>
        </w:rPr>
        <w:t xml:space="preserve">указания информации о предложении участника закупки, предусмотренном п. </w:t>
      </w:r>
      <w:r>
        <w:rPr>
          <w:rStyle w:val="CharStyle12"/>
          <w:lang w:val="en-US" w:eastAsia="en-US"/>
        </w:rPr>
        <w:t xml:space="preserve">3 </w:t>
      </w:r>
      <w:r>
        <w:rPr>
          <w:rStyle w:val="CharStyle12"/>
        </w:rPr>
        <w:t xml:space="preserve">или п. </w:t>
      </w:r>
      <w:r>
        <w:rPr>
          <w:rStyle w:val="CharStyle12"/>
          <w:lang w:val="en-US" w:eastAsia="en-US"/>
        </w:rPr>
        <w:t xml:space="preserve">4 </w:t>
      </w:r>
      <w:r>
        <w:rPr>
          <w:rStyle w:val="CharStyle12"/>
        </w:rPr>
        <w:t xml:space="preserve">ч. </w:t>
      </w:r>
      <w:r>
        <w:rPr>
          <w:rStyle w:val="CharStyle12"/>
          <w:lang w:val="en-US" w:eastAsia="en-US"/>
        </w:rPr>
        <w:t xml:space="preserve">1 </w:t>
      </w:r>
      <w:r>
        <w:rPr>
          <w:rStyle w:val="CharStyle12"/>
        </w:rPr>
        <w:t xml:space="preserve">ст. </w:t>
      </w:r>
      <w:r>
        <w:rPr>
          <w:rStyle w:val="CharStyle12"/>
          <w:lang w:val="en-US" w:eastAsia="en-US"/>
        </w:rPr>
        <w:t xml:space="preserve">43 </w:t>
      </w:r>
      <w:r>
        <w:rPr>
          <w:rStyle w:val="CharStyle12"/>
        </w:rPr>
        <w:t>Закона о контрактной системе.</w:t>
      </w:r>
    </w:p>
    <w:p>
      <w:pPr>
        <w:pStyle w:val="Style11"/>
        <w:keepNext w:val="0"/>
        <w:keepLines w:val="0"/>
        <w:widowControl w:val="0"/>
        <w:shd w:val="clear" w:color="auto" w:fill="auto"/>
        <w:bidi w:val="0"/>
        <w:spacing w:before="0" w:after="0" w:line="230" w:lineRule="auto"/>
        <w:ind w:left="0" w:right="0" w:firstLine="740"/>
        <w:jc w:val="both"/>
      </w:pPr>
      <w:r>
        <w:rPr>
          <w:rStyle w:val="CharStyle12"/>
        </w:rPr>
        <w:t>На основании изложенного Комиссия Управления приходит к выводу о том, что у комиссии Заказчика отсутствовали правовые основания для признания заявки победителя несоответствующей требованиям извещения и Закона о контрактной системе, ввиду чего Комиссия Управления приходит к выводу о том, что довод жалобы Заявителя не нашел своего подтверждения и является необоснованным.</w:t>
      </w:r>
    </w:p>
    <w:p>
      <w:pPr>
        <w:pStyle w:val="Style11"/>
        <w:keepNext w:val="0"/>
        <w:keepLines w:val="0"/>
        <w:widowControl w:val="0"/>
        <w:shd w:val="clear" w:color="auto" w:fill="auto"/>
        <w:bidi w:val="0"/>
        <w:spacing w:before="0" w:after="300" w:line="240" w:lineRule="auto"/>
        <w:ind w:left="0" w:right="0" w:firstLine="740"/>
        <w:jc w:val="both"/>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300" w:line="240" w:lineRule="auto"/>
        <w:ind w:left="0" w:right="0" w:firstLine="0"/>
        <w:jc w:val="center"/>
      </w:pPr>
      <w:r>
        <w:rPr>
          <w:rStyle w:val="CharStyle12"/>
          <w:b/>
          <w:bCs/>
        </w:rPr>
        <w:t>РЕШИЛА:</w:t>
      </w:r>
    </w:p>
    <w:p>
      <w:pPr>
        <w:pStyle w:val="Style11"/>
        <w:keepNext w:val="0"/>
        <w:keepLines w:val="0"/>
        <w:widowControl w:val="0"/>
        <w:numPr>
          <w:ilvl w:val="0"/>
          <w:numId w:val="11"/>
        </w:numPr>
        <w:shd w:val="clear" w:color="auto" w:fill="auto"/>
        <w:tabs>
          <w:tab w:pos="738" w:val="left"/>
        </w:tabs>
        <w:bidi w:val="0"/>
        <w:spacing w:before="0" w:after="0" w:line="240" w:lineRule="auto"/>
        <w:ind w:left="0" w:right="0" w:firstLine="440"/>
        <w:jc w:val="both"/>
      </w:pPr>
      <w:r>
        <w:rPr>
          <w:rStyle w:val="CharStyle12"/>
        </w:rPr>
        <w:t>.Признать жалобу ООО «Базис» на действия комиссии ГБПОУ «Юридический колледж» необоснованной.</w:t>
      </w:r>
    </w:p>
    <w:p>
      <w:pPr>
        <w:pStyle w:val="Style11"/>
        <w:keepNext w:val="0"/>
        <w:keepLines w:val="0"/>
        <w:widowControl w:val="0"/>
        <w:numPr>
          <w:ilvl w:val="0"/>
          <w:numId w:val="11"/>
        </w:numPr>
        <w:shd w:val="clear" w:color="auto" w:fill="auto"/>
        <w:tabs>
          <w:tab w:pos="557" w:val="left"/>
        </w:tabs>
        <w:bidi w:val="0"/>
        <w:spacing w:before="0" w:after="300" w:line="240" w:lineRule="auto"/>
        <w:ind w:left="0" w:right="0" w:firstLine="440"/>
        <w:jc w:val="both"/>
      </w:pPr>
      <w:r>
        <w:rPr>
          <w:rStyle w:val="CharStyle12"/>
        </w:rPr>
        <w:t>.Снять ограничения, наложенные на определение поставщика (подрядчика, исполнителя) Московским УФАС России.</w:t>
      </w:r>
    </w:p>
    <w:p>
      <w:pPr>
        <w:pStyle w:val="Style11"/>
        <w:keepNext w:val="0"/>
        <w:keepLines w:val="0"/>
        <w:widowControl w:val="0"/>
        <w:shd w:val="clear" w:color="auto" w:fill="auto"/>
        <w:bidi w:val="0"/>
        <w:spacing w:before="0" w:after="0" w:line="240" w:lineRule="auto"/>
        <w:ind w:left="0" w:right="0" w:firstLine="44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установленным главой </w:t>
      </w:r>
      <w:r>
        <w:rPr>
          <w:rStyle w:val="CharStyle12"/>
          <w:lang w:val="en-US" w:eastAsia="en-US"/>
        </w:rPr>
        <w:t xml:space="preserve">24 </w:t>
      </w:r>
      <w:r>
        <w:rPr>
          <w:rStyle w:val="CharStyle12"/>
        </w:rPr>
        <w:t>Арбитражного процессуального кодекса Российской Федерации.</w:t>
      </w:r>
    </w:p>
    <w:p>
      <w:pPr>
        <w:widowControl w:val="0"/>
        <w:spacing w:line="1" w:lineRule="exact"/>
        <w:sectPr>
          <w:footnotePr>
            <w:pos w:val="pageBottom"/>
            <w:numFmt w:val="decimal"/>
            <w:numRestart w:val="continuous"/>
          </w:footnotePr>
          <w:type w:val="continuous"/>
          <w:pgSz w:w="11900" w:h="16840"/>
          <w:pgMar w:top="653" w:right="536" w:bottom="783" w:left="1086" w:header="0" w:footer="3" w:gutter="0"/>
          <w:cols w:space="720"/>
          <w:noEndnote/>
          <w:rtlGutter w:val="0"/>
          <w:docGrid w:linePitch="360"/>
        </w:sectPr>
      </w:pPr>
      <w:r>
        <mc:AlternateContent>
          <mc:Choice Requires="wps">
            <w:drawing>
              <wp:anchor distT="127000" distB="219075" distL="0" distR="0" simplePos="0" relativeHeight="125829379" behindDoc="0" locked="0" layoutInCell="1" allowOverlap="1">
                <wp:simplePos x="0" y="0"/>
                <wp:positionH relativeFrom="page">
                  <wp:posOffset>739140</wp:posOffset>
                </wp:positionH>
                <wp:positionV relativeFrom="paragraph">
                  <wp:posOffset>127000</wp:posOffset>
                </wp:positionV>
                <wp:extent cx="1844040" cy="250190"/>
                <wp:wrapTopAndBottom/>
                <wp:docPr id="10" name="Shape 10"/>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36" type="#_x0000_t202" style="position:absolute;margin-left:58.200000000000003pt;margin-top:10.pt;width:145.20000000000002pt;height:19.699999999999999pt;z-index:-125829374;mso-wrap-distance-left:0;mso-wrap-distance-top:10.pt;mso-wrap-distance-right:0;mso-wrap-distance-bottom:17.2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191135" distB="0" distL="0" distR="1786255" simplePos="0" relativeHeight="125829381" behindDoc="0" locked="0" layoutInCell="1" allowOverlap="1">
            <wp:simplePos x="0" y="0"/>
            <wp:positionH relativeFrom="page">
              <wp:posOffset>3122930</wp:posOffset>
            </wp:positionH>
            <wp:positionV relativeFrom="paragraph">
              <wp:posOffset>191135</wp:posOffset>
            </wp:positionV>
            <wp:extent cx="359410" cy="408305"/>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59410"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3543300</wp:posOffset>
                </wp:positionH>
                <wp:positionV relativeFrom="paragraph">
                  <wp:posOffset>288925</wp:posOffset>
                </wp:positionV>
                <wp:extent cx="1722120" cy="259080"/>
                <wp:wrapNone/>
                <wp:docPr id="14" name="Shape 1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79.pt;margin-top:22.75pt;width:135.59999999999999pt;height:20.40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9075" distL="0" distR="0" simplePos="0" relativeHeight="125829382" behindDoc="0" locked="0" layoutInCell="1" allowOverlap="1">
                <wp:simplePos x="0" y="0"/>
                <wp:positionH relativeFrom="page">
                  <wp:posOffset>5908675</wp:posOffset>
                </wp:positionH>
                <wp:positionV relativeFrom="paragraph">
                  <wp:posOffset>127000</wp:posOffset>
                </wp:positionV>
                <wp:extent cx="1307465" cy="250190"/>
                <wp:wrapTopAndBottom/>
                <wp:docPr id="16" name="Shape 16"/>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wps:txbx>
                      <wps:bodyPr wrap="none" lIns="0" tIns="0" rIns="0" bIns="0">
                        <a:noAutoFit/>
                      </wps:bodyPr>
                    </wps:wsp>
                  </a:graphicData>
                </a:graphic>
              </wp:anchor>
            </w:drawing>
          </mc:Choice>
          <mc:Fallback>
            <w:pict>
              <v:shape id="_x0000_s1042" type="#_x0000_t202" style="position:absolute;margin-left:465.25pt;margin-top:10.pt;width:102.95pt;height:19.699999999999999pt;z-index:-125829371;mso-wrap-distance-left:0;mso-wrap-distance-top:10.pt;mso-wrap-distance-right:0;mso-wrap-distance-bottom:17.2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40" w:right="0" w:firstLine="0"/>
        <w:jc w:val="left"/>
        <w:rPr>
          <w:sz w:val="12"/>
          <w:szCs w:val="12"/>
        </w:rPr>
      </w:pPr>
      <w:r>
        <w:rPr>
          <w:rStyle w:val="CharStyle19"/>
          <w:color w:val="FFFFFF"/>
          <w:sz w:val="12"/>
          <w:szCs w:val="12"/>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Кутейников Антон Андреевич</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67950889C45403E5BD9EBC88A8D80C0D</w:t>
      </w:r>
    </w:p>
    <w:p>
      <w:pPr>
        <w:pStyle w:val="Style21"/>
        <w:keepNext w:val="0"/>
        <w:keepLines w:val="0"/>
        <w:widowControl w:val="0"/>
        <w:shd w:val="clear" w:color="auto" w:fill="auto"/>
        <w:bidi w:val="0"/>
        <w:spacing w:before="0" w:after="180" w:line="240" w:lineRule="auto"/>
        <w:ind w:right="0" w:firstLine="0"/>
        <w:jc w:val="left"/>
      </w:pPr>
      <w:r>
        <w:rPr>
          <w:rStyle w:val="CharStyle22"/>
        </w:rPr>
        <w:t xml:space="preserve">Действителен с 19.05.2025 </w:t>
      </w:r>
      <w:r>
        <w:rPr>
          <w:rStyle w:val="CharStyle22"/>
          <w:color w:val="5D5D5D"/>
        </w:rPr>
        <w:t xml:space="preserve">по </w:t>
      </w:r>
      <w:r>
        <w:rPr>
          <w:rStyle w:val="CharStyle22"/>
        </w:rPr>
        <w:t>12.08.2026</w:t>
      </w:r>
    </w:p>
    <w:p>
      <w:pPr>
        <w:pStyle w:val="Style11"/>
        <w:keepNext w:val="0"/>
        <w:keepLines w:val="0"/>
        <w:widowControl w:val="0"/>
        <w:shd w:val="clear" w:color="auto" w:fill="auto"/>
        <w:bidi w:val="0"/>
        <w:spacing w:before="0" w:after="8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40" w:line="240" w:lineRule="auto"/>
        <w:ind w:left="1260" w:right="0" w:firstLine="0"/>
        <w:jc w:val="left"/>
      </w:pPr>
      <w:r>
        <w:drawing>
          <wp:anchor distT="0" distB="0" distL="114300" distR="1900555" simplePos="0" relativeHeight="125829384" behindDoc="0" locked="0" layoutInCell="1" allowOverlap="1">
            <wp:simplePos x="0" y="0"/>
            <wp:positionH relativeFrom="page">
              <wp:posOffset>3091815</wp:posOffset>
            </wp:positionH>
            <wp:positionV relativeFrom="paragraph">
              <wp:posOffset>25400</wp:posOffset>
            </wp:positionV>
            <wp:extent cx="389890" cy="560705"/>
            <wp:wrapSquare wrapText="right"/>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5"/>
                    <a:stretch/>
                  </pic:blipFill>
                  <pic:spPr>
                    <a:xfrm>
                      <a:ext cx="389890" cy="56070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3582670</wp:posOffset>
                </wp:positionH>
                <wp:positionV relativeFrom="paragraph">
                  <wp:posOffset>467360</wp:posOffset>
                </wp:positionV>
                <wp:extent cx="1283335" cy="100330"/>
                <wp:wrapNone/>
                <wp:docPr id="20" name="Shape 2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282.10000000000002pt;margin-top:36.800000000000004pt;width:101.05pt;height:7.9000000000000004pt;z-index:251657731;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3542665</wp:posOffset>
                </wp:positionH>
                <wp:positionV relativeFrom="paragraph">
                  <wp:posOffset>150495</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78.94999999999999pt;margin-top:11.85pt;width:135.59999999999999pt;height:20.40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О.А. Челнова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Челнова Олеся Антоновна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05605B6072C3BC92D25AFCA81C80B531</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Действителен с 23.05.2025 </w:t>
      </w:r>
      <w:r>
        <w:rPr>
          <w:rStyle w:val="CharStyle22"/>
          <w:color w:val="5D5D5D"/>
        </w:rPr>
        <w:t xml:space="preserve">по </w:t>
      </w:r>
      <w:r>
        <w:rPr>
          <w:rStyle w:val="CharStyle22"/>
        </w:rPr>
        <w:t>16.08.2026</w:t>
      </w:r>
    </w:p>
    <w:p>
      <w:pPr>
        <w:widowControl w:val="0"/>
        <w:spacing w:line="1" w:lineRule="exact"/>
      </w:pPr>
      <w:r>
        <mc:AlternateContent>
          <mc:Choice Requires="wps">
            <w:drawing>
              <wp:anchor distT="161290" distB="0" distL="0" distR="0" simplePos="0" relativeHeight="125829385" behindDoc="0" locked="0" layoutInCell="1" allowOverlap="1">
                <wp:simplePos x="0" y="0"/>
                <wp:positionH relativeFrom="page">
                  <wp:posOffset>3543300</wp:posOffset>
                </wp:positionH>
                <wp:positionV relativeFrom="paragraph">
                  <wp:posOffset>161290</wp:posOffset>
                </wp:positionV>
                <wp:extent cx="1722120" cy="259080"/>
                <wp:wrapTopAndBottom/>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9.pt;margin-top:12.700000000000001pt;width:135.59999999999999pt;height:20.400000000000002pt;z-index:-125829368;mso-wrap-distance-left:0;mso-wrap-distance-top:12.700000000000001pt;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167640" distL="0" distR="0" simplePos="0" relativeHeight="125829387" behindDoc="0" locked="0" layoutInCell="1" allowOverlap="1">
                <wp:simplePos x="0" y="0"/>
                <wp:positionH relativeFrom="page">
                  <wp:posOffset>5768340</wp:posOffset>
                </wp:positionH>
                <wp:positionV relativeFrom="paragraph">
                  <wp:posOffset>0</wp:posOffset>
                </wp:positionV>
                <wp:extent cx="1447800" cy="252730"/>
                <wp:wrapTopAndBottom/>
                <wp:docPr id="26" name="Shape 26"/>
                <a:graphic xmlns:a="http://schemas.openxmlformats.org/drawingml/2006/main">
                  <a:graphicData uri="http://schemas.microsoft.com/office/word/2010/wordprocessingShape">
                    <wps:wsp>
                      <wps:cNvSpPr txBox="1"/>
                      <wps:spPr>
                        <a:xfrm>
                          <a:ext cx="144780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А.И. Рахматуллаев</w:t>
                            </w:r>
                          </w:p>
                        </w:txbxContent>
                      </wps:txbx>
                      <wps:bodyPr wrap="none" lIns="0" tIns="0" rIns="0" bIns="0">
                        <a:noAutoFit/>
                      </wps:bodyPr>
                    </wps:wsp>
                  </a:graphicData>
                </a:graphic>
              </wp:anchor>
            </w:drawing>
          </mc:Choice>
          <mc:Fallback>
            <w:pict>
              <v:shape id="_x0000_s1052" type="#_x0000_t202" style="position:absolute;margin-left:454.19999999999999pt;margin-top:0;width:114.pt;height:19.900000000000002pt;z-index:-125829366;mso-wrap-distance-left:0;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А.И. Рахматуллаев</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40" w:right="0" w:firstLine="0"/>
        <w:jc w:val="left"/>
        <w:rPr>
          <w:sz w:val="12"/>
          <w:szCs w:val="12"/>
        </w:rPr>
      </w:pPr>
      <w:r>
        <w:rPr>
          <w:rStyle w:val="CharStyle19"/>
          <w:color w:val="FFFFFF"/>
          <w:sz w:val="12"/>
          <w:szCs w:val="12"/>
        </w:rPr>
        <w:t>СВЕДЕНИЯ О СЕРТИФИКАТЕ ЭП</w:t>
      </w:r>
    </w:p>
    <w:p>
      <w:pPr>
        <w:pStyle w:val="Style21"/>
        <w:keepNext w:val="0"/>
        <w:keepLines w:val="0"/>
        <w:widowControl w:val="0"/>
        <w:shd w:val="clear" w:color="auto" w:fill="auto"/>
        <w:bidi w:val="0"/>
        <w:spacing w:before="0" w:after="0" w:line="240" w:lineRule="auto"/>
        <w:ind w:left="0" w:right="0" w:firstLine="0"/>
        <w:jc w:val="center"/>
      </w:pPr>
      <w:r>
        <w:rPr>
          <w:rStyle w:val="CharStyle22"/>
        </w:rPr>
        <w:t xml:space="preserve">Кому выдан: </w:t>
      </w:r>
      <w:r>
        <w:rPr>
          <w:rStyle w:val="CharStyle22"/>
          <w:color w:val="000000"/>
        </w:rPr>
        <w:t>Рахматуллаев Алексей Ильич</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7AEE97A08C8432425F146F6255A521C3</w:t>
      </w:r>
    </w:p>
    <w:p>
      <w:pPr>
        <w:pStyle w:val="Style21"/>
        <w:keepNext w:val="0"/>
        <w:keepLines w:val="0"/>
        <w:widowControl w:val="0"/>
        <w:shd w:val="clear" w:color="auto" w:fill="auto"/>
        <w:bidi w:val="0"/>
        <w:spacing w:before="0" w:after="840" w:line="240" w:lineRule="auto"/>
        <w:ind w:right="0" w:firstLine="0"/>
        <w:jc w:val="left"/>
      </w:pPr>
      <w:r>
        <w:rPr>
          <w:rStyle w:val="CharStyle22"/>
        </w:rPr>
        <w:t xml:space="preserve">Действителен с 12.11.2024 </w:t>
      </w:r>
      <w:r>
        <w:rPr>
          <w:rStyle w:val="CharStyle22"/>
          <w:color w:val="5D5D5D"/>
        </w:rPr>
        <w:t xml:space="preserve">по </w:t>
      </w:r>
      <w:r>
        <w:rPr>
          <w:rStyle w:val="CharStyle22"/>
        </w:rPr>
        <w:t>05.02.2026</w:t>
      </w:r>
    </w:p>
    <w:p>
      <w:pPr>
        <w:pStyle w:val="Style26"/>
        <w:keepNext w:val="0"/>
        <w:keepLines w:val="0"/>
        <w:widowControl w:val="0"/>
        <w:shd w:val="clear" w:color="auto" w:fill="auto"/>
        <w:bidi w:val="0"/>
        <w:spacing w:before="0" w:line="240" w:lineRule="auto"/>
        <w:ind w:left="0" w:right="0" w:firstLine="0"/>
        <w:jc w:val="left"/>
      </w:pPr>
      <w:r>
        <w:rPr>
          <w:rStyle w:val="CharStyle27"/>
        </w:rPr>
        <w:t>Исп.Рахматуллаев А.И. тел.+7 495 784 75 05</w:t>
      </w:r>
    </w:p>
    <w:sectPr>
      <w:footnotePr>
        <w:pos w:val="pageBottom"/>
        <w:numFmt w:val="decimal"/>
        <w:numRestart w:val="continuous"/>
      </w:footnotePr>
      <w:type w:val="continuous"/>
      <w:pgSz w:w="11900" w:h="16840"/>
      <w:pgMar w:top="1162" w:right="532" w:bottom="18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729615</wp:posOffset>
              </wp:positionH>
              <wp:positionV relativeFrom="page">
                <wp:posOffset>10092690</wp:posOffset>
              </wp:positionV>
              <wp:extent cx="722630" cy="103505"/>
              <wp:wrapNone/>
              <wp:docPr id="4" name="Shape 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2025-40735</w:t>
                          </w:r>
                        </w:p>
                      </w:txbxContent>
                    </wps:txbx>
                    <wps:bodyPr wrap="none" lIns="0" tIns="0" rIns="0" bIns="0">
                      <a:spAutoFit/>
                    </wps:bodyPr>
                  </wps:wsp>
                </a:graphicData>
              </a:graphic>
            </wp:anchor>
          </w:drawing>
        </mc:Choice>
        <mc:Fallback>
          <w:pict>
            <v:shape id="_x0000_s1030" type="#_x0000_t202" style="position:absolute;margin-left:57.450000000000003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2025-40735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10214610</wp:posOffset>
              </wp:positionV>
              <wp:extent cx="731520" cy="128270"/>
              <wp:wrapNone/>
              <wp:docPr id="6" name="Shape 6"/>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2025-40735</w:t>
                          </w:r>
                        </w:p>
                      </w:txbxContent>
                    </wps:txbx>
                    <wps:bodyPr wrap="none" lIns="0" tIns="0" rIns="0" bIns="0">
                      <a:spAutoFit/>
                    </wps:bodyPr>
                  </wps:wsp>
                </a:graphicData>
              </a:graphic>
            </wp:anchor>
          </w:drawing>
        </mc:Choice>
        <mc:Fallback>
          <w:pict>
            <v:shape id="_x0000_s1032" type="#_x0000_t202" style="position:absolute;margin-left:57.pt;margin-top:804.30000000000007pt;width:57.600000000000001pt;height:10.1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2025-40735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434975</wp:posOffset>
              </wp:positionV>
              <wp:extent cx="76200" cy="69850"/>
              <wp:wrapNone/>
              <wp:docPr id="2" name="Shape 2"/>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19999999999999pt;margin-top:34.25pt;width:6.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4)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24242"/>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4)"/>
    <w:basedOn w:val="Normal"/>
    <w:link w:val="CharStyle19"/>
    <w:pPr>
      <w:widowControl w:val="0"/>
      <w:shd w:val="clear" w:color="auto" w:fill="auto"/>
      <w:spacing w:after="40"/>
      <w:ind w:left="2270"/>
    </w:pPr>
    <w:rPr>
      <w:rFonts w:ascii="Georgia" w:eastAsia="Georgia" w:hAnsi="Georgia" w:cs="Georgia"/>
      <w:b w:val="0"/>
      <w:bCs w:val="0"/>
      <w:i w:val="0"/>
      <w:iCs w:val="0"/>
      <w:smallCaps w:val="0"/>
      <w:strike w:val="0"/>
      <w:color w:val="292929"/>
      <w:sz w:val="11"/>
      <w:szCs w:val="11"/>
      <w:u w:val="none"/>
    </w:rPr>
  </w:style>
  <w:style w:type="paragraph" w:customStyle="1" w:styleId="Style21">
    <w:name w:val="Body text (2)"/>
    <w:basedOn w:val="Normal"/>
    <w:link w:val="CharStyle22"/>
    <w:pPr>
      <w:widowControl w:val="0"/>
      <w:shd w:val="clear" w:color="auto" w:fill="auto"/>
      <w:ind w:left="3840"/>
    </w:pPr>
    <w:rPr>
      <w:rFonts w:ascii="Arial" w:eastAsia="Arial" w:hAnsi="Arial" w:cs="Arial"/>
      <w:b w:val="0"/>
      <w:bCs w:val="0"/>
      <w:i w:val="0"/>
      <w:iCs w:val="0"/>
      <w:smallCaps w:val="0"/>
      <w:strike w:val="0"/>
      <w:color w:val="424242"/>
      <w:sz w:val="12"/>
      <w:szCs w:val="12"/>
      <w:u w:val="none"/>
    </w:rPr>
  </w:style>
  <w:style w:type="paragraph" w:customStyle="1" w:styleId="Style26">
    <w:name w:val="Body text (5)"/>
    <w:basedOn w:val="Normal"/>
    <w:link w:val="CharStyle27"/>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