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71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Орловской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ул. Салтыкова-Щедрина, д. 21, г. Орел, ГСП, 302028</w:t>
        <w:br/>
        <w:t>тел. (4862) 47-53-57, факс (4862) 76-44-60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"mailto:to57@fas.gov.ru" </w:instrText>
      </w:r>
      <w:r>
        <w:fldChar w:fldCharType="separate"/>
      </w:r>
      <w:r>
        <w:rPr>
          <w:rStyle w:val="CharStyle3"/>
          <w:lang w:val="en-US" w:eastAsia="en-US"/>
        </w:rPr>
        <w:t>to57@fas.gov.ru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8.09.2025</w:t>
        <w:tab/>
      </w:r>
      <w:r>
        <w:fldChar w:fldCharType="end"/>
      </w:r>
      <w:r>
        <w:rPr>
          <w:rStyle w:val="CharStyle11"/>
        </w:rPr>
        <w:t>№ СБ/3334/25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57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736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sz w:val="24"/>
          <w:szCs w:val="24"/>
        </w:rPr>
        <w:t xml:space="preserve">ПРЕДПИСАНИЕ № </w:t>
      </w:r>
      <w:r>
        <w:rPr>
          <w:rStyle w:val="CharStyle14"/>
          <w:sz w:val="24"/>
          <w:szCs w:val="24"/>
          <w:lang w:val="en-US" w:eastAsia="en-US"/>
        </w:rPr>
        <w:t>057/06/49</w:t>
        <w:t>-</w:t>
      </w:r>
      <w:r>
        <w:rPr>
          <w:rStyle w:val="CharStyle14"/>
          <w:sz w:val="24"/>
          <w:szCs w:val="24"/>
        </w:rPr>
        <w:br/>
      </w:r>
      <w:r>
        <w:rPr>
          <w:rStyle w:val="CharStyle14"/>
          <w:sz w:val="24"/>
          <w:szCs w:val="24"/>
          <w:lang w:val="en-US" w:eastAsia="en-US"/>
        </w:rPr>
        <w:t>477/2025</w:t>
      </w:r>
      <w:r>
        <w:rPr>
          <w:rStyle w:val="CharStyle14"/>
          <w:sz w:val="24"/>
          <w:szCs w:val="24"/>
        </w:rPr>
        <w:t xml:space="preserve"> об устранении нарушений</w:t>
        <w:br/>
        <w:t>законодательства</w:t>
        <w:tab/>
        <w:t>Российской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sz w:val="24"/>
          <w:szCs w:val="24"/>
        </w:rPr>
        <w:t>Федерации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05 сентября 2025 года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Style w:val="CharStyle17"/>
          <w:b/>
          <w:bCs/>
        </w:rPr>
        <w:t>Заявителю: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4"/>
          <w:sz w:val="24"/>
          <w:szCs w:val="24"/>
        </w:rPr>
        <w:t xml:space="preserve">ООО «Медицинская компания-Липецк» 398070, Липецкая область, г. Липецк, ул. Политехническая, д. 15, помещ. 4 </w:t>
      </w:r>
      <w:r>
        <w:rPr>
          <w:rStyle w:val="CharStyle14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"mailto:moiseev.lip@gmail.com" </w:instrText>
      </w:r>
      <w:r>
        <w:fldChar w:fldCharType="separate"/>
      </w:r>
      <w:r>
        <w:rPr>
          <w:rStyle w:val="CharStyle14"/>
          <w:sz w:val="24"/>
          <w:szCs w:val="24"/>
          <w:lang w:val="en-US" w:eastAsia="en-US"/>
        </w:rPr>
        <w:t>moiseev.lip@gmail.com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rStyle w:val="CharStyle17"/>
          <w:b/>
          <w:bCs/>
        </w:rPr>
        <w:t>Заказчику: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4"/>
          <w:sz w:val="24"/>
          <w:szCs w:val="24"/>
        </w:rPr>
        <w:t>КУ ОО «Орелгосзаказчик»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80" w:right="0" w:firstLine="0"/>
        <w:jc w:val="right"/>
        <w:rPr>
          <w:sz w:val="24"/>
          <w:szCs w:val="24"/>
        </w:rPr>
      </w:pPr>
      <w:r>
        <w:rPr>
          <w:rStyle w:val="CharStyle14"/>
          <w:sz w:val="24"/>
          <w:szCs w:val="24"/>
        </w:rPr>
        <w:t xml:space="preserve">302026, г. Орёл, ул. МОПРа, д. 42 </w:t>
      </w:r>
      <w:r>
        <w:rPr>
          <w:rStyle w:val="CharStyle14"/>
          <w:sz w:val="24"/>
          <w:szCs w:val="24"/>
          <w:lang w:val="en-US" w:eastAsia="en-US"/>
        </w:rPr>
        <w:t>e-mail:</w:t>
      </w:r>
      <w:r>
        <w:fldChar w:fldCharType="begin"/>
      </w:r>
      <w:r>
        <w:rPr/>
        <w:instrText> HYPERLINK "mailto:goszak@oogz.ru" </w:instrText>
      </w:r>
      <w:r>
        <w:fldChar w:fldCharType="separate"/>
      </w:r>
      <w:r>
        <w:rPr>
          <w:rStyle w:val="CharStyle14"/>
          <w:sz w:val="24"/>
          <w:szCs w:val="24"/>
          <w:lang w:val="en-US" w:eastAsia="en-US"/>
        </w:rPr>
        <w:t>goszak@oogz.ru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rStyle w:val="CharStyle17"/>
          <w:b/>
          <w:bCs/>
        </w:rPr>
        <w:t>Уполномоченному органу: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4"/>
          <w:sz w:val="24"/>
          <w:szCs w:val="24"/>
        </w:rPr>
        <w:t xml:space="preserve">Департаменту экономического развития и инвестиционной деятельности Орловской области 302021, г. Орел, пл. Ленина, д. 1 </w:t>
      </w:r>
      <w:r>
        <w:rPr>
          <w:rStyle w:val="CharStyle14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"mailto:tsh@adm.orel.ru" </w:instrText>
      </w:r>
      <w:r>
        <w:fldChar w:fldCharType="separate"/>
      </w:r>
      <w:r>
        <w:rPr>
          <w:rStyle w:val="CharStyle14"/>
          <w:sz w:val="24"/>
          <w:szCs w:val="24"/>
          <w:lang w:val="en-US" w:eastAsia="en-US"/>
        </w:rPr>
        <w:t>tsh@adm.orel.ru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" w:name="bookmark8"/>
      <w:r>
        <w:rPr>
          <w:rStyle w:val="CharStyle17"/>
          <w:b/>
          <w:bCs/>
        </w:rPr>
        <w:t>Оператору ЭТП: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560" w:right="0" w:firstLine="0"/>
        <w:jc w:val="right"/>
        <w:rPr>
          <w:sz w:val="24"/>
          <w:szCs w:val="24"/>
        </w:rPr>
      </w:pPr>
      <w:r>
        <w:rPr>
          <w:rStyle w:val="CharStyle14"/>
          <w:sz w:val="24"/>
          <w:szCs w:val="24"/>
        </w:rPr>
        <w:t xml:space="preserve">АО «Сбербанк-АСТ» </w:t>
      </w:r>
      <w:r>
        <w:rPr>
          <w:rStyle w:val="CharStyle14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sz w:val="24"/>
          <w:szCs w:val="24"/>
          <w:lang w:val="en-US" w:eastAsia="en-US"/>
        </w:rPr>
        <w:t>ko@sberbank-ast.ru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584" w:bottom="1312" w:left="1130" w:header="0" w:footer="3" w:gutter="0"/>
          <w:pgNumType w:start="1"/>
          <w:cols w:num="2" w:space="1142"/>
          <w:noEndnote/>
          <w:titlePg/>
          <w:rtlGutter w:val="0"/>
          <w:docGrid w:linePitch="360"/>
        </w:sectPr>
      </w:pPr>
      <w:r>
        <w:rPr>
          <w:rStyle w:val="CharStyle14"/>
        </w:rPr>
        <w:t>г. Орёл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0" w:bottom="22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rStyle w:val="CharStyle14"/>
        </w:rPr>
        <w:t>Постоянно действующей Комиссией Орловского УФАС России по проведению плановых (внеплановых) проверок законодательства о контрактной системе (далее - Комиссия) в 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Торшиной О.А., главного государственного инспектора отдела контроля закупок и антимонопольного контроля органов власти, Николаевой А.Р., специалиста 1 разряда отдела контроля закупок и антимонопольного контроля органов власти,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60" w:line="233" w:lineRule="auto"/>
        <w:ind w:left="0" w:right="0" w:firstLine="580"/>
        <w:jc w:val="both"/>
      </w:pPr>
      <w:r>
        <w:rPr>
          <w:rStyle w:val="CharStyle14"/>
        </w:rPr>
        <w:t>на основании своего решения от 05сентября 2025 года 057/06/49-477/2025 по рассмотрению жалобы ООО «Медицинская компания-Липецк» на действия заказчика при проведении электронного аукциона на поставку медицинского изделия (Система эндоскопической визуализации/ Эндовидеостойка гинекологическая) в рамках сметной стоимости на объект: «Завершение строительства многопрофильного медицинского центра БУЗ Орловской области «Орловская областная клиническая больница», извещение № 0154200000725000953 (далее - Аукцион),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ПРЕДПИСЫВАЕТ</w:t>
      </w:r>
    </w:p>
    <w:p>
      <w:pPr>
        <w:widowControl w:val="0"/>
        <w:spacing w:after="85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254000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Заказчику, Уполномоченному органу отменить Аукцион </w:t>
      </w:r>
      <w:r>
        <w:rPr>
          <w:rStyle w:val="CharStyle14"/>
          <w:lang w:val="en-US" w:eastAsia="en-US"/>
        </w:rPr>
        <w:t xml:space="preserve">№0154200000725000953 </w:t>
      </w:r>
      <w:r>
        <w:rPr>
          <w:rStyle w:val="CharStyle14"/>
        </w:rPr>
        <w:t>на поставку медицинского изделия (Система эндоскопической визуализации/ Эндовидеостойка гинекологическая) в рамках сметной стоимости на объект: «Завершение строительства многопрофильного медицинского центра БУЗ Орловской области «Орловская областная клиническая больница».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Оператору электронной площадки обеспечить возможность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b/>
          <w:bCs/>
        </w:rPr>
        <w:t xml:space="preserve">в срок до </w:t>
      </w:r>
      <w:r>
        <w:rPr>
          <w:rStyle w:val="CharStyle14"/>
          <w:b/>
          <w:bCs/>
          <w:lang w:val="en-US" w:eastAsia="en-US"/>
        </w:rPr>
        <w:t xml:space="preserve">19.09.2025 </w:t>
      </w:r>
      <w:r>
        <w:rPr>
          <w:rStyle w:val="CharStyle14"/>
        </w:rPr>
        <w:t>исполнить настоящее предписание и представить в Орловское УФАС России подтверждение исполнения настоящего предписания в письменном виде.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547" w:bottom="2299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71475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101600</wp:posOffset>
                </wp:positionV>
                <wp:extent cx="1630680" cy="21971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06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5pt;margin-top:8.pt;width:128.40000000000001pt;height:17.300000000000001pt;z-index:-125829375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1450" distB="0" distL="0" distR="1786255" simplePos="0" relativeHeight="125829380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171450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576580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20000000000002pt;margin-top:45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259715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20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3850" distB="143510" distL="0" distR="0" simplePos="0" relativeHeight="125829381" behindDoc="0" locked="0" layoutInCell="1" allowOverlap="1">
                <wp:simplePos x="0" y="0"/>
                <wp:positionH relativeFrom="page">
                  <wp:posOffset>6351270</wp:posOffset>
                </wp:positionH>
                <wp:positionV relativeFrom="paragraph">
                  <wp:posOffset>323850</wp:posOffset>
                </wp:positionV>
                <wp:extent cx="835025" cy="2254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00.10000000000002pt;margin-top:25.5pt;width:65.75pt;height:17.75pt;z-index:-125829372;mso-wrap-distance-left:0;mso-wrap-distance-top:25.5pt;mso-wrap-distance-right:0;mso-wrap-distance-bottom:11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Бочков Сергей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76200</wp:posOffset>
                </wp:positionV>
                <wp:extent cx="1203960" cy="22542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6.pt;width:94.799999999999997pt;height:17.7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00BE494B8389D03F3EEBA00C01C6AECF1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960"/>
        <w:jc w:val="both"/>
      </w:pPr>
      <w:r>
        <w:rPr>
          <w:rStyle w:val="CharStyle23"/>
        </w:rPr>
        <w:t xml:space="preserve">Действителен с 16.10.2024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09.01.2026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960" w:right="0" w:firstLine="0"/>
        <w:jc w:val="left"/>
        <w:rPr>
          <w:sz w:val="24"/>
          <w:szCs w:val="24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50800</wp:posOffset>
            </wp:positionV>
            <wp:extent cx="359410" cy="39624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0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  <w:sz w:val="24"/>
          <w:szCs w:val="24"/>
        </w:rPr>
        <w:t>О.А. Торшина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Торшина Ольга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00D685D57A994ED3EDD84893E31</w:t>
      </w:r>
      <w:r>
        <w:rPr>
          <w:rStyle w:val="CharStyle23"/>
        </w:rPr>
        <w:t>38АЕ07</w:t>
      </w:r>
      <w:r>
        <w:rPr>
          <w:rStyle w:val="CharStyle23"/>
        </w:rPr>
        <w:t>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both"/>
      </w:pPr>
      <w:r>
        <w:rPr>
          <w:rStyle w:val="CharStyle23"/>
        </w:rPr>
        <w:t xml:space="preserve">Действителен с 28.04.2025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22.07.2026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960" w:right="0" w:firstLine="0"/>
        <w:jc w:val="left"/>
        <w:rPr>
          <w:sz w:val="24"/>
          <w:szCs w:val="24"/>
        </w:rPr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12700</wp:posOffset>
            </wp:positionV>
            <wp:extent cx="359410" cy="5549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451485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20000000000002pt;margin-top:35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134620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10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  <w:sz w:val="24"/>
          <w:szCs w:val="24"/>
        </w:rPr>
        <w:t>А.Р. Николаева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Николаева Алина Руслановна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1</w:t>
      </w:r>
      <w:r>
        <w:rPr>
          <w:rStyle w:val="CharStyle23"/>
          <w:color w:val="292929"/>
          <w:lang w:val="en-US" w:eastAsia="en-US"/>
        </w:rPr>
        <w:t>6ECFA1</w:t>
      </w:r>
      <w:r>
        <w:rPr>
          <w:rStyle w:val="CharStyle23"/>
          <w:color w:val="292929"/>
        </w:rPr>
        <w:t>1</w:t>
      </w:r>
      <w:r>
        <w:rPr>
          <w:rStyle w:val="CharStyle23"/>
        </w:rPr>
        <w:t>76943631</w:t>
      </w:r>
      <w:r>
        <w:rPr>
          <w:rStyle w:val="CharStyle23"/>
          <w:color w:val="292929"/>
          <w:lang w:val="en-US" w:eastAsia="en-US"/>
        </w:rPr>
        <w:t>084F50D</w:t>
      </w:r>
      <w:r>
        <w:rPr>
          <w:rStyle w:val="CharStyle23"/>
          <w:color w:val="000000"/>
        </w:rPr>
        <w:t>1</w:t>
      </w:r>
      <w:r>
        <w:rPr>
          <w:rStyle w:val="CharStyle23"/>
          <w:lang w:val="en-US" w:eastAsia="en-US"/>
        </w:rPr>
        <w:t>F30653A5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both"/>
      </w:pPr>
      <w:r>
        <w:rPr>
          <w:rStyle w:val="CharStyle23"/>
        </w:rPr>
        <w:t>Действителен с 02.1</w:t>
      </w:r>
      <w:r>
        <w:rPr>
          <w:rStyle w:val="CharStyle23"/>
          <w:color w:val="292929"/>
        </w:rPr>
        <w:t>1</w:t>
      </w:r>
      <w:r>
        <w:rPr>
          <w:rStyle w:val="CharStyle23"/>
        </w:rPr>
        <w:t xml:space="preserve">.2024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26.01.2026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3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/>
        <w:jc w:val="both"/>
      </w:pPr>
      <w:r>
        <w:rPr>
          <w:rStyle w:val="CharStyle30"/>
        </w:rPr>
        <w:t>Решение Комиссии, принятое по результатам рассмотрения жалобы, может быть обжаловано в судебном порядке в течение трёх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10026650</wp:posOffset>
              </wp:positionV>
              <wp:extent cx="63119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2025-3688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00000000000004pt;margin-top:789.5pt;width:49.70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2025-3688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3119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2025-3688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70000000000005pt;width:49.70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2025-3688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Body text (6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Body text (3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after="12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Body text (6)"/>
    <w:basedOn w:val="Normal"/>
    <w:link w:val="CharStyle28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Body text (3)"/>
    <w:basedOn w:val="Normal"/>
    <w:link w:val="CharStyle30"/>
    <w:pPr>
      <w:widowControl w:val="0"/>
      <w:shd w:val="clear" w:color="auto" w:fill="auto"/>
      <w:spacing w:after="30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