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Орловской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ул. Салтыкова-Щедрина, д. 21, г. Орел, ГСП, 302028</w:t>
        <w:br/>
        <w:t>тел. (4862) 47-53-57, факс (4862) 76-44-60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"mailto:to57@fas.gov.ru" </w:instrText>
      </w:r>
      <w:r>
        <w:fldChar w:fldCharType="separate"/>
      </w:r>
      <w:r>
        <w:rPr>
          <w:rStyle w:val="CharStyle3"/>
          <w:lang w:val="en-US" w:eastAsia="en-US"/>
        </w:rPr>
        <w:t>to57@fas.gov.ru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1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8.09.2025</w:t>
        <w:tab/>
      </w:r>
      <w:r>
        <w:fldChar w:fldCharType="end"/>
      </w:r>
      <w:r>
        <w:rPr>
          <w:rStyle w:val="CharStyle11"/>
        </w:rPr>
        <w:t>№ СБ/3331/25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460" w:line="240" w:lineRule="auto"/>
        <w:ind w:left="0" w:right="0" w:firstLine="0"/>
        <w:jc w:val="left"/>
      </w:pPr>
      <w:r>
        <w:rPr>
          <w:rStyle w:val="CharStyle14"/>
        </w:rPr>
        <w:t>Р Е Ш Е Н И Е № 057/06/42-477/2025 о нарушении законодательства о закупках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05 сентября 2025 года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" w:name="bookmark2"/>
      <w:r>
        <w:rPr>
          <w:rStyle w:val="CharStyle16"/>
          <w:b/>
          <w:bCs/>
        </w:rPr>
        <w:t>Заявителю: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w:rPr>
          <w:rStyle w:val="CharStyle14"/>
        </w:rPr>
        <w:t xml:space="preserve">ООО «Медицинская компания-Липецк» 398070, Липецкая область, г. Липецк, ул. Политехническая, д. 15, помещ. 4 </w:t>
      </w:r>
      <w:r>
        <w:rPr>
          <w:rStyle w:val="CharStyle14"/>
          <w:lang w:val="en-US" w:eastAsia="en-US"/>
        </w:rPr>
        <w:t xml:space="preserve">e-mail: </w:t>
      </w:r>
      <w:r>
        <w:fldChar w:fldCharType="begin"/>
      </w:r>
      <w:r>
        <w:rPr/>
        <w:instrText> HYPERLINK "mailto:moiseev.lip@gmail.com" </w:instrText>
      </w:r>
      <w:r>
        <w:fldChar w:fldCharType="separate"/>
      </w:r>
      <w:r>
        <w:rPr>
          <w:rStyle w:val="CharStyle14"/>
          <w:lang w:val="en-US" w:eastAsia="en-US"/>
        </w:rPr>
        <w:t>moiseev.lip@gmail.com</w:t>
      </w:r>
      <w:r>
        <w:fldChar w:fldCharType="end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4" w:name="bookmark4"/>
      <w:r>
        <w:rPr>
          <w:rStyle w:val="CharStyle16"/>
          <w:b/>
          <w:bCs/>
        </w:rPr>
        <w:t>Заказчику:</w:t>
      </w:r>
      <w:bookmarkEnd w:id="4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КУ ОО «Орелгосзаказчик»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880" w:right="0" w:firstLine="0"/>
        <w:jc w:val="right"/>
      </w:pPr>
      <w:r>
        <w:rPr>
          <w:rStyle w:val="CharStyle14"/>
        </w:rPr>
        <w:t xml:space="preserve">302026, г. Орёл, ул. МОПРа, д. 42 </w:t>
      </w:r>
      <w:r>
        <w:rPr>
          <w:rStyle w:val="CharStyle14"/>
          <w:lang w:val="en-US" w:eastAsia="en-US"/>
        </w:rPr>
        <w:t>e-mail:</w:t>
      </w:r>
      <w:r>
        <w:fldChar w:fldCharType="begin"/>
      </w:r>
      <w:r>
        <w:rPr/>
        <w:instrText> HYPERLINK "mailto:goszak@oogz.ru" </w:instrText>
      </w:r>
      <w:r>
        <w:fldChar w:fldCharType="separate"/>
      </w:r>
      <w:r>
        <w:rPr>
          <w:rStyle w:val="CharStyle14"/>
          <w:lang w:val="en-US" w:eastAsia="en-US"/>
        </w:rPr>
        <w:t>goszak@oogz.ru</w:t>
      </w:r>
      <w:r>
        <w:fldChar w:fldCharType="end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6" w:name="bookmark6"/>
      <w:r>
        <w:rPr>
          <w:rStyle w:val="CharStyle16"/>
          <w:b/>
          <w:bCs/>
        </w:rPr>
        <w:t>Уполномоченному органу:</w:t>
      </w:r>
      <w:bookmarkEnd w:id="6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w:rPr>
          <w:rStyle w:val="CharStyle14"/>
        </w:rPr>
        <w:t xml:space="preserve">Департаменту экономического развития и инвестиционной деятельности Орловской области 302021, г. Орел, пл. Ленина, д. 1 </w:t>
      </w:r>
      <w:r>
        <w:rPr>
          <w:rStyle w:val="CharStyle14"/>
          <w:lang w:val="en-US" w:eastAsia="en-US"/>
        </w:rPr>
        <w:t xml:space="preserve">e-mail: </w:t>
      </w:r>
      <w:r>
        <w:fldChar w:fldCharType="begin"/>
      </w:r>
      <w:r>
        <w:rPr/>
        <w:instrText> HYPERLINK "mailto:tsh@adm.orel.ru" </w:instrText>
      </w:r>
      <w:r>
        <w:fldChar w:fldCharType="separate"/>
      </w:r>
      <w:r>
        <w:rPr>
          <w:rStyle w:val="CharStyle14"/>
          <w:lang w:val="en-US" w:eastAsia="en-US"/>
        </w:rPr>
        <w:t>tsh@adm.orel.ru</w:t>
      </w:r>
      <w:r>
        <w:fldChar w:fldCharType="end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8" w:name="bookmark8"/>
      <w:r>
        <w:rPr>
          <w:rStyle w:val="CharStyle16"/>
          <w:b/>
          <w:bCs/>
        </w:rPr>
        <w:t>Оператору ЭТП:</w:t>
      </w:r>
      <w:bookmarkEnd w:id="8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1560" w:right="0" w:firstLine="0"/>
        <w:jc w:val="right"/>
      </w:pPr>
      <w:r>
        <w:rPr>
          <w:rStyle w:val="CharStyle14"/>
        </w:rPr>
        <w:t xml:space="preserve">АО «Сбербанк-АСТ» </w:t>
      </w:r>
      <w:r>
        <w:rPr>
          <w:rStyle w:val="CharStyle14"/>
          <w:lang w:val="en-US" w:eastAsia="en-US"/>
        </w:rPr>
        <w:t xml:space="preserve">e-mail: 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4"/>
          <w:lang w:val="en-US" w:eastAsia="en-US"/>
        </w:rPr>
        <w:t>ko@sberbank-ast.ru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860" w:firstLine="0"/>
        <w:jc w:val="righ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584" w:bottom="1221" w:left="1130" w:header="0" w:footer="3" w:gutter="0"/>
          <w:pgNumType w:start="1"/>
          <w:cols w:num="2" w:space="1142"/>
          <w:noEndnote/>
          <w:titlePg/>
          <w:rtlGutter w:val="0"/>
          <w:docGrid w:linePitch="360"/>
        </w:sectPr>
      </w:pPr>
      <w:r>
        <w:rPr>
          <w:rStyle w:val="CharStyle14"/>
        </w:rPr>
        <w:t>г. Орёл</w:t>
      </w:r>
    </w:p>
    <w:p>
      <w:pPr>
        <w:widowControl w:val="0"/>
        <w:spacing w:line="123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73" w:right="0" w:bottom="118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Комиссия Орловского УФАС России по контролю закупок (далее - Комиссия) в составе: председателя Комиссии – Бочкова С.А., заместителя руководителя – начальника отдела контроля закупок и антимонопольного контроля органов власти; членов Комиссии: Торшиной О.А., главного государственного инспектора отдела контроля закупок и антимонопольного контроля органов власти, Николаевой А.Р., специалиста 1 разряда отдела контроля закупок и антимонопольного контроля органов власти,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в присутствии представителя заявителя: ООО «Медицинская компания-Липецк» (далее – Заявитель) Мамоновой Е.А.,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в присутствии представителя заказчика: Казенного учреждения Орловской области «Орловский областной государственный заказчик» (далее – Заказчик) Леоновой В.Е., Дежина Ю.Р.,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в присутствии представителя уполномоченного органа: Департамента экономического развития и инвестиционной деятельности Орловской области (далее – Уполномоченный орган) Трошиной И.Н.,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в присутствии представителя заинтересованного лица: ООО КАРЛ ШТОРЦ – Эндоскопы ВОСТОК (далее – Заинтересованное лицо) Грищенко С.А.,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40"/>
        <w:jc w:val="both"/>
      </w:pPr>
      <w:r>
        <w:rPr>
          <w:rStyle w:val="CharStyle14"/>
        </w:rPr>
        <w:t xml:space="preserve">рассмотрев с использованием сервиса видеоконференций </w:t>
      </w:r>
      <w:r>
        <w:rPr>
          <w:rStyle w:val="CharStyle14"/>
          <w:b/>
          <w:bCs/>
          <w:lang w:val="en-US" w:eastAsia="en-US"/>
        </w:rPr>
        <w:t xml:space="preserve">TrueConf </w:t>
      </w:r>
      <w:r>
        <w:rPr>
          <w:rStyle w:val="CharStyle14"/>
        </w:rPr>
        <w:t>жалобу ООО «Медицинская компания-Липецк» на действия Заказчика при проведении электронного аукциона на поставку медицинского изделия (Система эндоскопической визуализации/ Эндовидеостойка гинекологическая) в рамках сметной стоимости на объект: «Завершение строительства многопрофильного медицинского центра БУЗ Орловской области «Орловская областная клиническая больница», извещение № 0154200000725000953 (далее – Аукцион), в соответствии с Федеральным законом от 05.04.2013 № 44-ФЗ «О контрактной системе в сфере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0" w:name="bookmark10"/>
      <w:r>
        <w:rPr>
          <w:rStyle w:val="CharStyle30"/>
        </w:rPr>
        <w:t>1IIIIII1IIIIIIIIIIIIIIIII</w:t>
      </w:r>
      <w:bookmarkEnd w:id="1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4"/>
        </w:rPr>
        <w:t xml:space="preserve">закупок товаров, работ, услуг для обеспечения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Закон), и в результате осуществления внеплановой проверки 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05.04.2013 № </w:t>
      </w:r>
      <w:r>
        <w:rPr>
          <w:rStyle w:val="CharStyle14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Закон),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4"/>
        </w:rPr>
        <w:t>У С Т А Н О В И Л 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жалобе Заявитель указал, что Заказчик сформировал извещение о проведении закупки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Извещение) не соответствующее требованиям Закона, а именно: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по мнению Заявителя, Заказчиком под видом одного медицинского изделия «Система эндоскопической визуализации» с КТРУ </w:t>
      </w:r>
      <w:r>
        <w:rPr>
          <w:rStyle w:val="CharStyle14"/>
          <w:lang w:val="en-US" w:eastAsia="en-US"/>
        </w:rPr>
        <w:t xml:space="preserve">26.60.12.119-00000374 </w:t>
      </w:r>
      <w:r>
        <w:rPr>
          <w:rStyle w:val="CharStyle14"/>
        </w:rPr>
        <w:t xml:space="preserve">и кодом вида НКМИ </w:t>
      </w:r>
      <w:r>
        <w:rPr>
          <w:rStyle w:val="CharStyle14"/>
          <w:lang w:val="en-US" w:eastAsia="en-US"/>
        </w:rPr>
        <w:t xml:space="preserve">271790, </w:t>
      </w:r>
      <w:r>
        <w:rPr>
          <w:rStyle w:val="CharStyle14"/>
        </w:rPr>
        <w:t>фактически собирается закупить комплектующие у которых разные КТРУ и разные код вида НКМИ. У всех принадлежностей системы эндоскопической визуализации, которую Заказчик считает одной единицей товара есть свой КТРУ и свой уникальный код вида НКМИ.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Таким образом Заказчиком неправомерно в один лот объединены медицинские изделия с разным кодом ОКПД2/КТРУ, что является нарушением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Постановления Правительства Российской Федерации от </w:t>
      </w:r>
      <w:r>
        <w:rPr>
          <w:rStyle w:val="CharStyle14"/>
          <w:lang w:val="en-US" w:eastAsia="en-US"/>
        </w:rPr>
        <w:t xml:space="preserve">19.04.2021 № 620 </w:t>
      </w:r>
      <w:r>
        <w:rPr>
          <w:rStyle w:val="CharStyle14"/>
        </w:rPr>
        <w:t xml:space="preserve">«О требовании к формированию лотов при осуществлении закупок медицинских изделий, являющихся объектом закупки для обеспечения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Постановление </w:t>
      </w:r>
      <w:r>
        <w:rPr>
          <w:rStyle w:val="CharStyle14"/>
          <w:lang w:val="en-US" w:eastAsia="en-US"/>
        </w:rPr>
        <w:t xml:space="preserve">№ 620) </w:t>
      </w:r>
      <w:r>
        <w:rPr>
          <w:rStyle w:val="CharStyle14"/>
        </w:rPr>
        <w:t>в части превышения НМЦК, установленной Заказчиком.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по мнению Заявителя, описание объекта закупки сформировано таким образом, что установленных Заказчиком в Извещении характеристикам товара соответствует товар иностранного производства.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Таким образом, по мнению Заявителя, Заказчик был обязан разместить закупку отдельными лотами, в соответствии с уникальными кодами НКМИ и КТРУ, установить приоритет на товары российского происхождения.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Представители Заказчика и Уполномоченного органа жалобу Заявителя считают необоснованной, полагают, что в действиях Заказчика отсутствуют нарушения требований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В результате рассмотрения жалобы Комиссия установила следующее.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извещением об осуществлении закупки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Извещение), протоколами, составленными при определении поставщика (подрядчика, исполнителя):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извещение об осуществлении закупки размещено в единой информационной системе </w:t>
      </w:r>
      <w:r>
        <w:rPr>
          <w:rStyle w:val="CharStyle14"/>
          <w:lang w:val="en-US" w:eastAsia="en-US"/>
        </w:rPr>
        <w:t>zakupki.gov.ru</w:t>
      </w:r>
      <w:r>
        <w:rPr>
          <w:rStyle w:val="CharStyle14"/>
          <w:lang w:val="en-US" w:eastAsia="en-US"/>
        </w:rPr>
        <w:t xml:space="preserve"> - 26.08.2025;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способ определения поставщика (подрядчика, исполнителя)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электронный аукцион;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начальная (максимальная) цена контракта </w:t>
      </w:r>
      <w:r>
        <w:rPr>
          <w:rStyle w:val="CharStyle14"/>
          <w:lang w:val="en-US" w:eastAsia="en-US"/>
        </w:rPr>
        <w:t xml:space="preserve">– 57 038 592,56 </w:t>
      </w:r>
      <w:r>
        <w:rPr>
          <w:rStyle w:val="CharStyle14"/>
        </w:rPr>
        <w:t>рублей;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дата окончания срока подачи заявок </w:t>
      </w:r>
      <w:r>
        <w:rPr>
          <w:rStyle w:val="CharStyle14"/>
          <w:lang w:val="en-US" w:eastAsia="en-US"/>
        </w:rPr>
        <w:t>- 04.09.2025;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дата подведения итогов определения поставщика (подрядчика, исполнителя) </w:t>
      </w:r>
      <w:r>
        <w:rPr>
          <w:rStyle w:val="CharStyle14"/>
          <w:lang w:val="en-US" w:eastAsia="en-US"/>
        </w:rPr>
        <w:t>– 08.09.2025.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14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По доводам, изложенным в Жалобе.</w:t>
      </w:r>
    </w:p>
    <w:p>
      <w:pPr>
        <w:pStyle w:val="Style13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4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Закона извещение об осуществлении закупки, если иное не предусмотрено Законом, должно содержать описание объекта закупки в соответствии со статьей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99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>сопровождение такого указания словами «или эквивалент»;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Согласно 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описание объекта закупки в соответствии с требованиями, указанными в 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В силу пункта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Закона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>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Комиссией Управления установлено, что, согласно Извещению и Приложения </w:t>
      </w:r>
      <w:r>
        <w:rPr>
          <w:rStyle w:val="CharStyle14"/>
          <w:lang w:val="en-US" w:eastAsia="en-US"/>
        </w:rPr>
        <w:t xml:space="preserve">№ 3 </w:t>
      </w:r>
      <w:r>
        <w:rPr>
          <w:rStyle w:val="CharStyle14"/>
        </w:rPr>
        <w:t>к Извещению (Описание объекта закупки), Заказчиком закупаются, в том числе следующие медицинские изделия:</w:t>
      </w:r>
    </w:p>
    <w:tbl>
      <w:tblPr>
        <w:tblOverlap w:val="never"/>
        <w:jc w:val="left"/>
        <w:tblLayout w:type="fixed"/>
      </w:tblPr>
      <w:tblGrid>
        <w:gridCol w:w="1046"/>
        <w:gridCol w:w="830"/>
        <w:gridCol w:w="610"/>
        <w:gridCol w:w="730"/>
        <w:gridCol w:w="787"/>
        <w:gridCol w:w="2371"/>
        <w:gridCol w:w="1699"/>
        <w:gridCol w:w="1282"/>
      </w:tblGrid>
      <w:tr>
        <w:trPr>
          <w:trHeight w:val="13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Наимено вание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Код позици 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Тип пози 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Едини ца измер 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Цена за едини цу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180" w:after="0" w:line="240" w:lineRule="auto"/>
              <w:ind w:left="0" w:right="0" w:firstLine="0"/>
              <w:jc w:val="left"/>
            </w:pPr>
            <w:r>
              <w:rPr>
                <w:rStyle w:val="CharStyle32"/>
                <w:b/>
                <w:bCs/>
              </w:rPr>
              <w:t>Заказчик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rStyle w:val="CharStyle32"/>
                <w:b/>
                <w:bCs/>
              </w:rPr>
              <w:t>Количество (объем работы, услуги)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Стоимость позиции</w:t>
            </w:r>
          </w:p>
        </w:tc>
      </w:tr>
      <w:tr>
        <w:trPr>
          <w:trHeight w:val="10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</w:rPr>
              <w:t>Система эндоскопи ческой визуализа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  <w:lang w:val="en-US" w:eastAsia="en-US"/>
              </w:rPr>
              <w:t>26.60.1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  <w:lang w:val="en-US" w:eastAsia="en-US"/>
              </w:rPr>
              <w:t>2.119-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</w:rPr>
              <w:t>Това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570385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</w:rPr>
              <w:t>КАЗЕННОЕ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</w:rPr>
              <w:t>УЧРЕЖДЕНИЕ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</w:rPr>
              <w:t>ОРЛОВСКОЙ ОБЛАСТИ "ОРЛОВСКИЙ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1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lang w:val="en-US" w:eastAsia="en-US"/>
              </w:rPr>
              <w:t>57038592.56</w:t>
            </w:r>
          </w:p>
        </w:tc>
      </w:tr>
      <w:tr>
        <w:trPr>
          <w:trHeight w:val="117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</w:rPr>
              <w:t xml:space="preserve">ции Идентифи катор: </w:t>
            </w:r>
            <w:r>
              <w:rPr>
                <w:rStyle w:val="CharStyle32"/>
                <w:lang w:val="en-US" w:eastAsia="en-US"/>
              </w:rPr>
              <w:t>18960964 1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  <w:lang w:val="en-US" w:eastAsia="en-US"/>
              </w:rPr>
              <w:t>000003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  <w:lang w:val="en-US" w:eastAsia="en-US"/>
              </w:rPr>
              <w:t>74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vertAlign w:val="superscript"/>
              </w:rPr>
              <w:t>р</w:t>
            </w:r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lang w:val="en-US" w:eastAsia="en-US"/>
              </w:rPr>
              <w:t>92.56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</w:rPr>
              <w:t>ОБЛАСТНОЙ ГОСУДАРСТВЕННЫЙ ЗАКАЗЧИК"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</w:tbl>
    <w:p>
      <w:pPr>
        <w:widowControl w:val="0"/>
        <w:spacing w:after="4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2405"/>
        <w:gridCol w:w="1608"/>
        <w:gridCol w:w="1608"/>
        <w:gridCol w:w="1742"/>
        <w:gridCol w:w="2102"/>
      </w:tblGrid>
      <w:tr>
        <w:trPr>
          <w:trHeight w:val="413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b/>
                <w:bCs/>
              </w:rPr>
              <w:t xml:space="preserve">Характеристики товара, работы, услуги </w:t>
            </w:r>
            <w:r>
              <w:rPr>
                <w:rStyle w:val="CharStyle32"/>
                <w:b/>
                <w:bCs/>
                <w:lang w:val="en-US" w:eastAsia="en-US"/>
              </w:rPr>
              <w:t xml:space="preserve">( </w:t>
            </w:r>
            <w:r>
              <w:rPr>
                <w:rStyle w:val="CharStyle32"/>
                <w:b/>
                <w:bCs/>
              </w:rPr>
              <w:t xml:space="preserve">Система эндоскопической визуализации </w:t>
            </w:r>
            <w:r>
              <w:rPr>
                <w:rStyle w:val="CharStyle32"/>
                <w:b/>
                <w:bCs/>
                <w:lang w:val="en-US" w:eastAsia="en-US"/>
              </w:rPr>
              <w:t>)</w:t>
            </w:r>
          </w:p>
        </w:tc>
      </w:tr>
      <w:tr>
        <w:trPr>
          <w:trHeight w:val="41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Наименование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Значение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Единица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Инструкция по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rStyle w:val="CharStyle32"/>
                <w:b/>
                <w:bCs/>
              </w:rPr>
              <w:t>Обоснование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2405"/>
        <w:gridCol w:w="1608"/>
        <w:gridCol w:w="1608"/>
        <w:gridCol w:w="1742"/>
        <w:gridCol w:w="2093"/>
        <w:gridCol w:w="312"/>
      </w:tblGrid>
      <w:tr>
        <w:trPr>
          <w:trHeight w:val="11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rStyle w:val="CharStyle32"/>
                <w:b/>
                <w:bCs/>
              </w:rPr>
              <w:t>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</w:rPr>
              <w:t>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rStyle w:val="CharStyle32"/>
              </w:rPr>
              <w:t>измерения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заполнению характеристики в заявке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700"/>
              <w:jc w:val="both"/>
            </w:pPr>
            <w:r>
              <w:rPr>
                <w:rStyle w:val="CharStyle32"/>
                <w:b/>
                <w:bCs/>
              </w:rPr>
              <w:t>включения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460"/>
              <w:jc w:val="both"/>
            </w:pPr>
            <w:r>
              <w:rPr>
                <w:rStyle w:val="CharStyle32"/>
                <w:b/>
                <w:bCs/>
              </w:rPr>
              <w:t>дополнительной информации в сведен о товаре, работе, усл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  <w:b/>
                <w:bCs/>
              </w:rPr>
              <w:t>ия уге</w:t>
            </w:r>
          </w:p>
        </w:tc>
      </w:tr>
      <w:tr>
        <w:trPr>
          <w:trHeight w:val="306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32"/>
                <w:b/>
                <w:bCs/>
                <w:lang w:val="en-US" w:eastAsia="en-US"/>
              </w:rPr>
              <w:t xml:space="preserve">1. </w:t>
            </w:r>
            <w:r>
              <w:rPr>
                <w:rStyle w:val="CharStyle32"/>
                <w:b/>
                <w:bCs/>
              </w:rPr>
              <w:t xml:space="preserve">Станция рабочая мобильная, тип </w:t>
            </w:r>
            <w:r>
              <w:rPr>
                <w:rStyle w:val="CharStyle32"/>
                <w:b/>
                <w:bCs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b/>
                <w:bCs/>
                <w:lang w:val="en-US" w:eastAsia="en-US"/>
              </w:rPr>
              <w:t>≥ 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640"/>
              <w:jc w:val="both"/>
            </w:pPr>
            <w:r>
              <w:rPr>
                <w:rStyle w:val="CharStyle32"/>
                <w:b/>
                <w:bCs/>
              </w:rPr>
              <w:t>Обоснование включения дополнительной информации в сведен о товаре, работе, усл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  <w:b/>
                <w:bCs/>
              </w:rPr>
              <w:t xml:space="preserve">Приложении </w:t>
            </w:r>
            <w:r>
              <w:rPr>
                <w:rStyle w:val="CharStyle32"/>
                <w:b/>
                <w:bCs/>
                <w:lang w:val="en-US" w:eastAsia="en-US"/>
              </w:rPr>
              <w:t xml:space="preserve">№ 3 </w:t>
            </w:r>
            <w:r>
              <w:rPr>
                <w:rStyle w:val="CharStyle32"/>
                <w:b/>
                <w:bCs/>
              </w:rPr>
              <w:t>к извещению о проведении электронного аукцио "Описание объект закупки"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920" w:line="257" w:lineRule="auto"/>
              <w:ind w:left="0" w:right="0" w:firstLine="0"/>
              <w:jc w:val="both"/>
            </w:pPr>
            <w:r>
              <w:rPr>
                <w:rStyle w:val="CharStyle32"/>
                <w:b/>
                <w:bCs/>
              </w:rPr>
              <w:t>ия уге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</w:pPr>
            <w:r>
              <w:rPr>
                <w:rStyle w:val="CharStyle32"/>
                <w:b/>
                <w:bCs/>
              </w:rPr>
              <w:t>на а</w:t>
            </w:r>
          </w:p>
        </w:tc>
      </w:tr>
      <w:tr>
        <w:trPr>
          <w:trHeight w:val="307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32"/>
                <w:b/>
                <w:bCs/>
                <w:lang w:val="en-US" w:eastAsia="en-US"/>
              </w:rPr>
              <w:t xml:space="preserve">10. </w:t>
            </w:r>
            <w:r>
              <w:rPr>
                <w:rStyle w:val="CharStyle32"/>
                <w:b/>
                <w:bCs/>
              </w:rPr>
              <w:t>Видеоцентр эндоскопический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b/>
                <w:bCs/>
                <w:lang w:val="en-US" w:eastAsia="en-US"/>
              </w:rPr>
              <w:t>≥ 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640"/>
              <w:jc w:val="both"/>
            </w:pPr>
            <w:r>
              <w:rPr>
                <w:rStyle w:val="CharStyle32"/>
                <w:b/>
                <w:bCs/>
              </w:rPr>
              <w:t>Обоснование включения дополнительной информации в сведен о товаре, работе, усл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  <w:b/>
                <w:bCs/>
              </w:rPr>
              <w:t xml:space="preserve">Приложении </w:t>
            </w:r>
            <w:r>
              <w:rPr>
                <w:rStyle w:val="CharStyle32"/>
                <w:b/>
                <w:bCs/>
                <w:lang w:val="en-US" w:eastAsia="en-US"/>
              </w:rPr>
              <w:t xml:space="preserve">№ 3 </w:t>
            </w:r>
            <w:r>
              <w:rPr>
                <w:rStyle w:val="CharStyle32"/>
                <w:b/>
                <w:bCs/>
              </w:rPr>
              <w:t>к извещению о проведении электронного аукцио "Описание объект закупки"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940" w:line="240" w:lineRule="auto"/>
              <w:ind w:left="0" w:right="0" w:firstLine="0"/>
              <w:jc w:val="both"/>
            </w:pPr>
            <w:r>
              <w:rPr>
                <w:rStyle w:val="CharStyle32"/>
                <w:b/>
                <w:bCs/>
              </w:rPr>
              <w:t>ия уге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</w:pPr>
            <w:r>
              <w:rPr>
                <w:rStyle w:val="CharStyle32"/>
                <w:b/>
                <w:bCs/>
              </w:rPr>
              <w:t>на а</w:t>
            </w:r>
          </w:p>
        </w:tc>
      </w:tr>
      <w:tr>
        <w:trPr>
          <w:trHeight w:val="258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22. </w:t>
            </w:r>
            <w:r>
              <w:rPr>
                <w:rStyle w:val="CharStyle32"/>
              </w:rPr>
              <w:t>Головка видеокамеры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right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</w:rPr>
              <w:t>я о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left"/>
            </w:pPr>
            <w:r>
              <w:rPr>
                <w:rStyle w:val="CharStyle32"/>
              </w:rPr>
              <w:t>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left"/>
            </w:pPr>
            <w:r>
              <w:rPr>
                <w:rStyle w:val="CharStyle32"/>
              </w:rPr>
              <w:t>на</w:t>
            </w:r>
          </w:p>
        </w:tc>
      </w:tr>
      <w:tr>
        <w:trPr>
          <w:trHeight w:val="307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32"/>
                <w:b/>
                <w:bCs/>
                <w:lang w:val="en-US" w:eastAsia="en-US"/>
              </w:rPr>
              <w:t xml:space="preserve">33. </w:t>
            </w:r>
            <w:r>
              <w:rPr>
                <w:rStyle w:val="CharStyle32"/>
                <w:b/>
                <w:bCs/>
              </w:rPr>
              <w:t>Источник света эндоскопический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b/>
                <w:bCs/>
                <w:lang w:val="en-US" w:eastAsia="en-US"/>
              </w:rPr>
              <w:t>≥ 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640"/>
              <w:jc w:val="both"/>
            </w:pPr>
            <w:r>
              <w:rPr>
                <w:rStyle w:val="CharStyle32"/>
                <w:b/>
                <w:bCs/>
              </w:rPr>
              <w:t>Обоснование включения дополнительной информации в сведен о товаре, работе, усл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  <w:b/>
                <w:bCs/>
              </w:rPr>
              <w:t xml:space="preserve">Приложении </w:t>
            </w:r>
            <w:r>
              <w:rPr>
                <w:rStyle w:val="CharStyle32"/>
                <w:b/>
                <w:bCs/>
                <w:lang w:val="en-US" w:eastAsia="en-US"/>
              </w:rPr>
              <w:t xml:space="preserve">№ 3 </w:t>
            </w:r>
            <w:r>
              <w:rPr>
                <w:rStyle w:val="CharStyle32"/>
                <w:b/>
                <w:bCs/>
              </w:rPr>
              <w:t>к извещению о проведении электронного аукцио "Описание объект закупки"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920" w:line="257" w:lineRule="auto"/>
              <w:ind w:left="0" w:right="0" w:firstLine="0"/>
              <w:jc w:val="both"/>
            </w:pPr>
            <w:r>
              <w:rPr>
                <w:rStyle w:val="CharStyle32"/>
                <w:b/>
                <w:bCs/>
              </w:rPr>
              <w:t>ия уге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</w:pPr>
            <w:r>
              <w:rPr>
                <w:rStyle w:val="CharStyle32"/>
                <w:b/>
                <w:bCs/>
              </w:rPr>
              <w:t>на а</w:t>
            </w:r>
          </w:p>
        </w:tc>
      </w:tr>
      <w:tr>
        <w:trPr>
          <w:trHeight w:val="138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32"/>
                <w:b/>
                <w:bCs/>
                <w:lang w:val="en-US" w:eastAsia="en-US"/>
              </w:rPr>
              <w:t xml:space="preserve">41. </w:t>
            </w:r>
            <w:r>
              <w:rPr>
                <w:rStyle w:val="CharStyle32"/>
                <w:b/>
                <w:bCs/>
              </w:rPr>
              <w:t>Помпа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32"/>
                <w:b/>
                <w:bCs/>
              </w:rPr>
              <w:t>эндоскопическая для аспирации и ирригации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b/>
                <w:bCs/>
                <w:lang w:val="en-US" w:eastAsia="en-US"/>
              </w:rPr>
              <w:t>≥ 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Участник закупки указывает в заявке конкретное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640"/>
              <w:jc w:val="both"/>
            </w:pPr>
            <w:r>
              <w:rPr>
                <w:rStyle w:val="CharStyle32"/>
                <w:b/>
                <w:bCs/>
              </w:rPr>
              <w:t>Обоснование включения дополнительной информации в сведен о товаре, работе, усл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  <w:b/>
                <w:bCs/>
              </w:rPr>
              <w:t>ия уге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2405"/>
        <w:gridCol w:w="1608"/>
        <w:gridCol w:w="1608"/>
        <w:gridCol w:w="1742"/>
        <w:gridCol w:w="2093"/>
        <w:gridCol w:w="307"/>
      </w:tblGrid>
      <w:tr>
        <w:trPr>
          <w:trHeight w:val="186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  <w:b/>
                <w:bCs/>
              </w:rPr>
              <w:t xml:space="preserve">содержится в Приложении </w:t>
            </w:r>
            <w:r>
              <w:rPr>
                <w:rStyle w:val="CharStyle32"/>
                <w:b/>
                <w:bCs/>
                <w:lang w:val="en-US" w:eastAsia="en-US"/>
              </w:rPr>
              <w:t xml:space="preserve">№ 3 </w:t>
            </w:r>
            <w:r>
              <w:rPr>
                <w:rStyle w:val="CharStyle32"/>
                <w:b/>
                <w:bCs/>
              </w:rPr>
              <w:t>к извещению о проведении электронного аукцио "Описание объект закупки"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</w:pPr>
            <w:r>
              <w:rPr>
                <w:rStyle w:val="CharStyle32"/>
                <w:b/>
                <w:bCs/>
              </w:rPr>
              <w:t>на а</w:t>
            </w:r>
          </w:p>
        </w:tc>
      </w:tr>
      <w:tr>
        <w:trPr>
          <w:trHeight w:val="139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Участник закупки указывает 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  <w:b/>
                <w:bCs/>
              </w:rPr>
              <w:t>Обоснование включения дополнительной информации в сведен о товаре, работе, усл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  <w:b/>
                <w:bCs/>
              </w:rPr>
              <w:t>ия уге</w:t>
            </w:r>
          </w:p>
        </w:tc>
      </w:tr>
      <w:tr>
        <w:trPr>
          <w:trHeight w:val="168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b/>
                <w:bCs/>
                <w:lang w:val="en-US" w:eastAsia="en-US"/>
              </w:rPr>
              <w:t xml:space="preserve">45. </w:t>
            </w:r>
            <w:r>
              <w:rPr>
                <w:rStyle w:val="CharStyle32"/>
                <w:b/>
                <w:bCs/>
              </w:rPr>
              <w:t>Инсуффлятор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b/>
                <w:bCs/>
                <w:lang w:val="en-US" w:eastAsia="en-US"/>
              </w:rPr>
              <w:t>≥ 1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Штука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заявке конкретное значение характеристики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  <w:b/>
                <w:bCs/>
              </w:rPr>
              <w:t xml:space="preserve">содержится в Приложении </w:t>
            </w:r>
            <w:r>
              <w:rPr>
                <w:rStyle w:val="CharStyle32"/>
                <w:b/>
                <w:bCs/>
                <w:lang w:val="en-US" w:eastAsia="en-US"/>
              </w:rPr>
              <w:t xml:space="preserve">№ 3 </w:t>
            </w:r>
            <w:r>
              <w:rPr>
                <w:rStyle w:val="CharStyle32"/>
                <w:b/>
                <w:bCs/>
              </w:rPr>
              <w:t>к извещению о проведении электронного аукцио "Описание объект закупки"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both"/>
            </w:pPr>
            <w:r>
              <w:rPr>
                <w:rStyle w:val="CharStyle32"/>
                <w:b/>
                <w:bCs/>
              </w:rPr>
              <w:t>на а</w:t>
            </w:r>
          </w:p>
        </w:tc>
      </w:tr>
    </w:tbl>
    <w:p>
      <w:pPr>
        <w:widowControl w:val="0"/>
        <w:spacing w:after="7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405"/>
        <w:gridCol w:w="1608"/>
        <w:gridCol w:w="1608"/>
        <w:gridCol w:w="1742"/>
        <w:gridCol w:w="2093"/>
        <w:gridCol w:w="312"/>
      </w:tblGrid>
      <w:tr>
        <w:trPr>
          <w:trHeight w:val="309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b/>
                <w:bCs/>
                <w:lang w:val="en-US" w:eastAsia="en-US"/>
              </w:rPr>
              <w:t xml:space="preserve">53. </w:t>
            </w:r>
            <w:r>
              <w:rPr>
                <w:rStyle w:val="CharStyle32"/>
                <w:b/>
                <w:bCs/>
              </w:rPr>
              <w:t>Аппарат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b/>
                <w:bCs/>
              </w:rPr>
              <w:t>электрохирургический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b/>
                <w:bCs/>
                <w:lang w:val="en-US" w:eastAsia="en-US"/>
              </w:rPr>
              <w:t>≥ 1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Штука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  <w:b/>
                <w:bCs/>
              </w:rPr>
              <w:t>Обоснование включения дополнительной информации в сведен о товаре, работе, усл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  <w:b/>
                <w:bCs/>
              </w:rPr>
              <w:t xml:space="preserve">Приложении </w:t>
            </w:r>
            <w:r>
              <w:rPr>
                <w:rStyle w:val="CharStyle32"/>
                <w:b/>
                <w:bCs/>
                <w:lang w:val="en-US" w:eastAsia="en-US"/>
              </w:rPr>
              <w:t xml:space="preserve">№ 3 </w:t>
            </w:r>
            <w:r>
              <w:rPr>
                <w:rStyle w:val="CharStyle32"/>
                <w:b/>
                <w:bCs/>
              </w:rPr>
              <w:t>к извещению о проведении электронного аукцио "Описание объект закупки"</w:t>
            </w:r>
          </w:p>
        </w:tc>
        <w:tc>
          <w:tcPr>
            <w:vMerge w:val="restart"/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920" w:line="257" w:lineRule="auto"/>
              <w:ind w:left="0" w:right="0" w:firstLine="0"/>
              <w:jc w:val="both"/>
            </w:pPr>
            <w:r>
              <w:rPr>
                <w:rStyle w:val="CharStyle32"/>
                <w:b/>
                <w:bCs/>
              </w:rPr>
              <w:t>ия уге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</w:pPr>
            <w:r>
              <w:rPr>
                <w:rStyle w:val="CharStyle32"/>
                <w:b/>
                <w:bCs/>
              </w:rPr>
              <w:t>на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1140" w:line="257" w:lineRule="auto"/>
              <w:ind w:left="0" w:right="0" w:firstLine="0"/>
              <w:jc w:val="both"/>
            </w:pPr>
            <w:r>
              <w:rPr>
                <w:rStyle w:val="CharStyle32"/>
                <w:b/>
                <w:bCs/>
              </w:rPr>
              <w:t>а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920" w:line="257" w:lineRule="auto"/>
              <w:ind w:left="0" w:right="0" w:firstLine="0"/>
              <w:jc w:val="both"/>
            </w:pPr>
            <w:r>
              <w:rPr>
                <w:rStyle w:val="CharStyle32"/>
                <w:b/>
                <w:bCs/>
              </w:rPr>
              <w:t>ия уге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360" w:line="257" w:lineRule="auto"/>
              <w:ind w:left="0" w:right="0" w:firstLine="0"/>
              <w:jc w:val="both"/>
            </w:pPr>
            <w:r>
              <w:rPr>
                <w:rStyle w:val="CharStyle32"/>
                <w:b/>
                <w:bCs/>
              </w:rPr>
              <w:t>на а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57" w:lineRule="auto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440" w:line="257" w:lineRule="auto"/>
              <w:ind w:left="0" w:right="0" w:firstLine="0"/>
              <w:jc w:val="both"/>
            </w:pPr>
            <w:r>
              <w:rPr>
                <w:rStyle w:val="CharStyle32"/>
              </w:rPr>
              <w:t>я о 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400" w:line="257" w:lineRule="auto"/>
              <w:ind w:left="0" w:right="0" w:firstLine="0"/>
              <w:jc w:val="both"/>
            </w:pPr>
            <w:r>
              <w:rPr>
                <w:rStyle w:val="CharStyle32"/>
              </w:rPr>
              <w:t>на</w:t>
            </w:r>
          </w:p>
        </w:tc>
      </w:tr>
      <w:tr>
        <w:trPr>
          <w:trHeight w:val="306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b/>
                <w:bCs/>
                <w:lang w:val="en-US" w:eastAsia="en-US"/>
              </w:rPr>
              <w:t xml:space="preserve">60. </w:t>
            </w:r>
            <w:r>
              <w:rPr>
                <w:rStyle w:val="CharStyle32"/>
                <w:b/>
                <w:bCs/>
              </w:rPr>
              <w:t xml:space="preserve">Телескоп, тип </w:t>
            </w:r>
            <w:r>
              <w:rPr>
                <w:rStyle w:val="CharStyle32"/>
                <w:b/>
                <w:bCs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b/>
                <w:bCs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  <w:b/>
                <w:bCs/>
              </w:rPr>
              <w:t>Обоснование включения дополнительной информации в сведен о товаре, работе, усл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  <w:b/>
                <w:bCs/>
              </w:rPr>
              <w:t xml:space="preserve">Приложении </w:t>
            </w:r>
            <w:r>
              <w:rPr>
                <w:rStyle w:val="CharStyle32"/>
                <w:b/>
                <w:bCs/>
                <w:lang w:val="en-US" w:eastAsia="en-US"/>
              </w:rPr>
              <w:t xml:space="preserve">№ 3 </w:t>
            </w:r>
            <w:r>
              <w:rPr>
                <w:rStyle w:val="CharStyle32"/>
                <w:b/>
                <w:bCs/>
              </w:rPr>
              <w:t>к извещению о проведении электронного аукцио "Описание объект закупки"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59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71. </w:t>
            </w:r>
            <w:r>
              <w:rPr>
                <w:rStyle w:val="CharStyle32"/>
              </w:rPr>
              <w:t xml:space="preserve">Телескоп, тип </w:t>
            </w:r>
            <w:r>
              <w:rPr>
                <w:rStyle w:val="CharStyle32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2405"/>
        <w:gridCol w:w="1608"/>
        <w:gridCol w:w="1608"/>
        <w:gridCol w:w="1742"/>
        <w:gridCol w:w="2093"/>
        <w:gridCol w:w="312"/>
      </w:tblGrid>
      <w:tr>
        <w:trPr>
          <w:trHeight w:val="25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82. </w:t>
            </w:r>
            <w:r>
              <w:rPr>
                <w:rStyle w:val="CharStyle32"/>
              </w:rPr>
              <w:t>Видеотелескоп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vMerge w:val="restart"/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я о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1380" w:line="240" w:lineRule="auto"/>
              <w:ind w:left="0" w:right="0" w:firstLine="0"/>
              <w:jc w:val="right"/>
            </w:pPr>
            <w:r>
              <w:rPr>
                <w:rStyle w:val="CharStyle32"/>
              </w:rPr>
              <w:t>на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940" w:line="240" w:lineRule="auto"/>
              <w:ind w:left="0" w:right="0" w:firstLine="0"/>
              <w:jc w:val="both"/>
            </w:pPr>
            <w:r>
              <w:rPr>
                <w:rStyle w:val="CharStyle32"/>
                <w:b/>
                <w:bCs/>
              </w:rPr>
              <w:t>ия уге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  <w:b/>
                <w:bCs/>
              </w:rPr>
              <w:t>на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420" w:line="240" w:lineRule="auto"/>
              <w:ind w:left="0" w:right="0" w:firstLine="0"/>
              <w:jc w:val="both"/>
            </w:pPr>
            <w:r>
              <w:rPr>
                <w:rStyle w:val="CharStyle32"/>
                <w:b/>
                <w:bCs/>
              </w:rPr>
              <w:t>а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я о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1380" w:line="240" w:lineRule="auto"/>
              <w:ind w:left="0" w:right="0" w:firstLine="0"/>
              <w:jc w:val="right"/>
            </w:pPr>
            <w:r>
              <w:rPr>
                <w:rStyle w:val="CharStyle32"/>
              </w:rPr>
              <w:t>на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940" w:line="240" w:lineRule="auto"/>
              <w:ind w:left="0" w:right="0" w:firstLine="0"/>
              <w:jc w:val="both"/>
            </w:pPr>
            <w:r>
              <w:rPr>
                <w:rStyle w:val="CharStyle32"/>
                <w:b/>
                <w:bCs/>
              </w:rPr>
              <w:t>ия уге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  <w:b/>
                <w:bCs/>
              </w:rPr>
              <w:t>на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420" w:line="240" w:lineRule="auto"/>
              <w:ind w:left="0" w:right="0" w:firstLine="0"/>
              <w:jc w:val="both"/>
            </w:pPr>
            <w:r>
              <w:rPr>
                <w:rStyle w:val="CharStyle32"/>
                <w:b/>
                <w:bCs/>
              </w:rPr>
              <w:t>а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я о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660" w:line="240" w:lineRule="auto"/>
              <w:ind w:left="0" w:right="0" w:firstLine="0"/>
              <w:jc w:val="right"/>
            </w:pPr>
            <w:r>
              <w:rPr>
                <w:rStyle w:val="CharStyle32"/>
              </w:rPr>
              <w:t>на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34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</w:tc>
      </w:tr>
      <w:tr>
        <w:trPr>
          <w:trHeight w:val="306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32"/>
                <w:b/>
                <w:bCs/>
                <w:lang w:val="en-US" w:eastAsia="en-US"/>
              </w:rPr>
              <w:t xml:space="preserve">93. </w:t>
            </w:r>
            <w:r>
              <w:rPr>
                <w:rStyle w:val="CharStyle32"/>
                <w:b/>
                <w:bCs/>
              </w:rPr>
              <w:t>Генератор электрохирургический ультразвуковой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b/>
                <w:bCs/>
                <w:lang w:val="en-US" w:eastAsia="en-US"/>
              </w:rPr>
              <w:t>≥ 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640"/>
              <w:jc w:val="both"/>
            </w:pPr>
            <w:r>
              <w:rPr>
                <w:rStyle w:val="CharStyle32"/>
                <w:b/>
                <w:bCs/>
              </w:rPr>
              <w:t>Обоснование включения дополнительной информации в сведен о товаре, работе, усл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360"/>
              <w:jc w:val="both"/>
            </w:pPr>
            <w:r>
              <w:rPr>
                <w:rStyle w:val="CharStyle32"/>
                <w:b/>
                <w:bCs/>
              </w:rPr>
              <w:t xml:space="preserve">Приложении </w:t>
            </w:r>
            <w:r>
              <w:rPr>
                <w:rStyle w:val="CharStyle32"/>
                <w:b/>
                <w:bCs/>
                <w:lang w:val="en-US" w:eastAsia="en-US"/>
              </w:rPr>
              <w:t xml:space="preserve">№ 3 </w:t>
            </w:r>
            <w:r>
              <w:rPr>
                <w:rStyle w:val="CharStyle32"/>
                <w:b/>
                <w:bCs/>
              </w:rPr>
              <w:t>к извещению о проведении электронного аукцио "Описание объект закупки"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5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99. </w:t>
            </w:r>
            <w:r>
              <w:rPr>
                <w:rStyle w:val="CharStyle32"/>
              </w:rPr>
              <w:t>Инструмент для генератора ультразвукового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306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b/>
                <w:bCs/>
                <w:lang w:val="en-US" w:eastAsia="en-US"/>
              </w:rPr>
              <w:t xml:space="preserve">104. </w:t>
            </w:r>
            <w:r>
              <w:rPr>
                <w:rStyle w:val="CharStyle32"/>
                <w:b/>
                <w:bCs/>
              </w:rPr>
              <w:t xml:space="preserve">Станция рабочая мобильная, тип </w:t>
            </w:r>
            <w:r>
              <w:rPr>
                <w:rStyle w:val="CharStyle32"/>
                <w:b/>
                <w:bCs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b/>
                <w:bCs/>
                <w:lang w:val="en-US" w:eastAsia="en-US"/>
              </w:rPr>
              <w:t>≥ 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640"/>
              <w:jc w:val="both"/>
            </w:pPr>
            <w:r>
              <w:rPr>
                <w:rStyle w:val="CharStyle32"/>
                <w:b/>
                <w:bCs/>
              </w:rPr>
              <w:t>Обоснование включения дополнительной информации в сведен о товаре, работе, усл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360"/>
              <w:jc w:val="both"/>
            </w:pPr>
            <w:r>
              <w:rPr>
                <w:rStyle w:val="CharStyle32"/>
                <w:b/>
                <w:bCs/>
              </w:rPr>
              <w:t xml:space="preserve">Приложении </w:t>
            </w:r>
            <w:r>
              <w:rPr>
                <w:rStyle w:val="CharStyle32"/>
                <w:b/>
                <w:bCs/>
                <w:lang w:val="en-US" w:eastAsia="en-US"/>
              </w:rPr>
              <w:t xml:space="preserve">№ 3 </w:t>
            </w:r>
            <w:r>
              <w:rPr>
                <w:rStyle w:val="CharStyle32"/>
                <w:b/>
                <w:bCs/>
              </w:rPr>
              <w:t>к извещению о проведении электронного аукцио "Описание объект закупки"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5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108. </w:t>
            </w:r>
            <w:r>
              <w:rPr>
                <w:rStyle w:val="CharStyle32"/>
              </w:rPr>
              <w:t>Морцеллятор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41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113. </w:t>
            </w:r>
            <w:r>
              <w:rPr>
                <w:rStyle w:val="CharStyle32"/>
              </w:rPr>
              <w:t>Комплектация: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Значение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Обоснование включен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2405"/>
        <w:gridCol w:w="1608"/>
        <w:gridCol w:w="1608"/>
        <w:gridCol w:w="1742"/>
        <w:gridCol w:w="2098"/>
        <w:gridCol w:w="307"/>
      </w:tblGrid>
      <w:tr>
        <w:trPr>
          <w:trHeight w:val="235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32"/>
              </w:rPr>
              <w:t>Нож-тубус, Обтуратор ,Трубка защитная, Щипцы, Сверло для миомы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840" w:right="0" w:hanging="460"/>
              <w:jc w:val="both"/>
            </w:pPr>
            <w:r>
              <w:rPr>
                <w:rStyle w:val="CharStyle32"/>
              </w:rPr>
              <w:t>"Описание объекта закупки"</w:t>
            </w:r>
          </w:p>
        </w:tc>
        <w:tc>
          <w:tcPr>
            <w:vMerge w:val="restart"/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</w:pPr>
            <w:r>
              <w:rPr>
                <w:rStyle w:val="CharStyle32"/>
              </w:rPr>
              <w:t>я о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57" w:lineRule="auto"/>
              <w:ind w:left="0" w:right="0" w:firstLine="0"/>
              <w:jc w:val="both"/>
            </w:pPr>
            <w:r>
              <w:rPr>
                <w:rStyle w:val="CharStyle32"/>
              </w:rPr>
              <w:t>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660" w:line="257" w:lineRule="auto"/>
              <w:ind w:left="0" w:right="0" w:firstLine="0"/>
              <w:jc w:val="both"/>
            </w:pPr>
            <w:r>
              <w:rPr>
                <w:rStyle w:val="CharStyle32"/>
              </w:rPr>
              <w:t>на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57" w:lineRule="auto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44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я о 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660" w:line="257" w:lineRule="auto"/>
              <w:ind w:left="0" w:right="0" w:firstLine="0"/>
              <w:jc w:val="both"/>
            </w:pPr>
            <w:r>
              <w:rPr>
                <w:rStyle w:val="CharStyle32"/>
              </w:rPr>
              <w:t>на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57" w:lineRule="auto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440" w:line="257" w:lineRule="auto"/>
              <w:ind w:left="0" w:right="0" w:firstLine="0"/>
              <w:jc w:val="both"/>
            </w:pPr>
            <w:r>
              <w:rPr>
                <w:rStyle w:val="CharStyle32"/>
              </w:rPr>
              <w:t>я о 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660" w:line="257" w:lineRule="auto"/>
              <w:ind w:left="0" w:right="0" w:firstLine="0"/>
              <w:jc w:val="both"/>
            </w:pPr>
            <w:r>
              <w:rPr>
                <w:rStyle w:val="CharStyle32"/>
              </w:rPr>
              <w:t>на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57" w:lineRule="auto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440" w:line="257" w:lineRule="auto"/>
              <w:ind w:left="0" w:right="0" w:firstLine="0"/>
              <w:jc w:val="both"/>
            </w:pPr>
            <w:r>
              <w:rPr>
                <w:rStyle w:val="CharStyle32"/>
              </w:rPr>
              <w:t>я о 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660" w:line="257" w:lineRule="auto"/>
              <w:ind w:left="0" w:right="0" w:firstLine="0"/>
              <w:jc w:val="both"/>
            </w:pPr>
            <w:r>
              <w:rPr>
                <w:rStyle w:val="CharStyle32"/>
              </w:rPr>
              <w:t>на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57" w:lineRule="auto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440" w:line="257" w:lineRule="auto"/>
              <w:ind w:left="0" w:right="0" w:firstLine="0"/>
              <w:jc w:val="both"/>
            </w:pPr>
            <w:r>
              <w:rPr>
                <w:rStyle w:val="CharStyle32"/>
              </w:rPr>
              <w:t>я о 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660" w:line="257" w:lineRule="auto"/>
              <w:ind w:left="0" w:right="0" w:firstLine="0"/>
              <w:jc w:val="both"/>
            </w:pPr>
            <w:r>
              <w:rPr>
                <w:rStyle w:val="CharStyle32"/>
              </w:rPr>
              <w:t>на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57" w:lineRule="auto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360" w:line="257" w:lineRule="auto"/>
              <w:ind w:left="0" w:right="0" w:firstLine="0"/>
              <w:jc w:val="both"/>
            </w:pPr>
            <w:r>
              <w:rPr>
                <w:rStyle w:val="CharStyle32"/>
              </w:rPr>
              <w:t>я о е</w:t>
            </w:r>
          </w:p>
        </w:tc>
      </w:tr>
      <w:tr>
        <w:trPr>
          <w:trHeight w:val="258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114. </w:t>
            </w:r>
            <w:r>
              <w:rPr>
                <w:rStyle w:val="CharStyle32"/>
              </w:rPr>
              <w:t xml:space="preserve">Набор инструментов (тип </w:t>
            </w:r>
            <w:r>
              <w:rPr>
                <w:rStyle w:val="CharStyle32"/>
                <w:lang w:val="en-US" w:eastAsia="en-US"/>
              </w:rPr>
              <w:t xml:space="preserve">5 - </w:t>
            </w:r>
            <w:r>
              <w:rPr>
                <w:rStyle w:val="CharStyle32"/>
              </w:rPr>
              <w:t>Гистерорезектоскопия)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5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119. </w:t>
            </w:r>
            <w:r>
              <w:rPr>
                <w:rStyle w:val="CharStyle32"/>
              </w:rPr>
              <w:t>Канюля для ирригации и аспирации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58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122. </w:t>
            </w:r>
            <w:r>
              <w:rPr>
                <w:rStyle w:val="CharStyle32"/>
              </w:rPr>
              <w:t>Троакар, игла Вереша для наложения пневмоперитонеума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Упаковка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5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125. </w:t>
            </w:r>
            <w:r>
              <w:rPr>
                <w:rStyle w:val="CharStyle32"/>
              </w:rPr>
              <w:t>Игла Вереша для наложения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32"/>
              </w:rPr>
              <w:t>пневмоперитонеума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Упаковка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62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128. </w:t>
            </w:r>
            <w:r>
              <w:rPr>
                <w:rStyle w:val="CharStyle32"/>
              </w:rPr>
              <w:t>Троакар лапароскопический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380"/>
              <w:jc w:val="both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2405"/>
        <w:gridCol w:w="1608"/>
        <w:gridCol w:w="1608"/>
        <w:gridCol w:w="1742"/>
        <w:gridCol w:w="2098"/>
        <w:gridCol w:w="307"/>
      </w:tblGrid>
      <w:tr>
        <w:trPr>
          <w:trHeight w:val="11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извещению о проведе электронного аукцио "Описание объекта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840"/>
              <w:jc w:val="left"/>
            </w:pPr>
            <w:r>
              <w:rPr>
                <w:rStyle w:val="CharStyle32"/>
              </w:rPr>
              <w:t>закупки"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2"/>
              </w:rPr>
              <w:t>на</w:t>
            </w:r>
          </w:p>
        </w:tc>
      </w:tr>
      <w:tr>
        <w:trPr>
          <w:trHeight w:val="258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133. </w:t>
            </w:r>
            <w:r>
              <w:rPr>
                <w:rStyle w:val="CharStyle32"/>
              </w:rPr>
              <w:t>Троакар лапароскопический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я о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right"/>
            </w:pPr>
            <w:r>
              <w:rPr>
                <w:rStyle w:val="CharStyle32"/>
              </w:rPr>
              <w:t>на</w:t>
            </w:r>
          </w:p>
        </w:tc>
      </w:tr>
      <w:tr>
        <w:trPr>
          <w:trHeight w:val="25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138. </w:t>
            </w:r>
            <w:r>
              <w:rPr>
                <w:rStyle w:val="CharStyle32"/>
              </w:rPr>
              <w:t>Адаптер, переходник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я о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right"/>
            </w:pPr>
            <w:r>
              <w:rPr>
                <w:rStyle w:val="CharStyle32"/>
              </w:rPr>
              <w:t>на</w:t>
            </w:r>
          </w:p>
        </w:tc>
      </w:tr>
      <w:tr>
        <w:trPr>
          <w:trHeight w:val="258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141. </w:t>
            </w:r>
            <w:r>
              <w:rPr>
                <w:rStyle w:val="CharStyle32"/>
              </w:rPr>
              <w:t>Гильза редукционная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я о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right"/>
            </w:pPr>
            <w:r>
              <w:rPr>
                <w:rStyle w:val="CharStyle32"/>
              </w:rPr>
              <w:t>на</w:t>
            </w:r>
          </w:p>
        </w:tc>
      </w:tr>
      <w:tr>
        <w:trPr>
          <w:trHeight w:val="25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143. </w:t>
            </w:r>
            <w:r>
              <w:rPr>
                <w:rStyle w:val="CharStyle32"/>
              </w:rPr>
              <w:t>Инструмент шовный для закрытия ран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я о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right"/>
            </w:pPr>
            <w:r>
              <w:rPr>
                <w:rStyle w:val="CharStyle32"/>
              </w:rPr>
              <w:t>на</w:t>
            </w:r>
          </w:p>
        </w:tc>
      </w:tr>
      <w:tr>
        <w:trPr>
          <w:trHeight w:val="259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147. </w:t>
            </w:r>
            <w:r>
              <w:rPr>
                <w:rStyle w:val="CharStyle32"/>
              </w:rPr>
              <w:t>Электрод для коагуляции и диссекции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я о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right"/>
            </w:pPr>
            <w:r>
              <w:rPr>
                <w:rStyle w:val="CharStyle32"/>
              </w:rPr>
              <w:t>на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2405"/>
        <w:gridCol w:w="1608"/>
        <w:gridCol w:w="1608"/>
        <w:gridCol w:w="1742"/>
        <w:gridCol w:w="2098"/>
        <w:gridCol w:w="307"/>
      </w:tblGrid>
      <w:tr>
        <w:trPr>
          <w:trHeight w:val="25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153. </w:t>
            </w:r>
            <w:r>
              <w:rPr>
                <w:rStyle w:val="CharStyle32"/>
              </w:rPr>
              <w:t>Трубка медицинская, рукоятка для ирригации/аспирации, с ирригационной и аспирационной трубками и канюлей для ирригации/аспирации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я о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на</w:t>
            </w:r>
          </w:p>
        </w:tc>
      </w:tr>
      <w:tr>
        <w:trPr>
          <w:trHeight w:val="25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154. </w:t>
            </w:r>
            <w:r>
              <w:rPr>
                <w:rStyle w:val="CharStyle32"/>
              </w:rPr>
              <w:t>Для использования аспирации/ирригации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</w:pPr>
            <w:r>
              <w:rPr>
                <w:rStyle w:val="CharStyle32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я о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на</w:t>
            </w:r>
          </w:p>
        </w:tc>
      </w:tr>
      <w:tr>
        <w:trPr>
          <w:trHeight w:val="258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155. </w:t>
            </w:r>
            <w:r>
              <w:rPr>
                <w:rStyle w:val="CharStyle32"/>
              </w:rPr>
              <w:t>Щетка чистящая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я о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на</w:t>
            </w:r>
          </w:p>
        </w:tc>
      </w:tr>
      <w:tr>
        <w:trPr>
          <w:trHeight w:val="25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157. </w:t>
            </w:r>
            <w:r>
              <w:rPr>
                <w:rStyle w:val="CharStyle32"/>
              </w:rPr>
              <w:t>Щетка для чистки, для острых браншей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Упаковка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я о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на</w:t>
            </w:r>
          </w:p>
        </w:tc>
      </w:tr>
      <w:tr>
        <w:trPr>
          <w:trHeight w:val="25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159. </w:t>
            </w:r>
            <w:r>
              <w:rPr>
                <w:rStyle w:val="CharStyle32"/>
              </w:rPr>
              <w:t>Щипцы с мягкими браншами, для инструментов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я о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на</w:t>
            </w:r>
          </w:p>
        </w:tc>
      </w:tr>
      <w:tr>
        <w:trPr>
          <w:trHeight w:val="138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160. </w:t>
            </w:r>
            <w:r>
              <w:rPr>
                <w:rStyle w:val="CharStyle32"/>
              </w:rPr>
              <w:t>Щипцы с мягкими браншами, для инструментов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Значение характеристики не может изменяться участником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я о е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2405"/>
        <w:gridCol w:w="1608"/>
        <w:gridCol w:w="1608"/>
        <w:gridCol w:w="1742"/>
        <w:gridCol w:w="2098"/>
        <w:gridCol w:w="307"/>
      </w:tblGrid>
      <w:tr>
        <w:trPr>
          <w:trHeight w:val="138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vMerge w:val="restart"/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600" w:line="257" w:lineRule="auto"/>
              <w:ind w:left="0" w:right="0" w:firstLine="0"/>
              <w:jc w:val="both"/>
            </w:pPr>
            <w:r>
              <w:rPr>
                <w:rStyle w:val="CharStyle32"/>
              </w:rPr>
              <w:t>ии на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440" w:line="257" w:lineRule="auto"/>
              <w:ind w:left="0" w:right="0" w:firstLine="0"/>
              <w:jc w:val="both"/>
            </w:pPr>
            <w:r>
              <w:rPr>
                <w:rStyle w:val="CharStyle32"/>
              </w:rPr>
              <w:t>я о 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60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ии на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44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я о 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660"/>
              <w:ind w:left="0" w:right="0" w:firstLine="0"/>
              <w:jc w:val="both"/>
            </w:pPr>
            <w:r>
              <w:rPr>
                <w:rStyle w:val="CharStyle32"/>
              </w:rPr>
              <w:t>на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440" w:line="257" w:lineRule="auto"/>
              <w:ind w:left="0" w:right="0" w:firstLine="0"/>
              <w:jc w:val="both"/>
            </w:pPr>
            <w:r>
              <w:rPr>
                <w:rStyle w:val="CharStyle32"/>
              </w:rPr>
              <w:t>я о 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600" w:line="257" w:lineRule="auto"/>
              <w:ind w:left="0" w:right="0" w:firstLine="0"/>
              <w:jc w:val="both"/>
            </w:pPr>
            <w:r>
              <w:rPr>
                <w:rStyle w:val="CharStyle32"/>
              </w:rPr>
              <w:t>ии на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44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я о 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660"/>
              <w:ind w:left="0" w:right="0" w:firstLine="0"/>
              <w:jc w:val="both"/>
            </w:pPr>
            <w:r>
              <w:rPr>
                <w:rStyle w:val="CharStyle32"/>
              </w:rPr>
              <w:t>на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44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я о 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440"/>
              <w:ind w:left="0" w:right="0" w:firstLine="0"/>
              <w:jc w:val="both"/>
            </w:pPr>
            <w:r>
              <w:rPr>
                <w:rStyle w:val="CharStyle32"/>
              </w:rPr>
              <w:t>на</w:t>
            </w:r>
          </w:p>
        </w:tc>
      </w:tr>
      <w:tr>
        <w:trPr>
          <w:trHeight w:val="25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161. </w:t>
            </w:r>
            <w:r>
              <w:rPr>
                <w:rStyle w:val="CharStyle32"/>
              </w:rPr>
              <w:t xml:space="preserve">Эндоигла, для пневмоперитонеума по </w:t>
            </w:r>
            <w:r>
              <w:rPr>
                <w:rStyle w:val="CharStyle32"/>
                <w:lang w:val="en-US" w:eastAsia="en-US"/>
              </w:rPr>
              <w:t>VERESS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58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163. </w:t>
            </w:r>
            <w:r>
              <w:rPr>
                <w:rStyle w:val="CharStyle32"/>
              </w:rPr>
              <w:t>Троакар лапароскопический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5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167. </w:t>
            </w:r>
            <w:r>
              <w:rPr>
                <w:rStyle w:val="CharStyle32"/>
              </w:rPr>
              <w:t>Щипцы для захвата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58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170. </w:t>
            </w:r>
            <w:r>
              <w:rPr>
                <w:rStyle w:val="CharStyle32"/>
              </w:rPr>
              <w:t>Ножницы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59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172. </w:t>
            </w:r>
            <w:r>
              <w:rPr>
                <w:rStyle w:val="CharStyle32"/>
              </w:rPr>
              <w:t>Щипцы для захвата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2405"/>
        <w:gridCol w:w="1608"/>
        <w:gridCol w:w="1608"/>
        <w:gridCol w:w="1742"/>
        <w:gridCol w:w="2098"/>
        <w:gridCol w:w="307"/>
      </w:tblGrid>
      <w:tr>
        <w:trPr>
          <w:trHeight w:val="25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177. </w:t>
            </w:r>
            <w:r>
              <w:rPr>
                <w:rStyle w:val="CharStyle32"/>
              </w:rPr>
              <w:t>Щипцы для захвата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vMerge w:val="restart"/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я о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66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на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я о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66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на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я о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66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на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я о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66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на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я о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66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на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я о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е</w:t>
            </w:r>
          </w:p>
        </w:tc>
      </w:tr>
      <w:tr>
        <w:trPr>
          <w:trHeight w:val="25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183. </w:t>
            </w:r>
            <w:r>
              <w:rPr>
                <w:rStyle w:val="CharStyle32"/>
              </w:rPr>
              <w:t>Щипцы для захвата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58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187. </w:t>
            </w:r>
            <w:r>
              <w:rPr>
                <w:rStyle w:val="CharStyle32"/>
              </w:rPr>
              <w:t>Биопсийные щипцы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5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192. </w:t>
            </w:r>
            <w:r>
              <w:rPr>
                <w:rStyle w:val="CharStyle32"/>
              </w:rPr>
              <w:t>Щипцы для захвата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5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195. </w:t>
            </w:r>
            <w:r>
              <w:rPr>
                <w:rStyle w:val="CharStyle32"/>
              </w:rPr>
              <w:t>Узлопроталкиватель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38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198. </w:t>
            </w:r>
            <w:r>
              <w:rPr>
                <w:rStyle w:val="CharStyle32"/>
              </w:rPr>
              <w:t>ВЧ-игольчатый электрод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2405"/>
        <w:gridCol w:w="1608"/>
        <w:gridCol w:w="1608"/>
        <w:gridCol w:w="1742"/>
        <w:gridCol w:w="2098"/>
        <w:gridCol w:w="307"/>
      </w:tblGrid>
      <w:tr>
        <w:trPr>
          <w:trHeight w:val="138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2"/>
              </w:rPr>
              <w:t>на</w:t>
            </w:r>
          </w:p>
        </w:tc>
      </w:tr>
      <w:tr>
        <w:trPr>
          <w:trHeight w:val="25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201. </w:t>
            </w:r>
            <w:r>
              <w:rPr>
                <w:rStyle w:val="CharStyle32"/>
              </w:rPr>
              <w:t>Влагалищный экстрактор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я о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right"/>
            </w:pPr>
            <w:r>
              <w:rPr>
                <w:rStyle w:val="CharStyle32"/>
              </w:rPr>
              <w:t>на</w:t>
            </w:r>
          </w:p>
        </w:tc>
      </w:tr>
      <w:tr>
        <w:trPr>
          <w:trHeight w:val="258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203. </w:t>
            </w:r>
            <w:r>
              <w:rPr>
                <w:rStyle w:val="CharStyle32"/>
              </w:rPr>
              <w:t>Маточный манипулятор для лапароскопической хирургии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я о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right"/>
            </w:pPr>
            <w:r>
              <w:rPr>
                <w:rStyle w:val="CharStyle32"/>
              </w:rPr>
              <w:t>на</w:t>
            </w:r>
          </w:p>
        </w:tc>
      </w:tr>
      <w:tr>
        <w:trPr>
          <w:trHeight w:val="25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205. </w:t>
            </w:r>
            <w:r>
              <w:rPr>
                <w:rStyle w:val="CharStyle32"/>
              </w:rPr>
              <w:t>Маточный манипулятор для мобилизации матки, идентификации свода влагалища и герметизации влагалища во время гистеректомии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я о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right"/>
            </w:pPr>
            <w:r>
              <w:rPr>
                <w:rStyle w:val="CharStyle32"/>
              </w:rPr>
              <w:t>на</w:t>
            </w:r>
          </w:p>
        </w:tc>
      </w:tr>
      <w:tr>
        <w:trPr>
          <w:trHeight w:val="258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207. </w:t>
            </w:r>
            <w:r>
              <w:rPr>
                <w:rStyle w:val="CharStyle32"/>
              </w:rPr>
              <w:t>Углы фиксации положения рабочей вставки манипулятора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я о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right"/>
            </w:pPr>
            <w:r>
              <w:rPr>
                <w:rStyle w:val="CharStyle32"/>
              </w:rPr>
              <w:t>на</w:t>
            </w:r>
          </w:p>
        </w:tc>
      </w:tr>
      <w:tr>
        <w:trPr>
          <w:trHeight w:val="259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217. </w:t>
            </w:r>
            <w:r>
              <w:rPr>
                <w:rStyle w:val="CharStyle32"/>
              </w:rPr>
              <w:t>Тубус резектоскопа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я о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right"/>
            </w:pPr>
            <w:r>
              <w:rPr>
                <w:rStyle w:val="CharStyle32"/>
              </w:rPr>
              <w:t>на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2405"/>
        <w:gridCol w:w="1608"/>
        <w:gridCol w:w="1608"/>
        <w:gridCol w:w="1742"/>
        <w:gridCol w:w="2098"/>
        <w:gridCol w:w="307"/>
      </w:tblGrid>
      <w:tr>
        <w:trPr>
          <w:trHeight w:val="25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218. </w:t>
            </w:r>
            <w:r>
              <w:rPr>
                <w:rStyle w:val="CharStyle32"/>
              </w:rPr>
              <w:t>Внутренний тубус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right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я о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на</w:t>
            </w:r>
          </w:p>
        </w:tc>
      </w:tr>
      <w:tr>
        <w:trPr>
          <w:trHeight w:val="25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232. </w:t>
            </w:r>
            <w:r>
              <w:rPr>
                <w:rStyle w:val="CharStyle32"/>
              </w:rPr>
              <w:t>Пенал для стерилизации и хранения электродов, петель, кюреток, ножей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≥ 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right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я о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на</w:t>
            </w:r>
          </w:p>
        </w:tc>
      </w:tr>
      <w:tr>
        <w:trPr>
          <w:trHeight w:val="259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233. </w:t>
            </w:r>
            <w:r>
              <w:rPr>
                <w:rStyle w:val="CharStyle32"/>
              </w:rPr>
              <w:t>Подходит для стерилизации паром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center"/>
            </w:pPr>
            <w:r>
              <w:rPr>
                <w:rStyle w:val="CharStyle32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>Обоснование включен дополнительной информации в сведени товаре, работе, услуг содержится 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rStyle w:val="CharStyle32"/>
              </w:rPr>
              <w:t xml:space="preserve">Приложении </w:t>
            </w:r>
            <w:r>
              <w:rPr>
                <w:rStyle w:val="CharStyle32"/>
                <w:lang w:val="en-US" w:eastAsia="en-US"/>
              </w:rPr>
              <w:t xml:space="preserve">№ 3 </w:t>
            </w:r>
            <w:r>
              <w:rPr>
                <w:rStyle w:val="CharStyle32"/>
              </w:rPr>
              <w:t>к извещению о проведе электронного аукцио "Описание объекта закупки"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right"/>
            </w:pPr>
            <w:r>
              <w:rPr>
                <w:rStyle w:val="CharStyle32"/>
              </w:rPr>
              <w:t>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я о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50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both"/>
            </w:pPr>
            <w:r>
              <w:rPr>
                <w:rStyle w:val="CharStyle32"/>
              </w:rPr>
              <w:t>на</w:t>
            </w:r>
          </w:p>
        </w:tc>
      </w:tr>
    </w:tbl>
    <w:p>
      <w:pPr>
        <w:widowControl w:val="0"/>
        <w:spacing w:after="599" w:line="1" w:lineRule="exact"/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29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34 </w:t>
      </w:r>
      <w:r>
        <w:rPr>
          <w:rStyle w:val="CharStyle14"/>
        </w:rPr>
        <w:t>Закона Правительство Российской Федерации вправе определить требования к формированию лотов при осуществлении закупок отдельных видов товаров, работ, услуг.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Постановления </w:t>
      </w:r>
      <w:r>
        <w:rPr>
          <w:rStyle w:val="CharStyle14"/>
          <w:lang w:val="en-US" w:eastAsia="en-US"/>
        </w:rPr>
        <w:t xml:space="preserve">№ 620 </w:t>
      </w:r>
      <w:r>
        <w:rPr>
          <w:rStyle w:val="CharStyle14"/>
        </w:rPr>
        <w:t xml:space="preserve">установлено, что при осуществлении закупок медицинских изделий не могут быть предметом одного контракта (одного лота) медицинские </w:t>
      </w:r>
      <w:r>
        <w:rPr>
          <w:rStyle w:val="CharStyle14"/>
          <w:u w:val="single"/>
        </w:rPr>
        <w:t>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</w:t>
      </w:r>
      <w:r>
        <w:rPr>
          <w:rStyle w:val="CharStyle14"/>
        </w:rPr>
        <w:t>, при условии, что значение начальной (максимальной) цены контракта (цены лота) превышает: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600 </w:t>
      </w:r>
      <w:r>
        <w:rPr>
          <w:rStyle w:val="CharStyle14"/>
        </w:rPr>
        <w:t xml:space="preserve">тыс. рублей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для заказчиков, у которых объем денежных средств, направленных на закупку медицинских изделий в предшествующем году, составил менее </w:t>
      </w:r>
      <w:r>
        <w:rPr>
          <w:rStyle w:val="CharStyle14"/>
          <w:lang w:val="en-US" w:eastAsia="en-US"/>
        </w:rPr>
        <w:t xml:space="preserve">50 </w:t>
      </w:r>
      <w:r>
        <w:rPr>
          <w:rStyle w:val="CharStyle14"/>
        </w:rPr>
        <w:t>млн. рублей;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млн. рублей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для заказчиков, у которых объем денежных средств, направленных на закупку медицинских изделий в предшествующем году, составил от </w:t>
      </w:r>
      <w:r>
        <w:rPr>
          <w:rStyle w:val="CharStyle14"/>
          <w:lang w:val="en-US" w:eastAsia="en-US"/>
        </w:rPr>
        <w:t xml:space="preserve">50 </w:t>
      </w:r>
      <w:r>
        <w:rPr>
          <w:rStyle w:val="CharStyle14"/>
        </w:rPr>
        <w:t xml:space="preserve">млн. рублей до </w:t>
      </w:r>
      <w:r>
        <w:rPr>
          <w:rStyle w:val="CharStyle14"/>
          <w:lang w:val="en-US" w:eastAsia="en-US"/>
        </w:rPr>
        <w:t xml:space="preserve">100 </w:t>
      </w:r>
      <w:r>
        <w:rPr>
          <w:rStyle w:val="CharStyle14"/>
        </w:rPr>
        <w:t>млн. рублей;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1,5 </w:t>
      </w:r>
      <w:r>
        <w:rPr>
          <w:rStyle w:val="CharStyle14"/>
        </w:rPr>
        <w:t xml:space="preserve">млн. рублей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для заказчиков, у которых объем денежных средств, направленных на закупку медицинских изделий в предшествующем году, составил более </w:t>
      </w:r>
      <w:r>
        <w:rPr>
          <w:rStyle w:val="CharStyle14"/>
          <w:lang w:val="en-US" w:eastAsia="en-US"/>
        </w:rPr>
        <w:t xml:space="preserve">100 </w:t>
      </w:r>
      <w:r>
        <w:rPr>
          <w:rStyle w:val="CharStyle14"/>
        </w:rPr>
        <w:t>млн. 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пункта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извещение об осуществлении закупки должно содержать информацию о, в том числе, начальной (максимальной) цене контракта (цене отдельных этапов исполнения контракта, если проектом контракта предусмотрены такие этапы), источник финансирования, наименование валюты в соответствии с общероссийским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классификатором валют.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В соответствии с Извещением начальная (максимальная) цена контракта настоящей закупки составляет </w:t>
      </w:r>
      <w:r>
        <w:rPr>
          <w:rStyle w:val="CharStyle14"/>
          <w:lang w:val="en-US" w:eastAsia="en-US"/>
        </w:rPr>
        <w:t xml:space="preserve">57 038 592,56 </w:t>
      </w:r>
      <w:r>
        <w:rPr>
          <w:rStyle w:val="CharStyle14"/>
        </w:rPr>
        <w:t>руб.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Согласно приложению </w:t>
      </w:r>
      <w:r>
        <w:rPr>
          <w:rStyle w:val="CharStyle14"/>
          <w:lang w:val="en-US" w:eastAsia="en-US"/>
        </w:rPr>
        <w:t xml:space="preserve">№ 1 </w:t>
      </w:r>
      <w:r>
        <w:rPr>
          <w:rStyle w:val="CharStyle14"/>
        </w:rPr>
        <w:t xml:space="preserve">к приказу Министерства здравоохранения Российской Федерации от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июня </w:t>
      </w:r>
      <w:r>
        <w:rPr>
          <w:rStyle w:val="CharStyle14"/>
          <w:lang w:val="en-US" w:eastAsia="en-US"/>
        </w:rPr>
        <w:t xml:space="preserve">2012 </w:t>
      </w:r>
      <w:r>
        <w:rPr>
          <w:rStyle w:val="CharStyle14"/>
        </w:rPr>
        <w:t xml:space="preserve">года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4н «Об утверждении номенклатурной классификации медицинских изделий»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Номенклатурная классификация) номенклатурная классификация медицинских изделий по видам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классификация) содержит числовое обозначение вида медицинского изделия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идентификационный уникальный номер записи, наименование вида медицинского изделия, описание вида медицинского изделия, содержащее соответствующие классификационные признаки вида медицинского изделия, указываемые в зависимости от назначения медицинского изделия.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>Закона определено,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08.02.2017 № 145 </w:t>
      </w:r>
      <w:r>
        <w:rPr>
          <w:rStyle w:val="CharStyle14"/>
        </w:rPr>
        <w:t xml:space="preserve"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правила формирования КТРУ) и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Правила использования КТРУ).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Согласно пункта </w:t>
      </w:r>
      <w:r>
        <w:rPr>
          <w:rStyle w:val="CharStyle14"/>
          <w:lang w:val="en-US" w:eastAsia="en-US"/>
        </w:rPr>
        <w:t xml:space="preserve">10 </w:t>
      </w:r>
      <w:r>
        <w:rPr>
          <w:rStyle w:val="CharStyle14"/>
        </w:rPr>
        <w:t>Правил формирования КТРУ в позицию каталога включается следующая информация: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код позиции каталога, формируемый в соответствии с пунктом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>Правил формирования КТРУ;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наименование товара, работы, услуги (для целей настоящих Правил под наименованием товара, работы, услуги понимается включаемое в позицию каталога наименование соответствующего товара, работы, услуги, которое не является торговым наименованием, не содержит указание на конкретного производителя и (или) место происхождения товара);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единицы измерения количества товара, объема выполняемой работы, оказываемой услуги согласно Общероссийскому классификатору единиц измерения ОК </w:t>
      </w:r>
      <w:r>
        <w:rPr>
          <w:rStyle w:val="CharStyle14"/>
          <w:lang w:val="en-US" w:eastAsia="en-US"/>
        </w:rPr>
        <w:t xml:space="preserve">015-94 </w:t>
      </w:r>
      <w:r>
        <w:rPr>
          <w:rStyle w:val="CharStyle14"/>
        </w:rPr>
        <w:t>(ОКЕИ) (при наличии);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информация, содержащая описание товара, работы, услуги, если такое описание сформировано в соответствии с п. </w:t>
      </w:r>
      <w:r>
        <w:rPr>
          <w:rStyle w:val="CharStyle14"/>
          <w:lang w:val="en-US" w:eastAsia="en-US"/>
        </w:rPr>
        <w:t xml:space="preserve">13 </w:t>
      </w:r>
      <w:r>
        <w:rPr>
          <w:rStyle w:val="CharStyle14"/>
        </w:rPr>
        <w:t>Правил формирования КТРУ;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7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справочная информация:</w:t>
      </w:r>
    </w:p>
    <w:p>
      <w:pPr>
        <w:pStyle w:val="Style13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коды, соответствующие товару, работе, услуге согласно российским и международным системам классификации, каталогизации (при наличии);</w:t>
      </w:r>
    </w:p>
    <w:p>
      <w:pPr>
        <w:pStyle w:val="Style13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информация о типовых условиях контрактов, подлежащих применению при закупке товара, работы, услуги (при наличии);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7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дата включения в каталог позиции;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дата (даты) начала обязательного применения информации, включенной в позицию каталога;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7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дата окончания применения позиции каталога (при необходимости);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7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дополнительная информация в соответствии с п. </w:t>
      </w:r>
      <w:r>
        <w:rPr>
          <w:rStyle w:val="CharStyle14"/>
          <w:lang w:val="en-US" w:eastAsia="en-US"/>
        </w:rPr>
        <w:t xml:space="preserve">19 </w:t>
      </w:r>
      <w:r>
        <w:rPr>
          <w:rStyle w:val="CharStyle14"/>
        </w:rPr>
        <w:t>Правил формирования КТРУ.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Постановления </w:t>
      </w:r>
      <w:r>
        <w:rPr>
          <w:rStyle w:val="CharStyle14"/>
          <w:lang w:val="en-US" w:eastAsia="en-US"/>
        </w:rPr>
        <w:t xml:space="preserve">№ 620 </w:t>
      </w:r>
      <w:r>
        <w:rPr>
          <w:rStyle w:val="CharStyle14"/>
        </w:rPr>
        <w:t xml:space="preserve">установлено, что указанное в пункте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Постановления </w:t>
      </w:r>
      <w:r>
        <w:rPr>
          <w:rStyle w:val="CharStyle14"/>
          <w:lang w:val="en-US" w:eastAsia="en-US"/>
        </w:rPr>
        <w:t xml:space="preserve">№ 620 </w:t>
      </w:r>
      <w:r>
        <w:rPr>
          <w:rStyle w:val="CharStyle14"/>
        </w:rPr>
        <w:t>требование не применяется: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636" w:val="left"/>
        </w:tabs>
        <w:bidi w:val="0"/>
        <w:spacing w:before="0" w:after="0" w:line="240" w:lineRule="auto"/>
        <w:ind w:left="220" w:right="0" w:firstLine="680"/>
        <w:jc w:val="both"/>
      </w:pPr>
      <w:r>
        <w:rPr>
          <w:rStyle w:val="CharStyle14"/>
        </w:rPr>
        <w:t>при закупках медицинских изделий, объединенных в один лот (контракт) по контрактам жизненного цикла, заключаемым в случаях, установленных Правительством Российской Федерации;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636" w:val="left"/>
        </w:tabs>
        <w:bidi w:val="0"/>
        <w:spacing w:before="0" w:after="0" w:line="240" w:lineRule="auto"/>
        <w:ind w:left="220" w:right="0" w:firstLine="680"/>
        <w:jc w:val="both"/>
      </w:pPr>
      <w:r>
        <w:rPr>
          <w:rStyle w:val="CharStyle14"/>
        </w:rPr>
        <w:t>при закупках медицинских изделий, объединенных в один лот (контракт) с расходными материалами, которые совместимы с такими медицинскими изделиями;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636" w:val="left"/>
        </w:tabs>
        <w:bidi w:val="0"/>
        <w:spacing w:before="0" w:after="0" w:line="240" w:lineRule="auto"/>
        <w:ind w:left="220" w:right="0" w:firstLine="680"/>
        <w:jc w:val="both"/>
      </w:pPr>
      <w:r>
        <w:rPr>
          <w:rStyle w:val="CharStyle14"/>
        </w:rPr>
        <w:t xml:space="preserve">при закупках медицинских изделий, по результатам которых заключается контракт со встречными инвестиционными обязательствами в соответствии со статьей </w:t>
      </w:r>
      <w:r>
        <w:rPr>
          <w:rStyle w:val="CharStyle14"/>
          <w:lang w:val="en-US" w:eastAsia="en-US"/>
        </w:rPr>
        <w:t xml:space="preserve">111.4 </w:t>
      </w:r>
      <w:r>
        <w:rPr>
          <w:rStyle w:val="CharStyle14"/>
        </w:rPr>
        <w:t>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" w:right="0" w:firstLine="680"/>
        <w:jc w:val="both"/>
      </w:pPr>
      <w:r>
        <w:rPr>
          <w:rStyle w:val="CharStyle14"/>
        </w:rPr>
        <w:t>Согласно довода Заявителя у всех принадлежностей системы эндоскопической визуализации, которую Заказчик считает одной единицей товара есть свой КТРУ и свой уникальный код вида НКМИ, например: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621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rStyle w:val="CharStyle14"/>
          <w:lang w:val="en-US" w:eastAsia="en-US"/>
        </w:rPr>
        <w:t xml:space="preserve">26.60.12.119-00000389 </w:t>
      </w:r>
      <w:r>
        <w:rPr>
          <w:rStyle w:val="CharStyle14"/>
        </w:rPr>
        <w:t xml:space="preserve">(код вида НКМИ </w:t>
      </w:r>
      <w:r>
        <w:rPr>
          <w:rStyle w:val="CharStyle14"/>
          <w:lang w:val="en-US" w:eastAsia="en-US"/>
        </w:rPr>
        <w:t xml:space="preserve">271710) - </w:t>
      </w:r>
      <w:r>
        <w:rPr>
          <w:rStyle w:val="CharStyle14"/>
        </w:rPr>
        <w:t>Видеодисплей для эндоскопии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4"/>
        </w:rPr>
        <w:t>(в ТЗ звучит как «11.Видеоцентр эндоскопический»);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621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rStyle w:val="CharStyle14"/>
          <w:lang w:val="en-US" w:eastAsia="en-US"/>
        </w:rPr>
        <w:t xml:space="preserve">32.50.50.190-00001045 </w:t>
      </w:r>
      <w:r>
        <w:rPr>
          <w:rStyle w:val="CharStyle14"/>
        </w:rPr>
        <w:t xml:space="preserve">(код вида НКМИ </w:t>
      </w:r>
      <w:r>
        <w:rPr>
          <w:rStyle w:val="CharStyle14"/>
          <w:lang w:val="en-US" w:eastAsia="en-US"/>
        </w:rPr>
        <w:t xml:space="preserve">271490) - </w:t>
      </w:r>
      <w:r>
        <w:rPr>
          <w:rStyle w:val="CharStyle14"/>
        </w:rPr>
        <w:t>Тележка для транспортировки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4"/>
        </w:rPr>
        <w:t>эндоскопов (в ТЗ звучит как «Станция рабочая мобильная»);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621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rStyle w:val="CharStyle14"/>
          <w:lang w:val="en-US" w:eastAsia="en-US"/>
        </w:rPr>
        <w:t xml:space="preserve">32.50.13.190-00007567: </w:t>
      </w:r>
      <w:r>
        <w:rPr>
          <w:rStyle w:val="CharStyle14"/>
        </w:rPr>
        <w:t xml:space="preserve">Инсуффлятор эндоскопический (код вида НКМИ </w:t>
      </w:r>
      <w:r>
        <w:rPr>
          <w:rStyle w:val="CharStyle14"/>
          <w:lang w:val="en-US" w:eastAsia="en-US"/>
        </w:rPr>
        <w:t>271510)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4"/>
        </w:rPr>
        <w:t xml:space="preserve">(в ТЗ звучит как </w:t>
      </w:r>
      <w:r>
        <w:rPr>
          <w:rStyle w:val="CharStyle14"/>
          <w:lang w:val="en-US" w:eastAsia="en-US"/>
        </w:rPr>
        <w:t xml:space="preserve">« </w:t>
      </w:r>
      <w:r>
        <w:rPr>
          <w:rStyle w:val="CharStyle14"/>
        </w:rPr>
        <w:t>Инсуффлятор»);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621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rStyle w:val="CharStyle14"/>
          <w:lang w:val="en-US" w:eastAsia="en-US"/>
        </w:rPr>
        <w:t xml:space="preserve">32.50.50.190-00002692 </w:t>
      </w:r>
      <w:r>
        <w:rPr>
          <w:rStyle w:val="CharStyle14"/>
        </w:rPr>
        <w:t xml:space="preserve">Система электрохирургическая (код вида НКМИ </w:t>
      </w:r>
      <w:r>
        <w:rPr>
          <w:rStyle w:val="CharStyle14"/>
          <w:lang w:val="en-US" w:eastAsia="en-US"/>
        </w:rPr>
        <w:t>260140)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4"/>
        </w:rPr>
        <w:t>(в ТЗ звучит как «Аппарат электрохирургический»);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621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rStyle w:val="CharStyle14"/>
          <w:lang w:val="en-US" w:eastAsia="en-US"/>
        </w:rPr>
        <w:t xml:space="preserve">32.50.13.190-00008544 </w:t>
      </w:r>
      <w:r>
        <w:rPr>
          <w:rStyle w:val="CharStyle14"/>
        </w:rPr>
        <w:t>Генератор электрохирургической/ультразвуковой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both"/>
      </w:pPr>
      <w:r>
        <w:rPr>
          <w:rStyle w:val="CharStyle14"/>
        </w:rPr>
        <w:t xml:space="preserve">хирургической системы (код вида НКМИ </w:t>
      </w:r>
      <w:r>
        <w:rPr>
          <w:rStyle w:val="CharStyle14"/>
          <w:lang w:val="en-US" w:eastAsia="en-US"/>
        </w:rPr>
        <w:t xml:space="preserve">292630): </w:t>
      </w:r>
      <w:r>
        <w:rPr>
          <w:rStyle w:val="CharStyle14"/>
        </w:rPr>
        <w:t>(в ТЗ звучит как «Генератор электрохирургический ультразвуковой»);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621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rStyle w:val="CharStyle14"/>
          <w:lang w:val="en-US" w:eastAsia="en-US"/>
        </w:rPr>
        <w:t xml:space="preserve">26.60.12.119-00000371 </w:t>
      </w:r>
      <w:r>
        <w:rPr>
          <w:rStyle w:val="CharStyle14"/>
        </w:rPr>
        <w:t>Источник освещения для эндоскопа, с питанием от сети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4"/>
        </w:rPr>
        <w:t xml:space="preserve">(код вида НКМИ </w:t>
      </w:r>
      <w:r>
        <w:rPr>
          <w:rStyle w:val="CharStyle14"/>
          <w:lang w:val="en-US" w:eastAsia="en-US"/>
        </w:rPr>
        <w:t xml:space="preserve">271850) </w:t>
      </w:r>
      <w:r>
        <w:rPr>
          <w:rStyle w:val="CharStyle14"/>
        </w:rPr>
        <w:t>(в ТЗ звучит как «Источник света эндоскопический»);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621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rStyle w:val="CharStyle14"/>
          <w:lang w:val="en-US" w:eastAsia="en-US"/>
        </w:rPr>
        <w:t xml:space="preserve">32.50.13.190-00007692 </w:t>
      </w:r>
      <w:r>
        <w:rPr>
          <w:rStyle w:val="CharStyle14"/>
        </w:rPr>
        <w:t xml:space="preserve">Лапароскоп оптический жесткий (код вида НКМИ </w:t>
      </w:r>
      <w:r>
        <w:rPr>
          <w:rStyle w:val="CharStyle14"/>
          <w:lang w:val="en-US" w:eastAsia="en-US"/>
        </w:rPr>
        <w:t>144980)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4"/>
        </w:rPr>
        <w:t>(в ТЗ звучит как «Телескоп»);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621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rStyle w:val="CharStyle14"/>
          <w:lang w:val="en-US" w:eastAsia="en-US"/>
        </w:rPr>
        <w:t xml:space="preserve">32.50.50.190-00001035 </w:t>
      </w:r>
      <w:r>
        <w:rPr>
          <w:rStyle w:val="CharStyle14"/>
        </w:rPr>
        <w:t>Насос эндоскопический для промывания/аспирации (код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4"/>
        </w:rPr>
        <w:t xml:space="preserve">вида НКМИ </w:t>
      </w:r>
      <w:r>
        <w:rPr>
          <w:rStyle w:val="CharStyle14"/>
          <w:lang w:val="en-US" w:eastAsia="en-US"/>
        </w:rPr>
        <w:t xml:space="preserve">271650) </w:t>
      </w:r>
      <w:r>
        <w:rPr>
          <w:rStyle w:val="CharStyle14"/>
        </w:rPr>
        <w:t>(в ТЗ звучит как «Помпа эндоскопическая для аспирации и ирригации»);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621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rStyle w:val="CharStyle14"/>
          <w:lang w:val="en-US" w:eastAsia="en-US"/>
        </w:rPr>
        <w:t xml:space="preserve">32.50.13.190-00007646 </w:t>
      </w:r>
      <w:r>
        <w:rPr>
          <w:rStyle w:val="CharStyle14"/>
        </w:rPr>
        <w:t>Щипцы захватывающие лапароскопические,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both"/>
      </w:pPr>
      <w:r>
        <w:rPr>
          <w:rStyle w:val="CharStyle14"/>
        </w:rPr>
        <w:t xml:space="preserve">многоразового использования (код вида НКМИ </w:t>
      </w:r>
      <w:r>
        <w:rPr>
          <w:rStyle w:val="CharStyle14"/>
          <w:lang w:val="en-US" w:eastAsia="en-US"/>
        </w:rPr>
        <w:t xml:space="preserve">267920) </w:t>
      </w:r>
      <w:r>
        <w:rPr>
          <w:rStyle w:val="CharStyle14"/>
        </w:rPr>
        <w:t>(в ТЗ звучит как «Щипцы монополярные»).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" w:right="0" w:firstLine="680"/>
        <w:jc w:val="both"/>
      </w:pPr>
      <w:r>
        <w:rPr>
          <w:rStyle w:val="CharStyle14"/>
        </w:rPr>
        <w:t xml:space="preserve">Вместе с тем, Комиссия Управления отмечает, что в ходе рассмотрения дела представители Заказчика не отрицали, что в составе одной закупки закупается несколько медицинских изделий (более </w:t>
      </w:r>
      <w:r>
        <w:rPr>
          <w:rStyle w:val="CharStyle14"/>
          <w:lang w:val="en-US" w:eastAsia="en-US"/>
        </w:rPr>
        <w:t xml:space="preserve">20 </w:t>
      </w:r>
      <w:r>
        <w:rPr>
          <w:rStyle w:val="CharStyle14"/>
        </w:rPr>
        <w:t>изделий), но они предусмотрены для одной цели. Таким образом, согласно пояснений Заказчика закупаемые им медицинские изделия функционально связаны между собой.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" w:right="0" w:firstLine="680"/>
        <w:jc w:val="both"/>
      </w:pPr>
      <w:r>
        <w:rPr>
          <w:rStyle w:val="CharStyle14"/>
        </w:rPr>
        <w:t xml:space="preserve">Однако, Комиссией Управления данный довод не принимается, так как в Постановлении </w:t>
      </w:r>
      <w:r>
        <w:rPr>
          <w:rStyle w:val="CharStyle14"/>
          <w:lang w:val="en-US" w:eastAsia="en-US"/>
        </w:rPr>
        <w:t xml:space="preserve">№ 620 </w:t>
      </w:r>
      <w:r>
        <w:rPr>
          <w:rStyle w:val="CharStyle14"/>
        </w:rPr>
        <w:t xml:space="preserve">не указано то, что если товары функционально и технически связаны между собой, то ограничения Постановлении </w:t>
      </w:r>
      <w:r>
        <w:rPr>
          <w:rStyle w:val="CharStyle14"/>
          <w:lang w:val="en-US" w:eastAsia="en-US"/>
        </w:rPr>
        <w:t xml:space="preserve">№ 620 </w:t>
      </w:r>
      <w:r>
        <w:rPr>
          <w:rStyle w:val="CharStyle14"/>
        </w:rPr>
        <w:t>могут Заказчиком не применяться.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220" w:right="0" w:firstLine="680"/>
        <w:jc w:val="both"/>
      </w:pPr>
      <w:r>
        <w:rPr>
          <w:rStyle w:val="CharStyle14"/>
        </w:rPr>
        <w:t xml:space="preserve">Так же Комиссия, проанализировав заявку, поданную на участие в закупке установила, что в ее составе предлагает к поставке </w:t>
      </w:r>
      <w:r>
        <w:rPr>
          <w:rStyle w:val="CharStyle14"/>
          <w:lang w:val="en-US" w:eastAsia="en-US"/>
        </w:rPr>
        <w:t xml:space="preserve">57 </w:t>
      </w:r>
      <w:r>
        <w:rPr>
          <w:rStyle w:val="CharStyle14"/>
        </w:rPr>
        <w:t>различных медицинских изделий, а именно:</w:t>
      </w:r>
    </w:p>
    <w:tbl>
      <w:tblPr>
        <w:tblOverlap w:val="never"/>
        <w:jc w:val="center"/>
        <w:tblLayout w:type="fixed"/>
      </w:tblPr>
      <w:tblGrid>
        <w:gridCol w:w="7421"/>
        <w:gridCol w:w="1238"/>
        <w:gridCol w:w="1243"/>
      </w:tblGrid>
      <w:tr>
        <w:trPr>
          <w:trHeight w:val="51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b/>
                <w:bCs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b/>
                <w:bCs/>
              </w:rPr>
              <w:t>Значение хар-ки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b/>
                <w:bCs/>
              </w:rPr>
              <w:t>Ед.изм. хар-ки</w:t>
            </w:r>
          </w:p>
        </w:tc>
      </w:tr>
    </w:tbl>
    <w:p>
      <w:pPr>
        <w:widowControl w:val="0"/>
        <w:spacing w:after="2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411"/>
        <w:gridCol w:w="1253"/>
        <w:gridCol w:w="1339"/>
      </w:tblGrid>
      <w:tr>
        <w:trPr>
          <w:trHeight w:val="159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76" w:lineRule="auto"/>
              <w:ind w:left="0" w:right="0" w:firstLine="0"/>
              <w:jc w:val="left"/>
            </w:pPr>
            <w:r>
              <w:rPr>
                <w:rStyle w:val="CharStyle32"/>
                <w:b/>
                <w:bCs/>
                <w:lang w:val="en-US" w:eastAsia="en-US"/>
              </w:rPr>
              <w:t>1.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rStyle w:val="CharStyle32"/>
                <w:b/>
                <w:bCs/>
              </w:rPr>
              <w:t xml:space="preserve">Станция рабочая мобильная, тип </w:t>
            </w:r>
            <w:r>
              <w:rPr>
                <w:rStyle w:val="CharStyle32"/>
                <w:b/>
                <w:bCs/>
                <w:lang w:val="en-US" w:eastAsia="en-US"/>
              </w:rPr>
              <w:t>1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 xml:space="preserve">Стойка медицинская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SC-CART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 xml:space="preserve">для аппаратуры с принадлежностями по ТУ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32.50.50-001-09793605-2023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 xml:space="preserve">вариант исполнения: Стойка медицинская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SC- CART-1328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>для аппаратуры.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>ООО «МедИнКом», Россия,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b/>
                <w:bCs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штука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686"/>
        <w:gridCol w:w="6725"/>
        <w:gridCol w:w="1253"/>
        <w:gridCol w:w="1339"/>
      </w:tblGrid>
      <w:tr>
        <w:trPr>
          <w:trHeight w:val="518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 xml:space="preserve">РЗН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2024/24218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 xml:space="preserve">от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16.12.2024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>г.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0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2.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</w:rPr>
              <w:t>Четыре колеса, два с тормозным механизмом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3.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</w:rPr>
              <w:t>Полки для оборудования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lang w:val="en-US" w:eastAsia="en-US"/>
              </w:rPr>
              <w:t>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rStyle w:val="CharStyle32"/>
              </w:rPr>
              <w:t>штука</w:t>
            </w: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4.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</w:rPr>
              <w:t>Полка для клавиатуры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5.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</w:rPr>
              <w:t>Держатель головки видеокамеры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6.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</w:rPr>
              <w:t>Крепление баллона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7.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</w:rPr>
              <w:t>Держатель ЖК монитора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rStyle w:val="CharStyle32"/>
              </w:rPr>
              <w:t>штука</w:t>
            </w:r>
          </w:p>
        </w:tc>
      </w:tr>
      <w:tr>
        <w:trPr>
          <w:trHeight w:val="5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8.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</w:rPr>
              <w:t>Ящик для хранения отсоединяемых компонентов приборов стойки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9.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</w:rPr>
              <w:t>Источник бесперебойного питания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64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b/>
                <w:bCs/>
                <w:lang w:val="en-US" w:eastAsia="en-US"/>
              </w:rPr>
              <w:t>10.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b/>
                <w:bCs/>
              </w:rPr>
              <w:t>Видеоцентр эндоскопический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 xml:space="preserve">Блок видеокамеры эндоскопической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  <w:lang w:val="en-US" w:eastAsia="en-US"/>
              </w:rPr>
              <w:t>IМAGE1 S CONNECT II,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>США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 xml:space="preserve">РЗН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2015/3274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 xml:space="preserve">от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12.08.2019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>г.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 xml:space="preserve">Блок видеокамеры эндоскопической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IМAGE1 S 4U-LINK,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>Пр-ль «Карл Шторц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>СУ и Ко.КГ» Германия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>США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 xml:space="preserve">РЗН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2015/3274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 xml:space="preserve">от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12.08.2019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>г.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b/>
                <w:bCs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rStyle w:val="CharStyle32"/>
                <w:b/>
                <w:bCs/>
              </w:rPr>
              <w:t>штука</w:t>
            </w:r>
          </w:p>
        </w:tc>
      </w:tr>
      <w:tr>
        <w:trPr>
          <w:trHeight w:val="53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>11.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</w:rPr>
              <w:t>Поддержка 4К визуализации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23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12. </w:t>
            </w:r>
            <w:r>
              <w:rPr>
                <w:rStyle w:val="CharStyle32"/>
              </w:rPr>
              <w:t>Разрешение матрицы, пиксель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lang w:val="en-US" w:eastAsia="en-US"/>
              </w:rPr>
              <w:t>3840 x 2160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8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411"/>
        <w:gridCol w:w="1253"/>
        <w:gridCol w:w="1339"/>
      </w:tblGrid>
      <w:tr>
        <w:trPr>
          <w:trHeight w:val="178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b/>
                <w:bCs/>
                <w:lang w:val="en-US" w:eastAsia="en-US"/>
              </w:rPr>
              <w:t xml:space="preserve">226. </w:t>
            </w:r>
            <w:r>
              <w:rPr>
                <w:rStyle w:val="CharStyle32"/>
                <w:b/>
                <w:bCs/>
              </w:rPr>
              <w:t xml:space="preserve">Электрод биполярный, режущая петля, малая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 xml:space="preserve">Электрод биполярный, петля, режущая, малая,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6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 xml:space="preserve">шт.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/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>уп. Пр-ль «Карл Шторц СЕ и Ко.КГ» Германия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>Германия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 xml:space="preserve">РЗН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2015/2518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 xml:space="preserve">от от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21.12.2017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>г.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b/>
                <w:bCs/>
                <w:lang w:val="en-US" w:eastAsia="en-US"/>
              </w:rPr>
              <w:t>24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штука</w:t>
            </w:r>
          </w:p>
        </w:tc>
      </w:tr>
      <w:tr>
        <w:trPr>
          <w:trHeight w:val="8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</w:pPr>
            <w:r>
              <w:rPr>
                <w:rStyle w:val="CharStyle32"/>
              </w:rPr>
              <w:t>227.Размер совместимого внешнего тубуса резектоскопа, Шр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lang w:val="en-US" w:eastAsia="en-US"/>
              </w:rPr>
              <w:t>22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228. </w:t>
            </w:r>
            <w:r>
              <w:rPr>
                <w:rStyle w:val="CharStyle32"/>
              </w:rPr>
              <w:t xml:space="preserve">Для использования с оптикой </w:t>
            </w:r>
            <w:r>
              <w:rPr>
                <w:rStyle w:val="CharStyle32"/>
                <w:lang w:val="en-US" w:eastAsia="en-US"/>
              </w:rPr>
              <w:t xml:space="preserve">12 </w:t>
            </w:r>
            <w:r>
              <w:rPr>
                <w:rStyle w:val="CharStyle32"/>
              </w:rPr>
              <w:t xml:space="preserve">и </w:t>
            </w:r>
            <w:r>
              <w:rPr>
                <w:rStyle w:val="CharStyle32"/>
                <w:lang w:val="en-US" w:eastAsia="en-US"/>
              </w:rPr>
              <w:t xml:space="preserve">30 </w:t>
            </w:r>
            <w:r>
              <w:rPr>
                <w:rStyle w:val="CharStyle32"/>
              </w:rPr>
              <w:t>градусов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7411"/>
        <w:gridCol w:w="1253"/>
        <w:gridCol w:w="1339"/>
      </w:tblGrid>
      <w:tr>
        <w:trPr>
          <w:trHeight w:val="178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b/>
                <w:bCs/>
                <w:lang w:val="en-US" w:eastAsia="en-US"/>
              </w:rPr>
              <w:t xml:space="preserve">229. </w:t>
            </w:r>
            <w:r>
              <w:rPr>
                <w:rStyle w:val="CharStyle32"/>
                <w:b/>
                <w:bCs/>
              </w:rPr>
              <w:t>Электрод биполярный, коагуляционный, для применения в гистеро- резектоскопе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8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 xml:space="preserve">Электрод биполярный, коагуляционный шариковый,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6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 xml:space="preserve">шт.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/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>уп.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>Германия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 xml:space="preserve">РЗН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2015/2518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 xml:space="preserve">от от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21.12.2017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>г.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b/>
                <w:bCs/>
                <w:lang w:val="en-US" w:eastAsia="en-US"/>
              </w:rPr>
              <w:t>24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штука</w:t>
            </w:r>
          </w:p>
        </w:tc>
      </w:tr>
      <w:tr>
        <w:trPr>
          <w:trHeight w:val="55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230. </w:t>
            </w:r>
            <w:r>
              <w:rPr>
                <w:rStyle w:val="CharStyle32"/>
              </w:rPr>
              <w:t>Размер,Шр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lang w:val="en-US" w:eastAsia="en-US"/>
              </w:rPr>
              <w:t>24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231. </w:t>
            </w:r>
            <w:r>
              <w:rPr>
                <w:rStyle w:val="CharStyle32"/>
              </w:rPr>
              <w:t>Для использования с оптикой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lang w:val="en-US" w:eastAsia="en-US"/>
              </w:rPr>
              <w:t>12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</w:rPr>
              <w:t>Градус (плоского угла)</w:t>
            </w:r>
          </w:p>
        </w:tc>
      </w:tr>
      <w:tr>
        <w:trPr>
          <w:trHeight w:val="178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b/>
                <w:bCs/>
                <w:lang w:val="en-US" w:eastAsia="en-US"/>
              </w:rPr>
              <w:t xml:space="preserve">232. </w:t>
            </w:r>
            <w:r>
              <w:rPr>
                <w:rStyle w:val="CharStyle32"/>
                <w:b/>
                <w:bCs/>
              </w:rPr>
              <w:t>Пенал для стерилизации и хранения электродов, петель, кюреток, ножей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8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>Контейнер, для стерилизации и хранения петель и электродов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>Германия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 xml:space="preserve">РЗН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2015/2518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 xml:space="preserve">от от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21.12.2017 </w:t>
            </w:r>
            <w:r>
              <w:rPr>
                <w:rStyle w:val="CharStyle32"/>
                <w:rFonts w:ascii="Calibri" w:eastAsia="Calibri" w:hAnsi="Calibri" w:cs="Calibri"/>
                <w:sz w:val="22"/>
                <w:szCs w:val="22"/>
              </w:rPr>
              <w:t>г.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b/>
                <w:bCs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  <w:b/>
                <w:bCs/>
              </w:rPr>
              <w:t>штука</w:t>
            </w:r>
          </w:p>
        </w:tc>
      </w:tr>
      <w:tr>
        <w:trPr>
          <w:trHeight w:val="56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  <w:lang w:val="en-US" w:eastAsia="en-US"/>
              </w:rPr>
              <w:t xml:space="preserve">233. </w:t>
            </w:r>
            <w:r>
              <w:rPr>
                <w:rStyle w:val="CharStyle32"/>
              </w:rPr>
              <w:t>Подходит для стерилизации паром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2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79" w:line="1" w:lineRule="exact"/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220" w:right="0" w:firstLine="680"/>
        <w:jc w:val="both"/>
      </w:pPr>
      <w:r>
        <w:rPr>
          <w:rStyle w:val="CharStyle14"/>
        </w:rPr>
        <w:t xml:space="preserve">Кроме того, тому что приведенному Заказчиком описанию объекта закупки соответствует не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закупаемое медицинское изделие, а совокупность </w:t>
      </w:r>
      <w:r>
        <w:rPr>
          <w:rStyle w:val="CharStyle14"/>
          <w:lang w:val="en-US" w:eastAsia="en-US"/>
        </w:rPr>
        <w:t xml:space="preserve">57 </w:t>
      </w:r>
      <w:r>
        <w:rPr>
          <w:rStyle w:val="CharStyle14"/>
        </w:rPr>
        <w:t>различных медицинских изделий (с различными видами в соответствии с номенклатурной классификацией медицинских изделий по видам, утвержденной Министерством здравоохранения Российской Федерации) так же подтверждают следующие сведения из поданной заявки:</w:t>
      </w:r>
    </w:p>
    <w:tbl>
      <w:tblPr>
        <w:tblOverlap w:val="never"/>
        <w:jc w:val="center"/>
        <w:tblLayout w:type="fixed"/>
      </w:tblPr>
      <w:tblGrid>
        <w:gridCol w:w="710"/>
        <w:gridCol w:w="5808"/>
        <w:gridCol w:w="2698"/>
      </w:tblGrid>
      <w:tr>
        <w:trPr>
          <w:trHeight w:val="77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32"/>
                <w:b/>
                <w:bCs/>
                <w:sz w:val="22"/>
                <w:szCs w:val="22"/>
                <w:lang w:val="en-US" w:eastAsia="en-US"/>
              </w:rPr>
              <w:t xml:space="preserve">№ </w:t>
            </w:r>
            <w:r>
              <w:rPr>
                <w:rStyle w:val="CharStyle32"/>
                <w:b/>
                <w:bCs/>
                <w:sz w:val="22"/>
                <w:szCs w:val="22"/>
              </w:rPr>
              <w:t>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6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32"/>
                <w:b/>
                <w:bCs/>
                <w:sz w:val="22"/>
                <w:szCs w:val="22"/>
              </w:rPr>
              <w:t>Наименование страны происхождения товара</w:t>
            </w:r>
          </w:p>
        </w:tc>
      </w:tr>
      <w:tr>
        <w:trPr>
          <w:trHeight w:val="178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b/>
                <w:bCs/>
                <w:sz w:val="22"/>
                <w:szCs w:val="22"/>
              </w:rPr>
              <w:t xml:space="preserve">Станция рабочая мобильная, тип </w:t>
            </w:r>
            <w:r>
              <w:rPr>
                <w:rStyle w:val="CharStyle32"/>
                <w:b/>
                <w:bCs/>
                <w:sz w:val="22"/>
                <w:szCs w:val="22"/>
                <w:lang w:val="en-US" w:eastAsia="en-US"/>
              </w:rPr>
              <w:t>1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Стойка медицинская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SC-CART </w:t>
            </w:r>
            <w:r>
              <w:rPr>
                <w:rStyle w:val="CharStyle32"/>
                <w:sz w:val="22"/>
                <w:szCs w:val="22"/>
              </w:rPr>
              <w:t xml:space="preserve">для аппаратуры с принадлежностями по ТУ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32.50.50-001-09793605-2023 </w:t>
            </w:r>
            <w:r>
              <w:rPr>
                <w:rStyle w:val="CharStyle32"/>
                <w:sz w:val="22"/>
                <w:szCs w:val="22"/>
              </w:rPr>
              <w:t xml:space="preserve">вариант исполнения: Стойка медицинская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SC-CART-1328 </w:t>
            </w:r>
            <w:r>
              <w:rPr>
                <w:rStyle w:val="CharStyle32"/>
                <w:sz w:val="22"/>
                <w:szCs w:val="22"/>
              </w:rPr>
              <w:t>для аппаратуры.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ООО «МедИнКом», Россия,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РЗН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2024/24218 </w:t>
            </w:r>
            <w:r>
              <w:rPr>
                <w:rStyle w:val="CharStyle32"/>
                <w:sz w:val="22"/>
                <w:szCs w:val="22"/>
              </w:rPr>
              <w:t xml:space="preserve">от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16.12.2024 </w:t>
            </w:r>
            <w:r>
              <w:rPr>
                <w:rStyle w:val="CharStyle32"/>
                <w:sz w:val="22"/>
                <w:szCs w:val="22"/>
              </w:rPr>
              <w:t>г.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Россия</w:t>
            </w:r>
          </w:p>
        </w:tc>
      </w:tr>
      <w:tr>
        <w:trPr>
          <w:trHeight w:val="25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b/>
                <w:bCs/>
                <w:sz w:val="22"/>
                <w:szCs w:val="22"/>
              </w:rPr>
              <w:t>Видеоцентр эндоскопический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Блок видеокамеры эндоскопической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>IМAGE1 S CONNECT II,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32"/>
                <w:sz w:val="22"/>
                <w:szCs w:val="22"/>
              </w:rPr>
              <w:t>США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РЗН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2015/3274 </w:t>
            </w:r>
            <w:r>
              <w:rPr>
                <w:rStyle w:val="CharStyle32"/>
                <w:sz w:val="22"/>
                <w:szCs w:val="22"/>
              </w:rPr>
              <w:t xml:space="preserve">от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12.08.2019 </w:t>
            </w:r>
            <w:r>
              <w:rPr>
                <w:rStyle w:val="CharStyle32"/>
                <w:sz w:val="22"/>
                <w:szCs w:val="22"/>
              </w:rPr>
              <w:t>г.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Блок видеокамеры эндоскопической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>IМAGE1 S 4U-LINK,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32"/>
                <w:sz w:val="22"/>
                <w:szCs w:val="22"/>
              </w:rPr>
              <w:t>США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РЗН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2015/3274 </w:t>
            </w:r>
            <w:r>
              <w:rPr>
                <w:rStyle w:val="CharStyle32"/>
                <w:sz w:val="22"/>
                <w:szCs w:val="22"/>
              </w:rPr>
              <w:t xml:space="preserve">от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12.08.2019 </w:t>
            </w:r>
            <w:r>
              <w:rPr>
                <w:rStyle w:val="CharStyle32"/>
                <w:sz w:val="22"/>
                <w:szCs w:val="22"/>
              </w:rPr>
              <w:t>г.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США</w:t>
            </w:r>
          </w:p>
        </w:tc>
      </w:tr>
      <w:tr>
        <w:trPr>
          <w:trHeight w:val="127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b/>
                <w:bCs/>
                <w:sz w:val="22"/>
                <w:szCs w:val="22"/>
              </w:rPr>
              <w:t>Головка видеокамеры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Видеоголовка эндоскопическая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>IMAGE1 S 4U Rubina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OPAL1 NIR/ICG, </w:t>
            </w:r>
            <w:r>
              <w:rPr>
                <w:rStyle w:val="CharStyle32"/>
                <w:sz w:val="22"/>
                <w:szCs w:val="22"/>
              </w:rPr>
              <w:t>Пр-ль «Карл Шторц СЕ и Ко.КГ»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Германия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32"/>
                <w:sz w:val="22"/>
                <w:szCs w:val="22"/>
              </w:rPr>
              <w:t>Германия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Германия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710"/>
        <w:gridCol w:w="5808"/>
        <w:gridCol w:w="2698"/>
      </w:tblGrid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РЗН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2021/15826 </w:t>
            </w:r>
            <w:r>
              <w:rPr>
                <w:rStyle w:val="CharStyle32"/>
                <w:sz w:val="22"/>
                <w:szCs w:val="22"/>
              </w:rPr>
              <w:t xml:space="preserve">от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24.11.2021 </w:t>
            </w:r>
            <w:r>
              <w:rPr>
                <w:rStyle w:val="CharStyle32"/>
                <w:sz w:val="22"/>
                <w:szCs w:val="22"/>
              </w:rPr>
              <w:t>г.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b/>
                <w:bCs/>
                <w:sz w:val="22"/>
                <w:szCs w:val="22"/>
              </w:rPr>
              <w:t xml:space="preserve">Видеомонитор, тип </w:t>
            </w:r>
            <w:r>
              <w:rPr>
                <w:rStyle w:val="CharStyle32"/>
                <w:b/>
                <w:bCs/>
                <w:sz w:val="22"/>
                <w:szCs w:val="22"/>
                <w:lang w:val="en-US" w:eastAsia="en-US"/>
              </w:rPr>
              <w:t>1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Монитор клинических исследований, модель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>S3282P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Пр-ль «Шеньчжень Беакон Дисплей Технолоджи Ко., Лтд»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Китай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32"/>
                <w:sz w:val="22"/>
                <w:szCs w:val="22"/>
              </w:rPr>
              <w:t>Китай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РЗН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2025/25781 </w:t>
            </w:r>
            <w:r>
              <w:rPr>
                <w:rStyle w:val="CharStyle32"/>
                <w:sz w:val="22"/>
                <w:szCs w:val="22"/>
              </w:rPr>
              <w:t xml:space="preserve">от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01.07.2025 </w:t>
            </w:r>
            <w:r>
              <w:rPr>
                <w:rStyle w:val="CharStyle32"/>
                <w:sz w:val="22"/>
                <w:szCs w:val="22"/>
              </w:rPr>
              <w:t>г.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Китай</w:t>
            </w:r>
          </w:p>
        </w:tc>
      </w:tr>
      <w:tr>
        <w:trPr>
          <w:trHeight w:val="15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b/>
                <w:bCs/>
                <w:sz w:val="22"/>
                <w:szCs w:val="22"/>
              </w:rPr>
              <w:t>Источник света эндоскопический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Источник холодного света эндоскопический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>Power LED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  <w:lang w:val="en-US" w:eastAsia="en-US"/>
              </w:rPr>
              <w:t>Rubina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32"/>
                <w:sz w:val="22"/>
                <w:szCs w:val="22"/>
              </w:rPr>
              <w:t>Германия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РЗН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2021/15229 </w:t>
            </w:r>
            <w:r>
              <w:rPr>
                <w:rStyle w:val="CharStyle32"/>
                <w:sz w:val="22"/>
                <w:szCs w:val="22"/>
              </w:rPr>
              <w:t xml:space="preserve">от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02.09.2021 </w:t>
            </w:r>
            <w:r>
              <w:rPr>
                <w:rStyle w:val="CharStyle32"/>
                <w:sz w:val="22"/>
                <w:szCs w:val="22"/>
              </w:rPr>
              <w:t>г.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Германия</w:t>
            </w:r>
          </w:p>
        </w:tc>
      </w:tr>
      <w:tr>
        <w:trPr>
          <w:trHeight w:val="178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  <w:lang w:val="en-US" w:eastAsia="en-US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b/>
                <w:bCs/>
                <w:sz w:val="22"/>
                <w:szCs w:val="22"/>
              </w:rPr>
              <w:t>Световод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Оптоволоконный световодный кабель,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Ø 4,8 </w:t>
            </w:r>
            <w:r>
              <w:rPr>
                <w:rStyle w:val="CharStyle32"/>
                <w:sz w:val="22"/>
                <w:szCs w:val="22"/>
              </w:rPr>
              <w:t xml:space="preserve">мм, длина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250 </w:t>
            </w:r>
            <w:r>
              <w:rPr>
                <w:rStyle w:val="CharStyle32"/>
                <w:sz w:val="22"/>
                <w:szCs w:val="22"/>
              </w:rPr>
              <w:t xml:space="preserve">см, особо термостойкий, предохранительная блокировка, для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>TIPCAM 1 S 3D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32"/>
                <w:sz w:val="22"/>
                <w:szCs w:val="22"/>
              </w:rPr>
              <w:t>Германия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РЗН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2016/4855 </w:t>
            </w:r>
            <w:r>
              <w:rPr>
                <w:rStyle w:val="CharStyle32"/>
                <w:sz w:val="22"/>
                <w:szCs w:val="22"/>
              </w:rPr>
              <w:t xml:space="preserve">от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>21.12.2017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Германия</w:t>
            </w:r>
          </w:p>
        </w:tc>
      </w:tr>
      <w:tr>
        <w:trPr>
          <w:trHeight w:val="127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  <w:lang w:val="en-US" w:eastAsia="en-US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b/>
                <w:bCs/>
                <w:sz w:val="22"/>
                <w:szCs w:val="22"/>
              </w:rPr>
              <w:t>Помпа эндоскопическая для аспирации и ирригации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Помпа эндоскопическая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Karl Storz, </w:t>
            </w:r>
            <w:r>
              <w:rPr>
                <w:rStyle w:val="CharStyle32"/>
                <w:sz w:val="22"/>
                <w:szCs w:val="22"/>
              </w:rPr>
              <w:t>с принадлежностями Пр-ль «Карл Шторц СЕ и Ко.КГ» Германия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32"/>
                <w:sz w:val="22"/>
                <w:szCs w:val="22"/>
              </w:rPr>
              <w:t>Германия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ФСЗ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2011/09541 </w:t>
            </w:r>
            <w:r>
              <w:rPr>
                <w:rStyle w:val="CharStyle32"/>
                <w:sz w:val="22"/>
                <w:szCs w:val="22"/>
              </w:rPr>
              <w:t xml:space="preserve">от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02.09.2022 </w:t>
            </w:r>
            <w:r>
              <w:rPr>
                <w:rStyle w:val="CharStyle32"/>
                <w:sz w:val="22"/>
                <w:szCs w:val="22"/>
              </w:rPr>
              <w:t>г.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Германия</w:t>
            </w:r>
          </w:p>
        </w:tc>
      </w:tr>
      <w:tr>
        <w:trPr>
          <w:trHeight w:val="127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  <w:lang w:val="en-US" w:eastAsia="en-US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b/>
                <w:bCs/>
                <w:sz w:val="22"/>
                <w:szCs w:val="22"/>
              </w:rPr>
              <w:t>Инсуффлятор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Инсуффлятор СО2 с принадлежностями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Пр-ль «Карл Шторц СЕ и Ко.КГ» Германия Место производства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32"/>
                <w:sz w:val="22"/>
                <w:szCs w:val="22"/>
              </w:rPr>
              <w:t>Германия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РЗН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2017/5490 </w:t>
            </w:r>
            <w:r>
              <w:rPr>
                <w:rStyle w:val="CharStyle32"/>
                <w:sz w:val="22"/>
                <w:szCs w:val="22"/>
              </w:rPr>
              <w:t xml:space="preserve">от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21.12.2017 </w:t>
            </w:r>
            <w:r>
              <w:rPr>
                <w:rStyle w:val="CharStyle32"/>
                <w:sz w:val="22"/>
                <w:szCs w:val="22"/>
              </w:rPr>
              <w:t>г.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Германия</w:t>
            </w:r>
          </w:p>
        </w:tc>
      </w:tr>
      <w:tr>
        <w:trPr>
          <w:trHeight w:val="127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  <w:lang w:val="en-US" w:eastAsia="en-US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b/>
                <w:bCs/>
                <w:sz w:val="22"/>
                <w:szCs w:val="22"/>
              </w:rPr>
              <w:t xml:space="preserve">Аппарат электрохирургический </w:t>
            </w:r>
            <w:r>
              <w:rPr>
                <w:rStyle w:val="CharStyle32"/>
                <w:sz w:val="22"/>
                <w:szCs w:val="22"/>
              </w:rPr>
              <w:t xml:space="preserve">Электрокоагулятор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AUTOCON III 400, </w:t>
            </w:r>
            <w:r>
              <w:rPr>
                <w:rStyle w:val="CharStyle32"/>
                <w:sz w:val="22"/>
                <w:szCs w:val="22"/>
              </w:rPr>
              <w:t xml:space="preserve">Пр-ль «Карл Шторц СЕ и Ко.КГ» Германия Место производства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32"/>
                <w:sz w:val="22"/>
                <w:szCs w:val="22"/>
              </w:rPr>
              <w:t xml:space="preserve">Германия ФСЗ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2011/10080 </w:t>
            </w:r>
            <w:r>
              <w:rPr>
                <w:rStyle w:val="CharStyle32"/>
                <w:sz w:val="22"/>
                <w:szCs w:val="22"/>
              </w:rPr>
              <w:t xml:space="preserve">от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21.12.2017 </w:t>
            </w:r>
            <w:r>
              <w:rPr>
                <w:rStyle w:val="CharStyle32"/>
                <w:sz w:val="22"/>
                <w:szCs w:val="22"/>
              </w:rPr>
              <w:t>г.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Германия</w:t>
            </w:r>
          </w:p>
        </w:tc>
      </w:tr>
      <w:tr>
        <w:trPr>
          <w:trHeight w:val="178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b/>
                <w:bCs/>
                <w:sz w:val="22"/>
                <w:szCs w:val="22"/>
              </w:rPr>
              <w:t xml:space="preserve">Телескоп, тип </w:t>
            </w:r>
            <w:r>
              <w:rPr>
                <w:rStyle w:val="CharStyle32"/>
                <w:b/>
                <w:bCs/>
                <w:sz w:val="22"/>
                <w:szCs w:val="22"/>
                <w:lang w:val="en-US" w:eastAsia="en-US"/>
              </w:rPr>
              <w:t>1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Эндоскоп жесткий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HOPKINS </w:t>
            </w:r>
            <w:r>
              <w:rPr>
                <w:rStyle w:val="CharStyle32"/>
                <w:sz w:val="22"/>
                <w:szCs w:val="22"/>
              </w:rPr>
              <w:t xml:space="preserve">для применения при лапароскопических операциях направление наблюдения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0°, </w:t>
            </w:r>
            <w:r>
              <w:rPr>
                <w:rStyle w:val="CharStyle32"/>
                <w:sz w:val="22"/>
                <w:szCs w:val="22"/>
              </w:rPr>
              <w:t xml:space="preserve">диаметр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10 </w:t>
            </w:r>
            <w:r>
              <w:rPr>
                <w:rStyle w:val="CharStyle32"/>
                <w:sz w:val="22"/>
                <w:szCs w:val="22"/>
              </w:rPr>
              <w:t xml:space="preserve">мм, длина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31 </w:t>
            </w:r>
            <w:r>
              <w:rPr>
                <w:rStyle w:val="CharStyle32"/>
                <w:sz w:val="22"/>
                <w:szCs w:val="22"/>
              </w:rPr>
              <w:t>см,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32"/>
                <w:sz w:val="22"/>
                <w:szCs w:val="22"/>
              </w:rPr>
              <w:t>ШВЕЙЦАРИЯ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РЗН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2023/19901 </w:t>
            </w:r>
            <w:r>
              <w:rPr>
                <w:rStyle w:val="CharStyle32"/>
                <w:sz w:val="22"/>
                <w:szCs w:val="22"/>
              </w:rPr>
              <w:t xml:space="preserve">от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29.03.2023 </w:t>
            </w:r>
            <w:r>
              <w:rPr>
                <w:rStyle w:val="CharStyle32"/>
                <w:sz w:val="22"/>
                <w:szCs w:val="22"/>
              </w:rPr>
              <w:t>г.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ШВЕЙЦАРИЯ</w:t>
            </w:r>
          </w:p>
        </w:tc>
      </w:tr>
      <w:tr>
        <w:trPr>
          <w:trHeight w:val="203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  <w:lang w:val="en-US" w:eastAsia="en-US"/>
              </w:rPr>
              <w:t>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b/>
                <w:bCs/>
                <w:sz w:val="22"/>
                <w:szCs w:val="22"/>
              </w:rPr>
              <w:t>Оптика жесткая со стеклянными линзами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Эндоскоп жест.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HOPKINS ENDOCAMELEON </w:t>
            </w:r>
            <w:r>
              <w:rPr>
                <w:rStyle w:val="CharStyle32"/>
                <w:sz w:val="22"/>
                <w:szCs w:val="22"/>
              </w:rPr>
              <w:t xml:space="preserve">для применения при лапароскопических операциях, регулируемое направление наблюдения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0° - 90°, </w:t>
            </w:r>
            <w:r>
              <w:rPr>
                <w:rStyle w:val="CharStyle32"/>
                <w:sz w:val="22"/>
                <w:szCs w:val="22"/>
              </w:rPr>
              <w:t xml:space="preserve">диаметр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10 </w:t>
            </w:r>
            <w:r>
              <w:rPr>
                <w:rStyle w:val="CharStyle32"/>
                <w:sz w:val="22"/>
                <w:szCs w:val="22"/>
              </w:rPr>
              <w:t xml:space="preserve">мм, длина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31 </w:t>
            </w:r>
            <w:r>
              <w:rPr>
                <w:rStyle w:val="CharStyle32"/>
                <w:sz w:val="22"/>
                <w:szCs w:val="22"/>
              </w:rPr>
              <w:t>см,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32"/>
                <w:sz w:val="22"/>
                <w:szCs w:val="22"/>
              </w:rPr>
              <w:t>Германия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РЗН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2023/19901 </w:t>
            </w:r>
            <w:r>
              <w:rPr>
                <w:rStyle w:val="CharStyle32"/>
                <w:sz w:val="22"/>
                <w:szCs w:val="22"/>
              </w:rPr>
              <w:t xml:space="preserve">от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29.03.2023 </w:t>
            </w:r>
            <w:r>
              <w:rPr>
                <w:rStyle w:val="CharStyle32"/>
                <w:sz w:val="22"/>
                <w:szCs w:val="22"/>
              </w:rPr>
              <w:t>г.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Германия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9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  <w:lang w:val="en-US" w:eastAsia="en-US"/>
              </w:rPr>
              <w:t>53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b/>
                <w:bCs/>
                <w:sz w:val="22"/>
                <w:szCs w:val="22"/>
              </w:rPr>
              <w:t>Обтюратор стандартный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Обтуратор стандартный, диаметр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7 </w:t>
            </w:r>
            <w:r>
              <w:rPr>
                <w:rStyle w:val="CharStyle32"/>
                <w:sz w:val="22"/>
                <w:szCs w:val="22"/>
              </w:rPr>
              <w:t xml:space="preserve">мм, длина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25 </w:t>
            </w:r>
            <w:r>
              <w:rPr>
                <w:rStyle w:val="CharStyle32"/>
                <w:sz w:val="22"/>
                <w:szCs w:val="22"/>
              </w:rPr>
              <w:t>см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32"/>
                <w:sz w:val="22"/>
                <w:szCs w:val="22"/>
              </w:rPr>
              <w:t>Германия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РЗН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2024/22789 </w:t>
            </w:r>
            <w:r>
              <w:rPr>
                <w:rStyle w:val="CharStyle32"/>
                <w:sz w:val="22"/>
                <w:szCs w:val="22"/>
              </w:rPr>
              <w:t xml:space="preserve">от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30.05.2024 </w:t>
            </w:r>
            <w:r>
              <w:rPr>
                <w:rStyle w:val="CharStyle32"/>
                <w:sz w:val="22"/>
                <w:szCs w:val="22"/>
              </w:rPr>
              <w:t>г.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Германия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10"/>
        <w:gridCol w:w="5808"/>
        <w:gridCol w:w="2698"/>
      </w:tblGrid>
      <w:tr>
        <w:trPr>
          <w:trHeight w:val="128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  <w:lang w:val="en-US" w:eastAsia="en-US"/>
              </w:rPr>
              <w:t>54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b/>
                <w:bCs/>
                <w:sz w:val="22"/>
                <w:szCs w:val="22"/>
              </w:rPr>
              <w:t xml:space="preserve">Электрод биполярный, режущая петля, большая </w:t>
            </w:r>
            <w:r>
              <w:rPr>
                <w:rStyle w:val="CharStyle32"/>
                <w:sz w:val="22"/>
                <w:szCs w:val="22"/>
              </w:rPr>
              <w:t xml:space="preserve">Электрод биполярный, петля,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26 </w:t>
            </w:r>
            <w:r>
              <w:rPr>
                <w:rStyle w:val="CharStyle32"/>
                <w:sz w:val="22"/>
                <w:szCs w:val="22"/>
              </w:rPr>
              <w:t xml:space="preserve">Шр.,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6 </w:t>
            </w:r>
            <w:r>
              <w:rPr>
                <w:rStyle w:val="CharStyle32"/>
                <w:sz w:val="22"/>
                <w:szCs w:val="22"/>
              </w:rPr>
              <w:t xml:space="preserve">шт.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/ </w:t>
            </w:r>
            <w:r>
              <w:rPr>
                <w:rStyle w:val="CharStyle32"/>
                <w:sz w:val="22"/>
                <w:szCs w:val="22"/>
              </w:rPr>
              <w:t>уп.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32"/>
                <w:sz w:val="22"/>
                <w:szCs w:val="22"/>
              </w:rPr>
              <w:t>Германия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РЗН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2015/2518 </w:t>
            </w:r>
            <w:r>
              <w:rPr>
                <w:rStyle w:val="CharStyle32"/>
                <w:sz w:val="22"/>
                <w:szCs w:val="22"/>
              </w:rPr>
              <w:t xml:space="preserve">от от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21.12.2017 </w:t>
            </w:r>
            <w:r>
              <w:rPr>
                <w:rStyle w:val="CharStyle32"/>
                <w:sz w:val="22"/>
                <w:szCs w:val="22"/>
              </w:rPr>
              <w:t>г.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Германия</w:t>
            </w:r>
          </w:p>
        </w:tc>
      </w:tr>
      <w:tr>
        <w:trPr>
          <w:trHeight w:val="127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  <w:lang w:val="en-US" w:eastAsia="en-US"/>
              </w:rPr>
              <w:t>55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b/>
                <w:bCs/>
                <w:sz w:val="22"/>
                <w:szCs w:val="22"/>
              </w:rPr>
              <w:t>Электрод биполярный, режущая петля, малая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Электрод биполярный, петля, режущая, малая,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6 </w:t>
            </w:r>
            <w:r>
              <w:rPr>
                <w:rStyle w:val="CharStyle32"/>
                <w:sz w:val="22"/>
                <w:szCs w:val="22"/>
              </w:rPr>
              <w:t xml:space="preserve">шт.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/ </w:t>
            </w:r>
            <w:r>
              <w:rPr>
                <w:rStyle w:val="CharStyle32"/>
                <w:sz w:val="22"/>
                <w:szCs w:val="22"/>
              </w:rPr>
              <w:t>уп.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32"/>
                <w:sz w:val="22"/>
                <w:szCs w:val="22"/>
              </w:rPr>
              <w:t>Германия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РЗН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2015/2518 </w:t>
            </w:r>
            <w:r>
              <w:rPr>
                <w:rStyle w:val="CharStyle32"/>
                <w:sz w:val="22"/>
                <w:szCs w:val="22"/>
              </w:rPr>
              <w:t xml:space="preserve">от от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21.12.2017 </w:t>
            </w:r>
            <w:r>
              <w:rPr>
                <w:rStyle w:val="CharStyle32"/>
                <w:sz w:val="22"/>
                <w:szCs w:val="22"/>
              </w:rPr>
              <w:t>г.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Германия</w:t>
            </w:r>
          </w:p>
        </w:tc>
      </w:tr>
      <w:tr>
        <w:trPr>
          <w:trHeight w:val="178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  <w:lang w:val="en-US" w:eastAsia="en-US"/>
              </w:rPr>
              <w:t>56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b/>
                <w:bCs/>
                <w:sz w:val="22"/>
                <w:szCs w:val="22"/>
              </w:rPr>
              <w:t>Электрод биполярный, коагуляционный, для применения в гистеро-резектоскопе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Электрод биполярный, коагуляционный шариковый,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6 </w:t>
            </w:r>
            <w:r>
              <w:rPr>
                <w:rStyle w:val="CharStyle32"/>
                <w:sz w:val="22"/>
                <w:szCs w:val="22"/>
              </w:rPr>
              <w:t xml:space="preserve">шт.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/ </w:t>
            </w:r>
            <w:r>
              <w:rPr>
                <w:rStyle w:val="CharStyle32"/>
                <w:sz w:val="22"/>
                <w:szCs w:val="22"/>
              </w:rPr>
              <w:t>уп.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32"/>
                <w:sz w:val="22"/>
                <w:szCs w:val="22"/>
              </w:rPr>
              <w:t>Германия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РЗН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2015/2518 </w:t>
            </w:r>
            <w:r>
              <w:rPr>
                <w:rStyle w:val="CharStyle32"/>
                <w:sz w:val="22"/>
                <w:szCs w:val="22"/>
              </w:rPr>
              <w:t xml:space="preserve">от от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21.12.2017 </w:t>
            </w:r>
            <w:r>
              <w:rPr>
                <w:rStyle w:val="CharStyle32"/>
                <w:sz w:val="22"/>
                <w:szCs w:val="22"/>
              </w:rPr>
              <w:t>г.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Германия</w:t>
            </w:r>
          </w:p>
        </w:tc>
      </w:tr>
      <w:tr>
        <w:trPr>
          <w:trHeight w:val="178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  <w:lang w:val="en-US" w:eastAsia="en-US"/>
              </w:rPr>
              <w:t>57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b/>
                <w:bCs/>
                <w:sz w:val="22"/>
                <w:szCs w:val="22"/>
              </w:rPr>
              <w:t>Пенал для стерилизации и хранения электродов, петель кюреток, ножей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Контейнер, для стерилизации и хранения петель и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электродов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Пр-ль «Карл Шторц СЕ и Ко.КГ» Германия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Место производства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; </w:t>
            </w:r>
            <w:r>
              <w:rPr>
                <w:rStyle w:val="CharStyle32"/>
                <w:sz w:val="22"/>
                <w:szCs w:val="22"/>
              </w:rPr>
              <w:t>Германия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 xml:space="preserve">РЗН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2015/2518 </w:t>
            </w:r>
            <w:r>
              <w:rPr>
                <w:rStyle w:val="CharStyle32"/>
                <w:sz w:val="22"/>
                <w:szCs w:val="22"/>
              </w:rPr>
              <w:t xml:space="preserve">от от </w:t>
            </w:r>
            <w:r>
              <w:rPr>
                <w:rStyle w:val="CharStyle32"/>
                <w:sz w:val="22"/>
                <w:szCs w:val="22"/>
                <w:lang w:val="en-US" w:eastAsia="en-US"/>
              </w:rPr>
              <w:t xml:space="preserve">21.12.2017 </w:t>
            </w:r>
            <w:r>
              <w:rPr>
                <w:rStyle w:val="CharStyle32"/>
                <w:sz w:val="22"/>
                <w:szCs w:val="22"/>
              </w:rPr>
              <w:t>г.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Style w:val="CharStyle32"/>
                <w:sz w:val="22"/>
                <w:szCs w:val="22"/>
              </w:rPr>
              <w:t>Германия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0" w:right="0" w:firstLine="680"/>
        <w:jc w:val="both"/>
      </w:pPr>
      <w:r>
        <w:rPr>
          <w:rStyle w:val="CharStyle14"/>
        </w:rPr>
        <w:t xml:space="preserve">Следовательно, указанное подтверждает, невозможно предложить Заказчику, согласно приведенного им описания закупаемого товара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медицинское изделие; что описанию объекта закупки может соответствовать только лишь </w:t>
      </w:r>
      <w:r>
        <w:rPr>
          <w:rStyle w:val="CharStyle14"/>
          <w:lang w:val="en-US" w:eastAsia="en-US"/>
        </w:rPr>
        <w:t xml:space="preserve">57 </w:t>
      </w:r>
      <w:r>
        <w:rPr>
          <w:rStyle w:val="CharStyle14"/>
        </w:rPr>
        <w:t xml:space="preserve">различных медицинских изделий (различных стран происхождения, имеющих различные товарные знаки), а не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медицинское изделие; Заказчик, в ходе объявленного перерыва не смог представить Комиссии каких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либо регистрационных удостоверений на медицинские изделия,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единица которого бы полностью подходила под приведенное заказчиком описание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0" w:right="0" w:firstLine="680"/>
        <w:jc w:val="both"/>
      </w:pPr>
      <w:r>
        <w:rPr>
          <w:rStyle w:val="CharStyle14"/>
        </w:rPr>
        <w:t xml:space="preserve">При этом, Комиссия считает важным отметить, что Заказчик, исходя из Постановления </w:t>
      </w:r>
      <w:r>
        <w:rPr>
          <w:rStyle w:val="CharStyle14"/>
          <w:lang w:val="en-US" w:eastAsia="en-US"/>
        </w:rPr>
        <w:t xml:space="preserve">№ 620, </w:t>
      </w:r>
      <w:r>
        <w:rPr>
          <w:rStyle w:val="CharStyle14"/>
        </w:rPr>
        <w:t xml:space="preserve">не лишен права закупить указанные выше, приведенные в его описании объекта закупки, </w:t>
      </w:r>
      <w:r>
        <w:rPr>
          <w:rStyle w:val="CharStyle14"/>
          <w:lang w:val="en-US" w:eastAsia="en-US"/>
        </w:rPr>
        <w:t xml:space="preserve">57 </w:t>
      </w:r>
      <w:r>
        <w:rPr>
          <w:rStyle w:val="CharStyle14"/>
        </w:rPr>
        <w:t xml:space="preserve">различных медицинских изделий, но при этом, должен осуществить это с учетом требований Постановления </w:t>
      </w:r>
      <w:r>
        <w:rPr>
          <w:rStyle w:val="CharStyle14"/>
          <w:lang w:val="en-US" w:eastAsia="en-US"/>
        </w:rPr>
        <w:t xml:space="preserve">№ 620, </w:t>
      </w:r>
      <w:r>
        <w:rPr>
          <w:rStyle w:val="CharStyle14"/>
        </w:rPr>
        <w:t>а именно закупить эти медицинские изделия, включив их в предметы разных контрактов (лотов).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0" w:right="0" w:firstLine="680"/>
        <w:jc w:val="both"/>
      </w:pPr>
      <w:r>
        <w:rPr>
          <w:rStyle w:val="CharStyle14"/>
        </w:rPr>
        <w:t xml:space="preserve">При таких данных Комиссия Управления приходит к выводу о нарушении Заказчиком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33, </w:t>
      </w:r>
      <w:r>
        <w:rPr>
          <w:rStyle w:val="CharStyle14"/>
        </w:rPr>
        <w:t xml:space="preserve">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42, </w:t>
      </w:r>
      <w:r>
        <w:rPr>
          <w:rStyle w:val="CharStyle14"/>
        </w:rPr>
        <w:t xml:space="preserve">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29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34 </w:t>
      </w:r>
      <w:r>
        <w:rPr>
          <w:rStyle w:val="CharStyle14"/>
        </w:rPr>
        <w:t>Закона при объединении в один лот медицинских изделий, относящихся к разным видам Номенклатурной классификации.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0" w:right="0" w:firstLine="680"/>
        <w:jc w:val="both"/>
      </w:pPr>
      <w:r>
        <w:rPr>
          <w:rStyle w:val="CharStyle14"/>
        </w:rPr>
        <w:t xml:space="preserve">Ссылка Заказчика на решения Орловского УФАС России по делам </w:t>
      </w:r>
      <w:r>
        <w:rPr>
          <w:rStyle w:val="CharStyle14"/>
          <w:lang w:val="en-US" w:eastAsia="en-US"/>
        </w:rPr>
        <w:t>№№ 057/06/33</w:t>
        <w:softHyphen/>
        <w:t xml:space="preserve">680/2024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057/06/33-670/2024, </w:t>
      </w:r>
      <w:r>
        <w:rPr>
          <w:rStyle w:val="CharStyle14"/>
        </w:rPr>
        <w:t xml:space="preserve">приведенная в дополнительных письменных пояснениях Заказчика, не принимается, поскольку в рамках указанных дел Комиссией Управления не рассматривались действия заказчика на предмет их соответствия требования Постановления </w:t>
      </w:r>
      <w:r>
        <w:rPr>
          <w:rStyle w:val="CharStyle14"/>
          <w:lang w:val="en-US" w:eastAsia="en-US"/>
        </w:rPr>
        <w:t>№620.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20" w:right="0" w:firstLine="0"/>
        <w:jc w:val="both"/>
      </w:pPr>
      <w:r>
        <w:rPr>
          <w:rStyle w:val="CharStyle14"/>
        </w:rPr>
        <w:t>При указанных обстоятельствах, довод Заявителя находит свое подтверждение.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0" w:right="0" w:firstLine="680"/>
        <w:jc w:val="both"/>
      </w:pPr>
      <w:r>
        <w:rPr>
          <w:rStyle w:val="CharStyle14"/>
          <w:lang w:val="en-US" w:eastAsia="en-US"/>
        </w:rPr>
        <w:t xml:space="preserve">2.2. </w:t>
      </w:r>
      <w:r>
        <w:rPr>
          <w:rStyle w:val="CharStyle14"/>
        </w:rPr>
        <w:t>Относительно довода Заявителя о том, что описание объекта закупки сформировано таким образом, что установленных Заказчиком в Извещении характеристикам товара соответствует товар иностранного производства, Комиссия Управления отмечает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20" w:right="0" w:firstLine="0"/>
        <w:jc w:val="both"/>
      </w:pPr>
      <w:r>
        <w:rPr>
          <w:rStyle w:val="CharStyle14"/>
        </w:rPr>
        <w:t>В связи с тем, что как указывалось выше и не отрицалось представителями Заказчика,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0" w:right="0" w:firstLine="0"/>
        <w:jc w:val="both"/>
      </w:pPr>
      <w:r>
        <w:rPr>
          <w:rStyle w:val="CharStyle14"/>
        </w:rPr>
        <w:t xml:space="preserve">что в рамках данной закупки закупается не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медицинское изделие, а несколько имеющих различные коды вида НКМИ медицинских изделий, то довод о неприменении Заказчиком при формировании Извещения Постановления </w:t>
      </w:r>
      <w:r>
        <w:rPr>
          <w:rStyle w:val="CharStyle14"/>
          <w:lang w:val="en-US" w:eastAsia="en-US"/>
        </w:rPr>
        <w:t xml:space="preserve">№ 1875 </w:t>
      </w:r>
      <w:r>
        <w:rPr>
          <w:rStyle w:val="CharStyle14"/>
        </w:rPr>
        <w:t>Комиссией не имеет существенного правового значения.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40" w:right="0" w:firstLine="680"/>
        <w:jc w:val="both"/>
      </w:pPr>
      <w:r>
        <w:rPr>
          <w:rStyle w:val="CharStyle14"/>
        </w:rPr>
        <w:t xml:space="preserve">На основании вышеизложенного и в том числе в результате проведения внеплановой проверки, руководствуясь статьями </w:t>
      </w:r>
      <w:r>
        <w:rPr>
          <w:rStyle w:val="CharStyle14"/>
          <w:lang w:val="en-US" w:eastAsia="en-US"/>
        </w:rPr>
        <w:t xml:space="preserve">99, 105, 106 </w:t>
      </w:r>
      <w:r>
        <w:rPr>
          <w:rStyle w:val="CharStyle14"/>
        </w:rPr>
        <w:t>Закона Комиссия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160" w:right="0" w:firstLine="0"/>
        <w:jc w:val="both"/>
      </w:pPr>
      <w:r>
        <w:rPr>
          <w:rStyle w:val="CharStyle14"/>
        </w:rPr>
        <w:t>Р Е Ш И Л А:</w:t>
      </w:r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392" w:val="left"/>
        </w:tabs>
        <w:bidi w:val="0"/>
        <w:spacing w:before="0" w:after="0" w:line="240" w:lineRule="auto"/>
        <w:ind w:left="0" w:right="0" w:firstLine="1000"/>
        <w:jc w:val="both"/>
      </w:pPr>
      <w:r>
        <w:rPr>
          <w:rStyle w:val="CharStyle14"/>
        </w:rPr>
        <w:t>Жалобу ООО «Медицинская компания-Липецк» признать обоснованной в части.</w:t>
      </w:r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382" w:val="left"/>
        </w:tabs>
        <w:bidi w:val="0"/>
        <w:spacing w:before="0" w:after="0" w:line="240" w:lineRule="auto"/>
        <w:ind w:left="1360" w:right="0" w:hanging="360"/>
        <w:jc w:val="both"/>
      </w:pPr>
      <w:r>
        <w:rPr>
          <w:rStyle w:val="CharStyle14"/>
        </w:rPr>
        <w:t xml:space="preserve">Признать в действиях Заказчика нарушение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33, </w:t>
      </w:r>
      <w:r>
        <w:rPr>
          <w:rStyle w:val="CharStyle14"/>
        </w:rPr>
        <w:t xml:space="preserve">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>42.</w:t>
      </w:r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382" w:val="left"/>
        </w:tabs>
        <w:bidi w:val="0"/>
        <w:spacing w:before="0" w:after="0" w:line="240" w:lineRule="auto"/>
        <w:ind w:left="1360" w:right="0" w:hanging="360"/>
        <w:jc w:val="both"/>
      </w:pPr>
      <w:r>
        <w:rPr>
          <w:rStyle w:val="CharStyle14"/>
        </w:rPr>
        <w:t>Выдать Заказчику, комиссии Заказчика, Уполномоченному органу, оператору электронной площадки обязательное для исполнения предписание об устранении допущенных нарушений требований Закона.</w:t>
      </w:r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382" w:val="left"/>
        </w:tabs>
        <w:bidi w:val="0"/>
        <w:spacing w:before="0" w:after="0" w:line="240" w:lineRule="auto"/>
        <w:ind w:left="1360" w:right="0" w:hanging="360"/>
        <w:jc w:val="both"/>
      </w:pPr>
      <w:r>
        <w:rPr>
          <w:rStyle w:val="CharStyle14"/>
        </w:rPr>
        <w:t>Передать материалы дела уполномоченному должностному лицу Управления для рассмотрения вопроса о возбуждении дела об административном правонарушении.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01600" distB="371475" distL="0" distR="0" simplePos="0" relativeHeight="125829378" behindDoc="0" locked="0" layoutInCell="1" allowOverlap="1">
                <wp:simplePos x="0" y="0"/>
                <wp:positionH relativeFrom="page">
                  <wp:posOffset>777875</wp:posOffset>
                </wp:positionH>
                <wp:positionV relativeFrom="paragraph">
                  <wp:posOffset>101600</wp:posOffset>
                </wp:positionV>
                <wp:extent cx="1630680" cy="21971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3068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1.25pt;margin-top:8.pt;width:128.40000000000001pt;height:17.300000000000001pt;z-index:-125829375;mso-wrap-distance-left:0;mso-wrap-distance-top:8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2560" distB="0" distL="0" distR="1786255" simplePos="0" relativeHeight="125829380" behindDoc="0" locked="0" layoutInCell="1" allowOverlap="1">
            <wp:simplePos x="0" y="0"/>
            <wp:positionH relativeFrom="page">
              <wp:posOffset>2682875</wp:posOffset>
            </wp:positionH>
            <wp:positionV relativeFrom="paragraph">
              <wp:posOffset>162560</wp:posOffset>
            </wp:positionV>
            <wp:extent cx="365760" cy="53022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6576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3152140</wp:posOffset>
                </wp:positionH>
                <wp:positionV relativeFrom="paragraph">
                  <wp:posOffset>577215</wp:posOffset>
                </wp:positionV>
                <wp:extent cx="1283335" cy="10033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8.20000000000002pt;margin-top:45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3112770</wp:posOffset>
                </wp:positionH>
                <wp:positionV relativeFrom="paragraph">
                  <wp:posOffset>260350</wp:posOffset>
                </wp:positionV>
                <wp:extent cx="1722120" cy="25908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5.09999999999999pt;margin-top:20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23850" distB="143510" distL="0" distR="0" simplePos="0" relativeHeight="125829381" behindDoc="0" locked="0" layoutInCell="1" allowOverlap="1">
                <wp:simplePos x="0" y="0"/>
                <wp:positionH relativeFrom="page">
                  <wp:posOffset>6389370</wp:posOffset>
                </wp:positionH>
                <wp:positionV relativeFrom="paragraph">
                  <wp:posOffset>323850</wp:posOffset>
                </wp:positionV>
                <wp:extent cx="835025" cy="22542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502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</w:rPr>
                              <w:t>С.А. Бочков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03.10000000000002pt;margin-top:25.5pt;width:65.75pt;height:17.75pt;z-index:-125829372;mso-wrap-distance-left:0;mso-wrap-distance-top:25.5pt;mso-wrap-distance-right:0;mso-wrap-distance-bottom:11.3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</w:rPr>
                        <w:t>С.А. Бочков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08915" distB="956945" distL="0" distR="0" simplePos="0" relativeHeight="125829383" behindDoc="0" locked="0" layoutInCell="1" allowOverlap="1">
                <wp:simplePos x="0" y="0"/>
                <wp:positionH relativeFrom="page">
                  <wp:posOffset>777875</wp:posOffset>
                </wp:positionH>
                <wp:positionV relativeFrom="paragraph">
                  <wp:posOffset>208915</wp:posOffset>
                </wp:positionV>
                <wp:extent cx="1200785" cy="22542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078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61.25pt;margin-top:16.449999999999999pt;width:94.549999999999997pt;height:17.75pt;z-index:-125829370;mso-wrap-distance-left:0;mso-wrap-distance-top:16.449999999999999pt;mso-wrap-distance-right:0;mso-wrap-distance-bottom:75.35000000000000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1054735" distL="0" distR="0" simplePos="0" relativeHeight="125829385" behindDoc="0" locked="0" layoutInCell="1" allowOverlap="1">
                <wp:simplePos x="0" y="0"/>
                <wp:positionH relativeFrom="page">
                  <wp:posOffset>2704465</wp:posOffset>
                </wp:positionH>
                <wp:positionV relativeFrom="paragraph">
                  <wp:posOffset>38100</wp:posOffset>
                </wp:positionV>
                <wp:extent cx="2176145" cy="29845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7614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21"/>
                                <w:color w:val="000000"/>
                              </w:rPr>
                              <w:t>Бочков Сергей Александрович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21"/>
                                <w:color w:val="292929"/>
                              </w:rPr>
                              <w:t xml:space="preserve">№ </w:t>
                            </w:r>
                            <w:r>
                              <w:rPr>
                                <w:rStyle w:val="CharStyle21"/>
                                <w:lang w:val="en-US" w:eastAsia="en-US"/>
                              </w:rPr>
                              <w:t>00BE494B8389D03F3EEBA00C01C6AECF1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Действителен с 16.10.2024 </w:t>
                            </w:r>
                            <w:r>
                              <w:rPr>
                                <w:rStyle w:val="CharStyle21"/>
                                <w:color w:val="5E5E5E"/>
                              </w:rPr>
                              <w:t xml:space="preserve">по </w:t>
                            </w:r>
                            <w:r>
                              <w:rPr>
                                <w:rStyle w:val="CharStyle21"/>
                              </w:rPr>
                              <w:t>09.01.2026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12.95000000000002pt;margin-top:3.pt;width:171.34999999999999pt;height:23.5pt;z-index:-125829368;mso-wrap-distance-left:0;mso-wrap-distance-top:3.pt;mso-wrap-distance-right:0;mso-wrap-distance-bottom:83.049999999999997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Кому выдан: </w:t>
                      </w:r>
                      <w:r>
                        <w:rPr>
                          <w:rStyle w:val="CharStyle21"/>
                          <w:color w:val="000000"/>
                        </w:rPr>
                        <w:t>Бочков Сергей Александрович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Сертификат </w:t>
                      </w:r>
                      <w:r>
                        <w:rPr>
                          <w:rStyle w:val="CharStyle21"/>
                          <w:color w:val="292929"/>
                        </w:rPr>
                        <w:t xml:space="preserve">№ </w:t>
                      </w:r>
                      <w:r>
                        <w:rPr>
                          <w:rStyle w:val="CharStyle21"/>
                          <w:lang w:val="en-US" w:eastAsia="en-US"/>
                        </w:rPr>
                        <w:t>00BE494B8389D03F3EEBA00C01C6AECF1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Действителен с 16.10.2024 </w:t>
                      </w:r>
                      <w:r>
                        <w:rPr>
                          <w:rStyle w:val="CharStyle21"/>
                          <w:color w:val="5E5E5E"/>
                        </w:rPr>
                        <w:t xml:space="preserve">по </w:t>
                      </w:r>
                      <w:r>
                        <w:rPr>
                          <w:rStyle w:val="CharStyle21"/>
                        </w:rPr>
                        <w:t>09.01.2026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49910" distB="475615" distL="0" distR="1804670" simplePos="0" relativeHeight="125829387" behindDoc="0" locked="0" layoutInCell="1" allowOverlap="1">
            <wp:simplePos x="0" y="0"/>
            <wp:positionH relativeFrom="page">
              <wp:posOffset>2716530</wp:posOffset>
            </wp:positionH>
            <wp:positionV relativeFrom="paragraph">
              <wp:posOffset>549910</wp:posOffset>
            </wp:positionV>
            <wp:extent cx="316865" cy="36576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3112770</wp:posOffset>
                </wp:positionH>
                <wp:positionV relativeFrom="paragraph">
                  <wp:posOffset>619760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09999999999999pt;margin-top:48.800000000000004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937260" distB="356235" distL="0" distR="0" simplePos="0" relativeHeight="125829388" behindDoc="0" locked="0" layoutInCell="1" allowOverlap="1">
                <wp:simplePos x="0" y="0"/>
                <wp:positionH relativeFrom="page">
                  <wp:posOffset>3152140</wp:posOffset>
                </wp:positionH>
                <wp:positionV relativeFrom="paragraph">
                  <wp:posOffset>937260</wp:posOffset>
                </wp:positionV>
                <wp:extent cx="1283335" cy="977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8.20000000000002pt;margin-top:73.799999999999997pt;width:101.05pt;height:7.7000000000000002pt;z-index:-125829365;mso-wrap-distance-left:0;mso-wrap-distance-top:73.799999999999997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92835" distB="0" distL="0" distR="0" simplePos="0" relativeHeight="125829390" behindDoc="0" locked="0" layoutInCell="1" allowOverlap="1">
                <wp:simplePos x="0" y="0"/>
                <wp:positionH relativeFrom="page">
                  <wp:posOffset>2704465</wp:posOffset>
                </wp:positionH>
                <wp:positionV relativeFrom="paragraph">
                  <wp:posOffset>1092835</wp:posOffset>
                </wp:positionV>
                <wp:extent cx="2216150" cy="29845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16150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21"/>
                                <w:color w:val="000000"/>
                              </w:rPr>
                              <w:t>Торшина Ольга Александровна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21"/>
                                <w:color w:val="292929"/>
                              </w:rPr>
                              <w:t xml:space="preserve">№ </w:t>
                            </w:r>
                            <w:r>
                              <w:rPr>
                                <w:rStyle w:val="CharStyle21"/>
                                <w:lang w:val="en-US" w:eastAsia="en-US"/>
                              </w:rPr>
                              <w:t>00D685D57A994ED3EDD84893E31</w:t>
                            </w:r>
                            <w:r>
                              <w:rPr>
                                <w:rStyle w:val="CharStyle21"/>
                              </w:rPr>
                              <w:t>38АЕ07</w:t>
                            </w:r>
                            <w:r>
                              <w:rPr>
                                <w:rStyle w:val="CharStyle21"/>
                              </w:rPr>
                              <w:t>С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Действителен с 28.04.2025 </w:t>
                            </w:r>
                            <w:r>
                              <w:rPr>
                                <w:rStyle w:val="CharStyle21"/>
                                <w:color w:val="5E5E5E"/>
                              </w:rPr>
                              <w:t xml:space="preserve">по </w:t>
                            </w:r>
                            <w:r>
                              <w:rPr>
                                <w:rStyle w:val="CharStyle21"/>
                              </w:rPr>
                              <w:t>22.07.2026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12.95000000000002pt;margin-top:86.049999999999997pt;width:174.5pt;height:23.5pt;z-index:-125829363;mso-wrap-distance-left:0;mso-wrap-distance-top:86.049999999999997pt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Кому выдан: </w:t>
                      </w:r>
                      <w:r>
                        <w:rPr>
                          <w:rStyle w:val="CharStyle21"/>
                          <w:color w:val="000000"/>
                        </w:rPr>
                        <w:t>Торшина Ольга Александровна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Сертификат </w:t>
                      </w:r>
                      <w:r>
                        <w:rPr>
                          <w:rStyle w:val="CharStyle21"/>
                          <w:color w:val="292929"/>
                        </w:rPr>
                        <w:t xml:space="preserve">№ </w:t>
                      </w:r>
                      <w:r>
                        <w:rPr>
                          <w:rStyle w:val="CharStyle21"/>
                          <w:lang w:val="en-US" w:eastAsia="en-US"/>
                        </w:rPr>
                        <w:t>00D685D57A994ED3EDD84893E31</w:t>
                      </w:r>
                      <w:r>
                        <w:rPr>
                          <w:rStyle w:val="CharStyle21"/>
                        </w:rPr>
                        <w:t>38АЕ07</w:t>
                      </w:r>
                      <w:r>
                        <w:rPr>
                          <w:rStyle w:val="CharStyle21"/>
                        </w:rPr>
                        <w:t>С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Действителен с 28.04.2025 </w:t>
                      </w:r>
                      <w:r>
                        <w:rPr>
                          <w:rStyle w:val="CharStyle21"/>
                          <w:color w:val="5E5E5E"/>
                        </w:rPr>
                        <w:t xml:space="preserve">по </w:t>
                      </w:r>
                      <w:r>
                        <w:rPr>
                          <w:rStyle w:val="CharStyle21"/>
                        </w:rPr>
                        <w:t>22.07.2026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1645" distB="704215" distL="0" distR="0" simplePos="0" relativeHeight="125829392" behindDoc="0" locked="0" layoutInCell="1" allowOverlap="1">
                <wp:simplePos x="0" y="0"/>
                <wp:positionH relativeFrom="page">
                  <wp:posOffset>6242685</wp:posOffset>
                </wp:positionH>
                <wp:positionV relativeFrom="paragraph">
                  <wp:posOffset>461645</wp:posOffset>
                </wp:positionV>
                <wp:extent cx="984250" cy="22542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425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О.А. Торшина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91.55000000000001pt;margin-top:36.350000000000001pt;width:77.5pt;height:17.75pt;z-index:-125829361;mso-wrap-distance-left:0;mso-wrap-distance-top:36.350000000000001pt;mso-wrap-distance-right:0;mso-wrap-distance-bottom:55.4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О.А. Торшина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06375" distB="0" distL="0" distR="0" simplePos="0" relativeHeight="125829394" behindDoc="0" locked="0" layoutInCell="1" allowOverlap="1">
                <wp:simplePos x="0" y="0"/>
                <wp:positionH relativeFrom="page">
                  <wp:posOffset>3112770</wp:posOffset>
                </wp:positionH>
                <wp:positionV relativeFrom="paragraph">
                  <wp:posOffset>206375</wp:posOffset>
                </wp:positionV>
                <wp:extent cx="1722120" cy="25908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5.09999999999999pt;margin-top:16.25pt;width:135.59999999999999pt;height:20.400000000000002pt;z-index:-125829359;mso-wrap-distance-left:0;mso-wrap-distance-top:16.25pt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189230" distL="0" distR="0" simplePos="0" relativeHeight="125829396" behindDoc="0" locked="0" layoutInCell="1" allowOverlap="1">
                <wp:simplePos x="0" y="0"/>
                <wp:positionH relativeFrom="page">
                  <wp:posOffset>6184900</wp:posOffset>
                </wp:positionH>
                <wp:positionV relativeFrom="paragraph">
                  <wp:posOffset>50800</wp:posOffset>
                </wp:positionV>
                <wp:extent cx="1045210" cy="225425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521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А.Р. Николаева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87.pt;margin-top:4.pt;width:82.299999999999997pt;height:17.75pt;z-index:-125829357;mso-wrap-distance-left:0;mso-wrap-distance-top:4.pt;mso-wrap-distance-right:0;mso-wrap-distance-bottom:14.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А.Р. Николаева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26"/>
          <w:color w:val="FFFFFF"/>
          <w:sz w:val="12"/>
          <w:szCs w:val="12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520"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Николаева Алина Руслановна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520"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</w:rPr>
        <w:t>1</w:t>
      </w:r>
      <w:r>
        <w:rPr>
          <w:rStyle w:val="CharStyle21"/>
          <w:color w:val="292929"/>
          <w:lang w:val="en-US" w:eastAsia="en-US"/>
        </w:rPr>
        <w:t>6ECFA1</w:t>
      </w:r>
      <w:r>
        <w:rPr>
          <w:rStyle w:val="CharStyle21"/>
          <w:color w:val="292929"/>
        </w:rPr>
        <w:t>1</w:t>
      </w:r>
      <w:r>
        <w:rPr>
          <w:rStyle w:val="CharStyle21"/>
        </w:rPr>
        <w:t>76943631</w:t>
      </w:r>
      <w:r>
        <w:rPr>
          <w:rStyle w:val="CharStyle21"/>
          <w:color w:val="292929"/>
          <w:lang w:val="en-US" w:eastAsia="en-US"/>
        </w:rPr>
        <w:t>084F50D</w:t>
      </w:r>
      <w:r>
        <w:rPr>
          <w:rStyle w:val="CharStyle21"/>
          <w:color w:val="000000"/>
        </w:rPr>
        <w:t>1</w:t>
      </w:r>
      <w:r>
        <w:rPr>
          <w:rStyle w:val="CharStyle21"/>
          <w:lang w:val="en-US" w:eastAsia="en-US"/>
        </w:rPr>
        <w:t>F30653A5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3520" w:right="0" w:firstLine="0"/>
        <w:jc w:val="both"/>
      </w:pPr>
      <w:r>
        <w:rPr>
          <w:rStyle w:val="CharStyle21"/>
        </w:rPr>
        <w:t>Действителен с 02.1</w:t>
      </w:r>
      <w:r>
        <w:rPr>
          <w:rStyle w:val="CharStyle21"/>
          <w:color w:val="292929"/>
        </w:rPr>
        <w:t>1</w:t>
      </w:r>
      <w:r>
        <w:rPr>
          <w:rStyle w:val="CharStyle21"/>
        </w:rPr>
        <w:t xml:space="preserve">.2024 </w:t>
      </w:r>
      <w:r>
        <w:rPr>
          <w:rStyle w:val="CharStyle21"/>
          <w:color w:val="5E5E5E"/>
        </w:rPr>
        <w:t xml:space="preserve">по </w:t>
      </w:r>
      <w:r>
        <w:rPr>
          <w:rStyle w:val="CharStyle21"/>
        </w:rPr>
        <w:t>26.01.2026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28" w:lineRule="auto"/>
        <w:ind w:left="0" w:right="0" w:firstLine="720"/>
        <w:jc w:val="left"/>
        <w:rPr>
          <w:sz w:val="22"/>
          <w:szCs w:val="22"/>
        </w:rPr>
      </w:pPr>
      <w:r>
        <w:rPr>
          <w:rStyle w:val="CharStyle14"/>
          <w:sz w:val="22"/>
          <w:szCs w:val="22"/>
        </w:rPr>
        <w:t>На основании части 9 статьи 106 Закона решение, принятое по результатам рассмотрения жалобы, может быть обжаловано в течение трех месяцев со дня его принятия.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73" w:right="489" w:bottom="1180" w:left="75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631825</wp:posOffset>
              </wp:positionH>
              <wp:positionV relativeFrom="page">
                <wp:posOffset>10007600</wp:posOffset>
              </wp:positionV>
              <wp:extent cx="648970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2025-3687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9.75pt;margin-top:788.pt;width:51.10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2025-3687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64897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2025-3687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25pt;margin-top:775.70000000000005pt;width:51.1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2025-3687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1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Heading #3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6">
    <w:name w:val="Body text (3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30">
    <w:name w:val="Heading #1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character" w:customStyle="1" w:styleId="CharStyle32">
    <w:name w:val="Other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 (4)"/>
    <w:basedOn w:val="Normal"/>
    <w:link w:val="CharStyle3"/>
    <w:pPr>
      <w:widowControl w:val="0"/>
      <w:shd w:val="clear" w:color="auto" w:fill="auto"/>
      <w:spacing w:after="70"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Heading #3"/>
    <w:basedOn w:val="Normal"/>
    <w:link w:val="CharStyle16"/>
    <w:pPr>
      <w:widowControl w:val="0"/>
      <w:shd w:val="clear" w:color="auto" w:fill="auto"/>
      <w:jc w:val="right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5">
    <w:name w:val="Body text (3)"/>
    <w:basedOn w:val="Normal"/>
    <w:link w:val="CharStyle2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9">
    <w:name w:val="Heading #1"/>
    <w:basedOn w:val="Normal"/>
    <w:link w:val="CharStyle30"/>
    <w:pPr>
      <w:widowControl w:val="0"/>
      <w:shd w:val="clear" w:color="auto" w:fill="auto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paragraph" w:customStyle="1" w:styleId="Style31">
    <w:name w:val="Other"/>
    <w:basedOn w:val="Normal"/>
    <w:link w:val="CharStyle32"/>
    <w:pPr>
      <w:widowControl w:val="0"/>
      <w:shd w:val="clear" w:color="auto" w:fill="auto"/>
      <w:spacing w:line="25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