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1783080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801370</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09.09.2025</w:t>
                              <w:tab/>
                            </w:r>
                            <w:r>
                              <w:fldChar w:fldCharType="end"/>
                            </w:r>
                            <w:r>
                              <w:rPr>
                                <w:rStyle w:val="CharStyle7"/>
                                <w:sz w:val="30"/>
                                <w:szCs w:val="30"/>
                              </w:rPr>
                              <w:t>№ 36194/25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100000000000001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09.09.2025</w:t>
                        <w:tab/>
                      </w:r>
                      <w:r>
                        <w:fldChar w:fldCharType="end"/>
                      </w:r>
                      <w:r>
                        <w:rPr>
                          <w:rStyle w:val="CharStyle7"/>
                          <w:sz w:val="30"/>
                          <w:szCs w:val="30"/>
                        </w:rPr>
                        <w:t>№ 36194/25</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rStyle w:val="CharStyle7"/>
        </w:rPr>
        <w:t>ГКУ «Технический центр Департамента культуры г. Москвы»</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"mailto:zakupki@culture.mos.ru" </w:instrText>
      </w:r>
      <w:r>
        <w:fldChar w:fldCharType="separate"/>
      </w:r>
      <w:r>
        <w:rPr>
          <w:rStyle w:val="CharStyle7"/>
          <w:lang w:val="en-US" w:eastAsia="en-US"/>
        </w:rPr>
        <w:t>zakupki@culture.mos.ru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ГБУК «МГОМЗ»</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"mailto:tender@mgomz.ru" </w:instrText>
      </w:r>
      <w:r>
        <w:fldChar w:fldCharType="separate"/>
      </w:r>
      <w:r>
        <w:rPr>
          <w:rStyle w:val="CharStyle7"/>
          <w:lang w:val="en-US" w:eastAsia="en-US"/>
        </w:rPr>
        <w:t>tender@mgomz.ru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ООО «ТД «Политон-Тех»</w:t>
      </w:r>
    </w:p>
    <w:p>
      <w:pPr>
        <w:pStyle w:val="Style6"/>
        <w:keepNext w:val="0"/>
        <w:keepLines w:val="0"/>
        <w:widowControl w:val="0"/>
        <w:shd w:val="clear" w:color="auto" w:fill="auto"/>
        <w:bidi w:val="0"/>
        <w:spacing w:before="0" w:after="280" w:line="240" w:lineRule="auto"/>
        <w:ind w:left="5320" w:right="0" w:firstLine="0"/>
        <w:jc w:val="both"/>
      </w:pPr>
      <w:r>
        <w:fldChar w:fldCharType="begin"/>
      </w:r>
      <w:r>
        <w:rPr/>
        <w:instrText> HYPERLINK "mailto:politon_td@mail.ru" </w:instrText>
      </w:r>
      <w:r>
        <w:fldChar w:fldCharType="separate"/>
      </w:r>
      <w:r>
        <w:rPr>
          <w:rStyle w:val="CharStyle7"/>
          <w:lang w:val="en-US" w:eastAsia="en-US"/>
        </w:rPr>
        <w:t>politon_td@mail.ru</w:t>
      </w:r>
      <w:r>
        <w:fldChar w:fldCharType="end"/>
      </w:r>
    </w:p>
    <w:p>
      <w:pPr>
        <w:pStyle w:val="Style6"/>
        <w:keepNext w:val="0"/>
        <w:keepLines w:val="0"/>
        <w:widowControl w:val="0"/>
        <w:shd w:val="clear" w:color="auto" w:fill="auto"/>
        <w:bidi w:val="0"/>
        <w:spacing w:before="0" w:after="280" w:line="240" w:lineRule="auto"/>
        <w:ind w:left="5320" w:right="0" w:firstLine="0"/>
        <w:jc w:val="both"/>
      </w:pPr>
      <w:r>
        <w:rPr>
          <w:rStyle w:val="CharStyle7"/>
        </w:rPr>
        <w:t>АО «ЕЭТП»</w:t>
      </w:r>
    </w:p>
    <w:p>
      <w:pPr>
        <w:pStyle w:val="Style6"/>
        <w:keepNext w:val="0"/>
        <w:keepLines w:val="0"/>
        <w:widowControl w:val="0"/>
        <w:shd w:val="clear" w:color="auto" w:fill="auto"/>
        <w:bidi w:val="0"/>
        <w:spacing w:before="0" w:after="840" w:line="240" w:lineRule="auto"/>
        <w:ind w:left="5320" w:right="0" w:firstLine="0"/>
        <w:jc w:val="both"/>
      </w:pPr>
      <w:r>
        <w:fldChar w:fldCharType="begin"/>
      </w:r>
      <w:r>
        <w:rPr/>
        <w:instrText> HYPERLINK "mailto:info@roseltorg.ru" </w:instrText>
      </w:r>
      <w:r>
        <w:fldChar w:fldCharType="separate"/>
      </w:r>
      <w:r>
        <w:rPr>
          <w:rStyle w:val="CharStyle7"/>
          <w:lang w:val="en-US" w:eastAsia="en-US"/>
        </w:rPr>
        <w:t>info@roseltorg.ru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077/06/106-11085/2025 </w:t>
      </w:r>
      <w:r>
        <w:rPr>
          <w:rStyle w:val="CharStyle7"/>
          <w:b/>
          <w:bCs/>
        </w:rPr>
        <w:t>о нарушении</w:t>
        <w:br/>
        <w:t>законодательства о контрактной системе</w:t>
      </w:r>
    </w:p>
    <w:p>
      <w:pPr>
        <w:pStyle w:val="Style6"/>
        <w:keepNext w:val="0"/>
        <w:keepLines w:val="0"/>
        <w:widowControl w:val="0"/>
        <w:shd w:val="clear" w:color="auto" w:fill="auto"/>
        <w:tabs>
          <w:tab w:pos="8942" w:val="left"/>
        </w:tabs>
        <w:bidi w:val="0"/>
        <w:spacing w:before="0" w:after="0" w:line="240" w:lineRule="auto"/>
        <w:ind w:left="0" w:right="0" w:firstLine="0"/>
        <w:jc w:val="both"/>
      </w:pPr>
      <w:r>
        <w:rPr>
          <w:rStyle w:val="CharStyle7"/>
          <w:b/>
          <w:bCs/>
          <w:lang w:val="en-US" w:eastAsia="en-US"/>
        </w:rPr>
        <w:t>04.09.2025</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А.А. Леоновой,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Ведущего специалиста-эксперта отдела обжалования государственных закупок М.В. Сорбучевой,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 конференц 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57" w:lineRule="auto"/>
        <w:ind w:left="0" w:right="0" w:firstLine="700"/>
        <w:jc w:val="both"/>
      </w:pPr>
      <w:r>
        <w:rPr>
          <w:rStyle w:val="CharStyle7"/>
        </w:rPr>
        <w:t xml:space="preserve">ГКУ «Технический центр Департамента культуры г. Москвы»: А.Н. Смирнова (по доверенности </w:t>
      </w:r>
      <w:r>
        <w:rPr>
          <w:rStyle w:val="CharStyle7"/>
          <w:lang w:val="en-US" w:eastAsia="en-US"/>
        </w:rPr>
        <w:t xml:space="preserve">№ </w:t>
      </w:r>
      <w:r>
        <w:rPr>
          <w:rStyle w:val="CharStyle7"/>
        </w:rPr>
        <w:t xml:space="preserve">ТЦ-15-89/24 от </w:t>
      </w:r>
      <w:r>
        <w:rPr>
          <w:rStyle w:val="CharStyle7"/>
          <w:lang w:val="en-US" w:eastAsia="en-US"/>
        </w:rPr>
        <w:t>19.12.2024),</w:t>
      </w:r>
    </w:p>
    <w:p>
      <w:pPr>
        <w:pStyle w:val="Style6"/>
        <w:keepNext w:val="0"/>
        <w:keepLines w:val="0"/>
        <w:widowControl w:val="0"/>
        <w:shd w:val="clear" w:color="auto" w:fill="auto"/>
        <w:bidi w:val="0"/>
        <w:spacing w:before="0" w:after="0" w:line="257" w:lineRule="auto"/>
        <w:ind w:left="0" w:right="0" w:firstLine="700"/>
        <w:jc w:val="both"/>
      </w:pPr>
      <w:r>
        <w:rPr>
          <w:rStyle w:val="CharStyle7"/>
        </w:rPr>
        <w:t xml:space="preserve">ГБУК «МГОМЗ»: О.В. Тельбах (по доверенности </w:t>
      </w:r>
      <w:r>
        <w:rPr>
          <w:rStyle w:val="CharStyle7"/>
          <w:lang w:val="en-US" w:eastAsia="en-US"/>
        </w:rPr>
        <w:t xml:space="preserve">№ 10 </w:t>
      </w:r>
      <w:r>
        <w:rPr>
          <w:rStyle w:val="CharStyle7"/>
        </w:rPr>
        <w:t xml:space="preserve">от </w:t>
      </w:r>
      <w:r>
        <w:rPr>
          <w:rStyle w:val="CharStyle7"/>
          <w:lang w:val="en-US" w:eastAsia="en-US"/>
        </w:rPr>
        <w:t>23.01.2025),</w:t>
      </w:r>
    </w:p>
    <w:p>
      <w:pPr>
        <w:pStyle w:val="Style6"/>
        <w:keepNext w:val="0"/>
        <w:keepLines w:val="0"/>
        <w:widowControl w:val="0"/>
        <w:shd w:val="clear" w:color="auto" w:fill="auto"/>
        <w:bidi w:val="0"/>
        <w:spacing w:before="0" w:after="0" w:line="257" w:lineRule="auto"/>
        <w:ind w:left="0" w:right="0" w:firstLine="700"/>
        <w:jc w:val="both"/>
      </w:pPr>
      <w:r>
        <w:rPr>
          <w:rStyle w:val="CharStyle7"/>
        </w:rPr>
        <w:t xml:space="preserve">ООО «ТД «Политон-Тех»: А.И. Шлычковой (по доверенности </w:t>
      </w:r>
      <w:r>
        <w:rPr>
          <w:rStyle w:val="CharStyle7"/>
          <w:lang w:val="en-US" w:eastAsia="en-US"/>
        </w:rPr>
        <w:t xml:space="preserve">№ 1 </w:t>
      </w:r>
      <w:r>
        <w:rPr>
          <w:rStyle w:val="CharStyle7"/>
        </w:rPr>
        <w:t xml:space="preserve">от </w:t>
      </w:r>
      <w:r>
        <w:rPr>
          <w:rStyle w:val="CharStyle7"/>
          <w:lang w:val="en-US" w:eastAsia="en-US"/>
        </w:rPr>
        <w:t>03.09.2025),</w:t>
      </w:r>
    </w:p>
    <w:p>
      <w:pPr>
        <w:pStyle w:val="Style6"/>
        <w:keepNext w:val="0"/>
        <w:keepLines w:val="0"/>
        <w:widowControl w:val="0"/>
        <w:shd w:val="clear" w:color="auto" w:fill="auto"/>
        <w:bidi w:val="0"/>
        <w:spacing w:before="0" w:after="280" w:line="240" w:lineRule="auto"/>
        <w:ind w:left="0" w:right="0" w:firstLine="700"/>
        <w:jc w:val="both"/>
      </w:pPr>
      <w:r>
        <w:drawing>
          <wp:anchor distT="165100" distB="0" distL="114300" distR="114300" simplePos="0" relativeHeight="125829381" behindDoc="0" locked="0" layoutInCell="1" allowOverlap="1">
            <wp:simplePos x="0" y="0"/>
            <wp:positionH relativeFrom="page">
              <wp:posOffset>716280</wp:posOffset>
            </wp:positionH>
            <wp:positionV relativeFrom="margin">
              <wp:posOffset>9089390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ООО «ТД «Политон-Тех» (далее </w:t>
      </w:r>
      <w:r>
        <w:rPr>
          <w:rStyle w:val="CharStyle7"/>
          <w:lang w:val="en-US" w:eastAsia="en-US"/>
        </w:rPr>
        <w:t xml:space="preserve">— </w:t>
      </w:r>
      <w:r>
        <w:rPr>
          <w:rStyle w:val="CharStyle7"/>
        </w:rPr>
        <w:t xml:space="preserve">Заявитель) на действия ГБУК «МГОМЗ» (далее </w:t>
      </w:r>
      <w:r>
        <w:rPr>
          <w:rStyle w:val="CharStyle7"/>
          <w:lang w:val="en-US" w:eastAsia="en-US"/>
        </w:rPr>
        <w:t xml:space="preserve">— </w:t>
      </w:r>
      <w:r>
        <w:rPr>
          <w:rStyle w:val="CharStyle7"/>
        </w:rPr>
        <w:t>Заказчик) при проведении электронного аукциона на</w:t>
      </w:r>
    </w:p>
    <w:p>
      <w:pPr>
        <w:pStyle w:val="Style6"/>
        <w:keepNext w:val="0"/>
        <w:keepLines w:val="0"/>
        <w:widowControl w:val="0"/>
        <w:shd w:val="clear" w:color="auto" w:fill="auto"/>
        <w:bidi w:val="0"/>
        <w:spacing w:before="0" w:after="600" w:line="240" w:lineRule="auto"/>
        <w:ind w:left="0" w:right="0" w:firstLine="0"/>
        <w:jc w:val="both"/>
      </w:pPr>
      <w:r>
        <w:rPr>
          <w:rStyle w:val="CharStyle7"/>
        </w:rPr>
        <w:t xml:space="preserve">право заключения государственного контракта на поставку картриджей для принтеров и МФУ (Закупка </w:t>
      </w:r>
      <w:r>
        <w:rPr>
          <w:rStyle w:val="CharStyle7"/>
          <w:lang w:val="en-US" w:eastAsia="en-US"/>
        </w:rPr>
        <w:t xml:space="preserve">№ 0373200138225001013) </w:t>
      </w:r>
      <w:r>
        <w:rPr>
          <w:rStyle w:val="CharStyle7"/>
        </w:rPr>
        <w:t xml:space="preserve">(далее </w:t>
      </w:r>
      <w:r>
        <w:rPr>
          <w:rStyle w:val="CharStyle7"/>
          <w:lang w:val="en-US" w:eastAsia="en-US"/>
        </w:rPr>
        <w:t xml:space="preserve">— </w:t>
      </w:r>
      <w:r>
        <w:rPr>
          <w:rStyle w:val="CharStyle7"/>
        </w:rPr>
        <w:t xml:space="preserve">электронный аукцион, аукцион), в соответствии с Федеральным законом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20"/>
        <w:jc w:val="both"/>
      </w:pPr>
      <w:r>
        <w:rPr>
          <w:rStyle w:val="CharStyle7"/>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rStyle w:val="CharStyle7"/>
        </w:rPr>
        <w:t>Заявитель обжалует действия Заказчика, выразившиеся в утверждении извещения об осуществлении закупки в нарушение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доводам Заявителя, Заказчиком сформировано неправомерное описание объекта закупки не позволяющее применить соответствующее ограничение и предложить к поставке товары российского происхождения поскольку в описании объекта закупки содержится указание на конкретные модели иностранных товаров, что делает невозможным применение защитных мер национального режима, предусмотренных ст.14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7"/>
          <w:lang w:val="en-US" w:eastAsia="en-US"/>
        </w:rPr>
        <w:t xml:space="preserve">33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соответствии с пп.«в» п.1 ч.1 ст.33 Закона о контрактной системе допускается использование в описании объекта закупки указания на товарный знак в случае осуществления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shd w:val="clear" w:color="auto" w:fill="auto"/>
        <w:bidi w:val="0"/>
        <w:spacing w:before="0" w:after="440" w:line="240" w:lineRule="auto"/>
        <w:ind w:left="0" w:right="0" w:firstLine="72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w:t>
      </w:r>
    </w:p>
    <w:p>
      <w:pPr>
        <w:pStyle w:val="Style6"/>
        <w:keepNext w:val="0"/>
        <w:keepLines w:val="0"/>
        <w:widowControl w:val="0"/>
        <w:shd w:val="clear" w:color="auto" w:fill="auto"/>
        <w:bidi w:val="0"/>
        <w:spacing w:before="0" w:after="0" w:line="240" w:lineRule="auto"/>
        <w:ind w:left="0" w:right="0" w:firstLine="0"/>
        <w:jc w:val="both"/>
      </w:pPr>
      <w:r>
        <w:rPr>
          <w:rStyle w:val="CharStyle7"/>
        </w:rPr>
        <w:t>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ч.2 ст.14 Закона о контрактной системе Правительство Российской Федерации:</w:t>
      </w:r>
    </w:p>
    <w:p>
      <w:pPr>
        <w:pStyle w:val="Style6"/>
        <w:keepNext w:val="0"/>
        <w:keepLines w:val="0"/>
        <w:widowControl w:val="0"/>
        <w:numPr>
          <w:ilvl w:val="0"/>
          <w:numId w:val="1"/>
        </w:numPr>
        <w:shd w:val="clear" w:color="auto" w:fill="auto"/>
        <w:tabs>
          <w:tab w:pos="1113" w:val="left"/>
        </w:tabs>
        <w:bidi w:val="0"/>
        <w:spacing w:before="0" w:after="0" w:line="240" w:lineRule="auto"/>
        <w:ind w:left="0" w:right="0" w:firstLine="720"/>
        <w:jc w:val="both"/>
      </w:pPr>
      <w:r>
        <w:rPr>
          <w:rStyle w:val="CharStyle7"/>
        </w:rPr>
        <w:t>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3"/>
        </w:numPr>
        <w:shd w:val="clear" w:color="auto" w:fill="auto"/>
        <w:tabs>
          <w:tab w:pos="1113" w:val="left"/>
        </w:tabs>
        <w:bidi w:val="0"/>
        <w:spacing w:before="0" w:after="0" w:line="240" w:lineRule="auto"/>
        <w:ind w:left="0" w:right="0" w:firstLine="72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3"/>
        </w:numPr>
        <w:shd w:val="clear" w:color="auto" w:fill="auto"/>
        <w:tabs>
          <w:tab w:pos="1113" w:val="left"/>
        </w:tabs>
        <w:bidi w:val="0"/>
        <w:spacing w:before="0" w:after="0" w:line="240" w:lineRule="auto"/>
        <w:ind w:left="0" w:right="0" w:firstLine="72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3"/>
        </w:numPr>
        <w:shd w:val="clear" w:color="auto" w:fill="auto"/>
        <w:tabs>
          <w:tab w:pos="1113" w:val="left"/>
        </w:tabs>
        <w:bidi w:val="0"/>
        <w:spacing w:before="0" w:after="0" w:line="240" w:lineRule="auto"/>
        <w:ind w:left="0" w:right="0" w:firstLine="72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numPr>
          <w:ilvl w:val="0"/>
          <w:numId w:val="1"/>
        </w:numPr>
        <w:shd w:val="clear" w:color="auto" w:fill="auto"/>
        <w:tabs>
          <w:tab w:pos="1113" w:val="left"/>
        </w:tabs>
        <w:bidi w:val="0"/>
        <w:spacing w:before="0" w:after="0" w:line="240" w:lineRule="auto"/>
        <w:ind w:left="0" w:right="0" w:firstLine="720"/>
        <w:jc w:val="both"/>
      </w:pPr>
      <w:r>
        <w:rPr>
          <w:rStyle w:val="CharStyle7"/>
        </w:rPr>
        <w:t>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п.1 ч.2 ст.14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соответствии с п.2 ч.4 ст.14 Закона о контрактной системе при осуществлении закупки товара если Правительством Российской Федерации установлено предусмотренное пп.«б» п.1 ч.2 ст.14 Закона о контрактной системе ограничение закупок товара:</w:t>
      </w:r>
    </w:p>
    <w:p>
      <w:pPr>
        <w:pStyle w:val="Style6"/>
        <w:keepNext w:val="0"/>
        <w:keepLines w:val="0"/>
        <w:widowControl w:val="0"/>
        <w:numPr>
          <w:ilvl w:val="0"/>
          <w:numId w:val="5"/>
        </w:numPr>
        <w:shd w:val="clear" w:color="auto" w:fill="auto"/>
        <w:tabs>
          <w:tab w:pos="946" w:val="left"/>
        </w:tabs>
        <w:bidi w:val="0"/>
        <w:spacing w:before="0" w:after="0" w:line="240" w:lineRule="auto"/>
        <w:ind w:left="0" w:right="0" w:firstLine="700"/>
        <w:jc w:val="both"/>
      </w:pPr>
      <w:r>
        <w:rPr>
          <w:rStyle w:val="CharStyle7"/>
        </w:rPr>
        <w:t>)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6"/>
        <w:keepNext w:val="0"/>
        <w:keepLines w:val="0"/>
        <w:widowControl w:val="0"/>
        <w:numPr>
          <w:ilvl w:val="0"/>
          <w:numId w:val="5"/>
        </w:numPr>
        <w:shd w:val="clear" w:color="auto" w:fill="auto"/>
        <w:tabs>
          <w:tab w:pos="951" w:val="left"/>
        </w:tabs>
        <w:bidi w:val="0"/>
        <w:spacing w:before="0" w:after="0" w:line="240" w:lineRule="auto"/>
        <w:ind w:left="0" w:right="0" w:firstLine="700"/>
        <w:jc w:val="both"/>
      </w:pPr>
      <w:r>
        <w:rPr>
          <w:rStyle w:val="CharStyle7"/>
        </w:rPr>
        <w:t>)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согласно описанию объекта закупки Заказчиком установлены, в частности, следующие требования к закупаемым картриджам, например:</w:t>
      </w:r>
    </w:p>
    <w:p>
      <w:pPr>
        <w:pStyle w:val="Style6"/>
        <w:keepNext w:val="0"/>
        <w:keepLines w:val="0"/>
        <w:widowControl w:val="0"/>
        <w:numPr>
          <w:ilvl w:val="0"/>
          <w:numId w:val="5"/>
        </w:numPr>
        <w:shd w:val="clear" w:color="auto" w:fill="auto"/>
        <w:tabs>
          <w:tab w:pos="922" w:val="left"/>
        </w:tabs>
        <w:bidi w:val="0"/>
        <w:spacing w:before="0" w:after="0" w:line="240" w:lineRule="auto"/>
        <w:ind w:left="0" w:right="0" w:firstLine="700"/>
        <w:jc w:val="both"/>
      </w:pPr>
      <w:r>
        <w:rPr>
          <w:rStyle w:val="CharStyle7"/>
        </w:rPr>
        <w:t xml:space="preserve">Картридж для электрографических печатающих устройств. Идентификатор: </w:t>
      </w:r>
      <w:r>
        <w:rPr>
          <w:rStyle w:val="CharStyle7"/>
          <w:lang w:val="en-US" w:eastAsia="en-US"/>
        </w:rPr>
        <w:t xml:space="preserve">190072257, </w:t>
      </w:r>
      <w:r>
        <w:rPr>
          <w:rStyle w:val="CharStyle7"/>
        </w:rPr>
        <w:t xml:space="preserve">КТРУ </w:t>
      </w:r>
      <w:r>
        <w:rPr>
          <w:rStyle w:val="CharStyle7"/>
          <w:lang w:val="en-US" w:eastAsia="en-US"/>
        </w:rPr>
        <w:t xml:space="preserve">20.59.12.120-00000002: </w:t>
      </w:r>
      <w:r>
        <w:rPr>
          <w:rStyle w:val="CharStyle7"/>
        </w:rPr>
        <w:t xml:space="preserve">Модель комплектующего изделия/ расходного материала: </w:t>
      </w:r>
      <w:r>
        <w:rPr>
          <w:rStyle w:val="CharStyle7"/>
          <w:lang w:val="en-US" w:eastAsia="en-US"/>
        </w:rPr>
        <w:t xml:space="preserve">C-EXV 54 (1394C002). </w:t>
      </w:r>
      <w:r>
        <w:rPr>
          <w:rStyle w:val="CharStyle7"/>
        </w:rPr>
        <w:t>(Значение характеристики не может изменяться участником закупки);</w:t>
      </w:r>
    </w:p>
    <w:p>
      <w:pPr>
        <w:pStyle w:val="Style6"/>
        <w:keepNext w:val="0"/>
        <w:keepLines w:val="0"/>
        <w:widowControl w:val="0"/>
        <w:numPr>
          <w:ilvl w:val="0"/>
          <w:numId w:val="5"/>
        </w:numPr>
        <w:shd w:val="clear" w:color="auto" w:fill="auto"/>
        <w:tabs>
          <w:tab w:pos="922" w:val="left"/>
        </w:tabs>
        <w:bidi w:val="0"/>
        <w:spacing w:before="0" w:after="0" w:line="240" w:lineRule="auto"/>
        <w:ind w:left="0" w:right="0" w:firstLine="700"/>
        <w:jc w:val="both"/>
      </w:pPr>
      <w:r>
        <w:rPr>
          <w:rStyle w:val="CharStyle7"/>
        </w:rPr>
        <w:t xml:space="preserve">Картридж для электрографических печатающих устройств. Идентификатор: </w:t>
      </w:r>
      <w:r>
        <w:rPr>
          <w:rStyle w:val="CharStyle7"/>
          <w:lang w:val="en-US" w:eastAsia="en-US"/>
        </w:rPr>
        <w:t xml:space="preserve">190072258, </w:t>
      </w:r>
      <w:r>
        <w:rPr>
          <w:rStyle w:val="CharStyle7"/>
        </w:rPr>
        <w:t xml:space="preserve">КТРУ </w:t>
      </w:r>
      <w:r>
        <w:rPr>
          <w:rStyle w:val="CharStyle7"/>
          <w:lang w:val="en-US" w:eastAsia="en-US"/>
        </w:rPr>
        <w:t xml:space="preserve">20.59.12.120-00000002: </w:t>
      </w:r>
      <w:r>
        <w:rPr>
          <w:rStyle w:val="CharStyle7"/>
        </w:rPr>
        <w:t xml:space="preserve">Модель комплектующего изделия/ расходного материала: </w:t>
      </w:r>
      <w:r>
        <w:rPr>
          <w:rStyle w:val="CharStyle7"/>
          <w:lang w:val="en-US" w:eastAsia="en-US"/>
        </w:rPr>
        <w:t xml:space="preserve">C-EXV 54 (1395C002). </w:t>
      </w:r>
      <w:r>
        <w:rPr>
          <w:rStyle w:val="CharStyle7"/>
        </w:rPr>
        <w:t>(Значение характеристики не может изменяться участником закупки);</w:t>
      </w:r>
    </w:p>
    <w:p>
      <w:pPr>
        <w:pStyle w:val="Style6"/>
        <w:keepNext w:val="0"/>
        <w:keepLines w:val="0"/>
        <w:widowControl w:val="0"/>
        <w:numPr>
          <w:ilvl w:val="0"/>
          <w:numId w:val="5"/>
        </w:numPr>
        <w:shd w:val="clear" w:color="auto" w:fill="auto"/>
        <w:tabs>
          <w:tab w:pos="922" w:val="left"/>
        </w:tabs>
        <w:bidi w:val="0"/>
        <w:spacing w:before="0" w:after="0" w:line="240" w:lineRule="auto"/>
        <w:ind w:left="0" w:right="0" w:firstLine="700"/>
        <w:jc w:val="both"/>
      </w:pPr>
      <w:r>
        <w:rPr>
          <w:rStyle w:val="CharStyle7"/>
        </w:rPr>
        <w:t xml:space="preserve">Картридж для электрографических печатающих устройств. Идентификатор: </w:t>
      </w:r>
      <w:r>
        <w:rPr>
          <w:rStyle w:val="CharStyle7"/>
          <w:lang w:val="en-US" w:eastAsia="en-US"/>
        </w:rPr>
        <w:t xml:space="preserve">190072259, </w:t>
      </w:r>
      <w:r>
        <w:rPr>
          <w:rStyle w:val="CharStyle7"/>
        </w:rPr>
        <w:t xml:space="preserve">КТРУ </w:t>
      </w:r>
      <w:r>
        <w:rPr>
          <w:rStyle w:val="CharStyle7"/>
          <w:lang w:val="en-US" w:eastAsia="en-US"/>
        </w:rPr>
        <w:t xml:space="preserve">20.59.12.120-00000002: </w:t>
      </w:r>
      <w:r>
        <w:rPr>
          <w:rStyle w:val="CharStyle7"/>
        </w:rPr>
        <w:t xml:space="preserve">Модель комплектующего изделия/ расходного материала: </w:t>
      </w:r>
      <w:r>
        <w:rPr>
          <w:rStyle w:val="CharStyle7"/>
          <w:lang w:val="en-US" w:eastAsia="en-US"/>
        </w:rPr>
        <w:t xml:space="preserve">C-EXV 54 (1396C002). </w:t>
      </w:r>
      <w:r>
        <w:rPr>
          <w:rStyle w:val="CharStyle7"/>
        </w:rPr>
        <w:t>(Значение характеристики не может изменяться участником закупки);</w:t>
      </w:r>
    </w:p>
    <w:p>
      <w:pPr>
        <w:pStyle w:val="Style6"/>
        <w:keepNext w:val="0"/>
        <w:keepLines w:val="0"/>
        <w:widowControl w:val="0"/>
        <w:numPr>
          <w:ilvl w:val="0"/>
          <w:numId w:val="5"/>
        </w:numPr>
        <w:shd w:val="clear" w:color="auto" w:fill="auto"/>
        <w:tabs>
          <w:tab w:pos="922" w:val="left"/>
        </w:tabs>
        <w:bidi w:val="0"/>
        <w:spacing w:before="0" w:after="0" w:line="240" w:lineRule="auto"/>
        <w:ind w:left="0" w:right="0" w:firstLine="700"/>
        <w:jc w:val="both"/>
      </w:pPr>
      <w:r>
        <w:rPr>
          <w:rStyle w:val="CharStyle7"/>
        </w:rPr>
        <w:t xml:space="preserve">Картридж для электрографических печатающих устройств. Идентификатор: </w:t>
      </w:r>
      <w:r>
        <w:rPr>
          <w:rStyle w:val="CharStyle7"/>
          <w:lang w:val="en-US" w:eastAsia="en-US"/>
        </w:rPr>
        <w:t xml:space="preserve">190072260, </w:t>
      </w:r>
      <w:r>
        <w:rPr>
          <w:rStyle w:val="CharStyle7"/>
        </w:rPr>
        <w:t xml:space="preserve">КТРУ </w:t>
      </w:r>
      <w:r>
        <w:rPr>
          <w:rStyle w:val="CharStyle7"/>
          <w:lang w:val="en-US" w:eastAsia="en-US"/>
        </w:rPr>
        <w:t xml:space="preserve">20.59.12.120-00000002: </w:t>
      </w:r>
      <w:r>
        <w:rPr>
          <w:rStyle w:val="CharStyle7"/>
        </w:rPr>
        <w:t xml:space="preserve">Модель комплектующего изделия/ расходного материала: </w:t>
      </w:r>
      <w:r>
        <w:rPr>
          <w:rStyle w:val="CharStyle7"/>
          <w:lang w:val="en-US" w:eastAsia="en-US"/>
        </w:rPr>
        <w:t xml:space="preserve">C-EXV 54 (1397C002). </w:t>
      </w:r>
      <w:r>
        <w:rPr>
          <w:rStyle w:val="CharStyle7"/>
        </w:rPr>
        <w:t>(Значение характеристики не может изменяться участником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также установлено, что Заказчиком в данной закупке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Правительства Российской Федерации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при этом в графе «Обоснование невозможности соблюдения запрета, ограничения» Заказчиком указано: «Осуществляется закупка товара из числа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Положения настоящего подпункта не применяются при осуществлении закупок товаров указанных в приложении </w:t>
      </w:r>
      <w:r>
        <w:rPr>
          <w:rStyle w:val="CharStyle7"/>
          <w:lang w:val="en-US" w:eastAsia="en-US"/>
        </w:rPr>
        <w:t xml:space="preserve">№ 2 </w:t>
      </w:r>
      <w:r>
        <w:rPr>
          <w:rStyle w:val="CharStyle7"/>
        </w:rPr>
        <w:t>к настоящему постановлению и являющихся расходными материалами, комплектующими, принадлежностями к медицинским изделиям».</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п.1 ч.2 ст.14 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заседании Комиссии Управления представитель Заказчика пояснил, что согласно извещению в техническом задании прописано оборудование используемое Заказчиком, а именно: товарный знак производителя оргтехники: </w:t>
      </w:r>
      <w:r>
        <w:rPr>
          <w:rStyle w:val="CharStyle7"/>
          <w:lang w:val="en-US" w:eastAsia="en-US"/>
        </w:rPr>
        <w:t xml:space="preserve">Canon, Kyocera, Hewlett-Packard, Sharp, </w:t>
      </w:r>
      <w:r>
        <w:rPr>
          <w:rStyle w:val="CharStyle7"/>
        </w:rPr>
        <w:t>требования к оригинальности расходных материалов с указанием модели комплектующего изделия отсутствуют.</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 в описании объекта закупки Заказчиком установлена характеристика «Требование оригинальности комплектующего изделия/ расходного материала»: «Совместимый (ая)». Таким образом, по мнению Заказчика требуется поставка совместимых (не оригинальных) картриджей.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Комиссией Управления Комиссией Управления установлено что согласно описанию объекта закупки к поставке требуются совместимые картриджи, что априори делает невозможным применение исключения предусмотренного пп. «б» п.6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ранее данных пояснений представителя Заказчика, Заказчиком допускается поставка совместимых картриджей, которые признаются эквивалентной продукцией. В свою очередь, согласно описанию объекта закупки Заказчик закупает картриджи, которые предполагают возможность использования таких изделий практически любого производителя. Вместе с тем, с учетом установленных требований к конкретным моделям расходных материалов, описание в данной части</w:t>
      </w:r>
    </w:p>
    <w:p>
      <w:pPr>
        <w:pStyle w:val="Style6"/>
        <w:keepNext w:val="0"/>
        <w:keepLines w:val="0"/>
        <w:widowControl w:val="0"/>
        <w:shd w:val="clear" w:color="auto" w:fill="auto"/>
        <w:bidi w:val="0"/>
        <w:spacing w:before="0" w:after="0" w:line="240" w:lineRule="auto"/>
        <w:ind w:left="0" w:right="0" w:firstLine="0"/>
        <w:jc w:val="both"/>
      </w:pPr>
      <w:r>
        <w:rPr>
          <w:rStyle w:val="CharStyle7"/>
        </w:rPr>
        <w:t>составлено таким образом, что позволяет предложить участнику исключительно иностранный товар конкретного производителя.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вышеизложенного, Комиссия Управления приходит к выводу о нарушении Заказчиком ч.1 ст.14, ч.1.1 ст.33, п.15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20"/>
        <w:jc w:val="both"/>
      </w:pPr>
      <w:r>
        <w:rPr>
          <w:rStyle w:val="CharStyle7"/>
        </w:rPr>
        <w:t>Одновременно с этим в ходе проведения внеплановой проверки Комиссией Управления определено нижеследующее.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На заседании Комиссии Управления установлено, что описание объекта закупки сформировано Заказчиком противоречивым образом, поскольку для одних и тех же товаров установлены взаимоисключающие требования, а именно указание на конкретную модель комплектующего изделия/ расходного материала (по сути на каталожный номер) закупаемых товаров, что указывает на возможность поставки исключительно оригинальных картриджей иностранного производителя при одновременном указании на поставку совместимых, то есть не оригинальных картриджей, например: «Картридж для электрографических печатающих устройств; Идентификатор: </w:t>
      </w:r>
      <w:r>
        <w:rPr>
          <w:rStyle w:val="CharStyle7"/>
          <w:lang w:val="en-US" w:eastAsia="en-US"/>
        </w:rPr>
        <w:t xml:space="preserve">190072257» </w:t>
      </w:r>
      <w:r>
        <w:rPr>
          <w:rStyle w:val="CharStyle7"/>
        </w:rPr>
        <w:t xml:space="preserve">позиции КТРУ </w:t>
      </w:r>
      <w:r>
        <w:rPr>
          <w:rStyle w:val="CharStyle7"/>
          <w:lang w:val="en-US" w:eastAsia="en-US"/>
        </w:rPr>
        <w:t xml:space="preserve">20.59.12.120-00000002: </w:t>
      </w:r>
      <w:r>
        <w:rPr>
          <w:rStyle w:val="CharStyle7"/>
        </w:rPr>
        <w:t xml:space="preserve">«Вид комплектующего изделия/ расходного материала: Картридж для электрографических печатающих устройств; Модель комплектующего изделия/ расходного материала: </w:t>
      </w:r>
      <w:r>
        <w:rPr>
          <w:rStyle w:val="CharStyle7"/>
          <w:b/>
          <w:bCs/>
          <w:lang w:val="en-US" w:eastAsia="en-US"/>
        </w:rPr>
        <w:t>C- EXV 54 (1394C002)</w:t>
      </w:r>
      <w:r>
        <w:rPr>
          <w:rStyle w:val="CharStyle7"/>
          <w:lang w:val="en-US" w:eastAsia="en-US"/>
        </w:rPr>
        <w:t xml:space="preserve">; </w:t>
      </w:r>
      <w:r>
        <w:rPr>
          <w:rStyle w:val="CharStyle7"/>
        </w:rPr>
        <w:t xml:space="preserve">товарный знак производителя оргтехники: </w:t>
      </w:r>
      <w:r>
        <w:rPr>
          <w:rStyle w:val="CharStyle7"/>
          <w:lang w:val="en-US" w:eastAsia="en-US"/>
        </w:rPr>
        <w:t xml:space="preserve">Canon; </w:t>
      </w:r>
      <w:r>
        <w:rPr>
          <w:rStyle w:val="CharStyle7"/>
        </w:rPr>
        <w:t xml:space="preserve">Требование оригинальности комплектующего изделия/ расходного материала: </w:t>
      </w:r>
      <w:r>
        <w:rPr>
          <w:rStyle w:val="CharStyle7"/>
          <w:b/>
          <w:bCs/>
        </w:rPr>
        <w:t>Совместимый(ая)</w:t>
      </w:r>
      <w:r>
        <w:rPr>
          <w:rStyle w:val="CharStyle7"/>
        </w:rPr>
        <w:t>».</w:t>
      </w:r>
    </w:p>
    <w:p>
      <w:pPr>
        <w:pStyle w:val="Style6"/>
        <w:keepNext w:val="0"/>
        <w:keepLines w:val="0"/>
        <w:widowControl w:val="0"/>
        <w:shd w:val="clear" w:color="auto" w:fill="auto"/>
        <w:bidi w:val="0"/>
        <w:spacing w:before="0" w:after="0" w:line="240" w:lineRule="auto"/>
        <w:ind w:left="0" w:right="0" w:firstLine="720"/>
        <w:jc w:val="both"/>
      </w:pPr>
      <w:r>
        <w:rPr>
          <w:rStyle w:val="CharStyle7"/>
        </w:rPr>
        <w:t>Исходя из ранее данных пояснений представителя Заказчика и установленного требования «Требование оригинальности комплектующего изделия/ расходного материала»: «Совместимый (ая)», Заказчиком допускается поставка совместимых картриджей, которые признаются эквивалентной продукцией. В свою очередь, согласно описанию объекта закупки Заказчик закупает картриджи, которые предполагают возможность использования таких изделий практически любого производителя. Вместе с тем, с учетом установленных требований к конкретным моделям расходных материалов, описание в данной части составлено таким образом, что позволяет предложить участнику товар исключительно конкретного производителя.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описании требований подобным образом Комиссия Управления отмечает, что однозначным образом идентифицировать потребность Заказчика в закупаемых картриджах при описанных обстоятельствах не представляется возможным, поскольку, по сути, Заказчику в рамках одной товарной позиции требуется одновременно оригинальный и не оригинальный картридж.</w:t>
      </w:r>
    </w:p>
    <w:p>
      <w:pPr>
        <w:pStyle w:val="Style6"/>
        <w:keepNext w:val="0"/>
        <w:keepLines w:val="0"/>
        <w:widowControl w:val="0"/>
        <w:shd w:val="clear" w:color="auto" w:fill="auto"/>
        <w:bidi w:val="0"/>
        <w:spacing w:before="0" w:after="0" w:line="240" w:lineRule="auto"/>
        <w:ind w:left="0" w:right="0" w:firstLine="720"/>
        <w:jc w:val="both"/>
      </w:pPr>
      <w:r>
        <w:rPr>
          <w:rStyle w:val="CharStyle7"/>
        </w:rPr>
        <w:t>Вследствие чего Комиссия Управления приходит к выводу о нарушении в действиях Заказчика п.1 ч.1, ч.2 ст.33 Закона о контрактной системе при формировании описания объекта закупки, что содержит признаки состава административного правонарушения, ответственность за которое предусмотрена</w:t>
      </w:r>
      <w:r>
        <w:br w:type="page"/>
      </w:r>
    </w:p>
    <w:p>
      <w:pPr>
        <w:pStyle w:val="Style6"/>
        <w:keepNext w:val="0"/>
        <w:keepLines w:val="0"/>
        <w:widowControl w:val="0"/>
        <w:shd w:val="clear" w:color="auto" w:fill="auto"/>
        <w:tabs>
          <w:tab w:pos="773" w:val="left"/>
        </w:tabs>
        <w:bidi w:val="0"/>
        <w:spacing w:before="0" w:after="0" w:line="240" w:lineRule="auto"/>
        <w:ind w:left="0" w:right="0" w:firstLine="0"/>
        <w:jc w:val="left"/>
      </w:pPr>
      <w:r>
        <w:rPr>
          <w:rStyle w:val="CharStyle7"/>
        </w:rPr>
        <w:t>ч.5</w:t>
        <w:tab/>
        <w:t>ст.7.30.1 Кодекса Российской Федерации об административных</w:t>
      </w:r>
    </w:p>
    <w:p>
      <w:pPr>
        <w:pStyle w:val="Style6"/>
        <w:keepNext w:val="0"/>
        <w:keepLines w:val="0"/>
        <w:widowControl w:val="0"/>
        <w:shd w:val="clear" w:color="auto" w:fill="auto"/>
        <w:bidi w:val="0"/>
        <w:spacing w:before="0" w:after="0" w:line="240" w:lineRule="auto"/>
        <w:ind w:left="0" w:right="0" w:firstLine="0"/>
        <w:jc w:val="left"/>
      </w:pPr>
      <w:r>
        <w:rPr>
          <w:rStyle w:val="CharStyle7"/>
        </w:rPr>
        <w:t>правонарушениях.</w:t>
      </w:r>
    </w:p>
    <w:p>
      <w:pPr>
        <w:pStyle w:val="Style6"/>
        <w:keepNext w:val="0"/>
        <w:keepLines w:val="0"/>
        <w:widowControl w:val="0"/>
        <w:shd w:val="clear" w:color="auto" w:fill="auto"/>
        <w:bidi w:val="0"/>
        <w:spacing w:before="0" w:after="260" w:line="240" w:lineRule="auto"/>
        <w:ind w:left="0" w:right="0" w:firstLine="72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60" w:line="230" w:lineRule="auto"/>
        <w:ind w:left="0" w:right="0" w:firstLine="0"/>
        <w:jc w:val="center"/>
      </w:pPr>
      <w:r>
        <w:rPr>
          <w:rStyle w:val="CharStyle7"/>
          <w:b/>
          <w:bCs/>
        </w:rPr>
        <w:t>РЕШИЛА:</w:t>
      </w:r>
    </w:p>
    <w:p>
      <w:pPr>
        <w:pStyle w:val="Style6"/>
        <w:keepNext w:val="0"/>
        <w:keepLines w:val="0"/>
        <w:widowControl w:val="0"/>
        <w:shd w:val="clear" w:color="auto" w:fill="auto"/>
        <w:bidi w:val="0"/>
        <w:spacing w:before="0" w:after="0" w:line="230" w:lineRule="auto"/>
        <w:ind w:left="0" w:right="0" w:firstLine="820"/>
        <w:jc w:val="both"/>
      </w:pPr>
      <w:r>
        <w:rPr>
          <w:rStyle w:val="CharStyle7"/>
        </w:rPr>
        <w:t>1.Признать жалобу ООО «ТД «Политон-Тех» на действия ГБУК «МГОМЗ» обоснованной.</w:t>
      </w:r>
    </w:p>
    <w:p>
      <w:pPr>
        <w:pStyle w:val="Style6"/>
        <w:keepNext w:val="0"/>
        <w:keepLines w:val="0"/>
        <w:widowControl w:val="0"/>
        <w:shd w:val="clear" w:color="auto" w:fill="auto"/>
        <w:bidi w:val="0"/>
        <w:spacing w:before="0" w:after="0" w:line="230" w:lineRule="auto"/>
        <w:ind w:left="0" w:right="0" w:firstLine="720"/>
        <w:jc w:val="both"/>
      </w:pPr>
      <w:r>
        <w:rPr>
          <w:rStyle w:val="CharStyle7"/>
        </w:rPr>
        <w:t>2.Признать в действиях Заказчика нарушение ч.1 ст.14, п.15 ч.1 ст.42, п.1 ч.1 ч.1.1, ч.2 ст.33 Закона о контрактной системе.</w:t>
      </w:r>
    </w:p>
    <w:p>
      <w:pPr>
        <w:pStyle w:val="Style6"/>
        <w:keepNext w:val="0"/>
        <w:keepLines w:val="0"/>
        <w:widowControl w:val="0"/>
        <w:shd w:val="clear" w:color="auto" w:fill="auto"/>
        <w:bidi w:val="0"/>
        <w:spacing w:before="0" w:after="0" w:line="230" w:lineRule="auto"/>
        <w:ind w:left="0" w:right="0" w:firstLine="720"/>
        <w:jc w:val="both"/>
      </w:pPr>
      <w:r>
        <w:rPr>
          <w:rStyle w:val="CharStyle7"/>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260" w:line="230" w:lineRule="auto"/>
        <w:ind w:left="0" w:right="0" w:firstLine="720"/>
        <w:jc w:val="both"/>
      </w:pPr>
      <w:r>
        <w:rPr>
          <w:rStyle w:val="CharStyle7"/>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62" w:right="536" w:bottom="1320" w:left="1101" w:header="0" w:footer="3" w:gutter="0"/>
          <w:pgNumType w:start="1"/>
          <w:cols w:space="720"/>
          <w:noEndnote/>
          <w:titlePg/>
          <w:rtlGutter w:val="0"/>
          <w:docGrid w:linePitch="360"/>
        </w:sectPr>
      </w:pPr>
      <w:r>
        <mc:AlternateContent>
          <mc:Choice Requires="wps">
            <w:drawing>
              <wp:anchor distT="330200" distB="216535" distL="0" distR="0" simplePos="0" relativeHeight="125829382" behindDoc="0" locked="0" layoutInCell="1" allowOverlap="1">
                <wp:simplePos x="0" y="0"/>
                <wp:positionH relativeFrom="page">
                  <wp:posOffset>735965</wp:posOffset>
                </wp:positionH>
                <wp:positionV relativeFrom="paragraph">
                  <wp:posOffset>330200</wp:posOffset>
                </wp:positionV>
                <wp:extent cx="1847215" cy="252730"/>
                <wp:wrapTopAndBottom/>
                <wp:docPr id="13" name="Shape 13"/>
                <a:graphic xmlns:a="http://schemas.openxmlformats.org/drawingml/2006/main">
                  <a:graphicData uri="http://schemas.microsoft.com/office/word/2010/wordprocessingShape">
                    <wps:wsp>
                      <wps:cNvSpPr txBox="1"/>
                      <wps:spPr>
                        <a:xfrm>
                          <a:ext cx="184721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950000000000003pt;margin-top:26.pt;width:145.45000000000002pt;height:19.900000000000002pt;z-index:-125829371;mso-wrap-distance-left:0;mso-wrap-distance-top:2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403225" distB="0" distL="0" distR="1786255" simplePos="0" relativeHeight="125829384" behindDoc="0" locked="0" layoutInCell="1" allowOverlap="1">
            <wp:simplePos x="0" y="0"/>
            <wp:positionH relativeFrom="page">
              <wp:posOffset>3104515</wp:posOffset>
            </wp:positionH>
            <wp:positionV relativeFrom="paragraph">
              <wp:posOffset>403225</wp:posOffset>
            </wp:positionV>
            <wp:extent cx="359410" cy="39624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491490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7.55000000000001pt;margin-top:38.700000000000003pt;width:135.59999999999999pt;height:20.400000000000002pt;z-index:251657729;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6535" distL="0" distR="0" simplePos="0" relativeHeight="125829385" behindDoc="0" locked="0" layoutInCell="1" allowOverlap="1">
                <wp:simplePos x="0" y="0"/>
                <wp:positionH relativeFrom="page">
                  <wp:posOffset>6078855</wp:posOffset>
                </wp:positionH>
                <wp:positionV relativeFrom="paragraph">
                  <wp:posOffset>330200</wp:posOffset>
                </wp:positionV>
                <wp:extent cx="1136650" cy="252730"/>
                <wp:wrapTopAndBottom/>
                <wp:docPr id="19" name="Shape 19"/>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45" type="#_x0000_t202" style="position:absolute;margin-left:478.65000000000003pt;margin-top:26.pt;width:89.5pt;height:19.900000000000002pt;z-index:-125829368;mso-wrap-distance-left:0;mso-wrap-distance-top:2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6"/>
          <w:color w:val="FFFFFF"/>
        </w:rPr>
        <w:t>СВЕДЕНИЯ О СЕРТИФИКАТЕ ЭП</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Грешнева Дарья Сергеевна</w:t>
      </w:r>
    </w:p>
    <w:p>
      <w:pPr>
        <w:pStyle w:val="Style17"/>
        <w:keepNext w:val="0"/>
        <w:keepLines w:val="0"/>
        <w:widowControl w:val="0"/>
        <w:shd w:val="clear" w:color="auto" w:fill="auto"/>
        <w:bidi w:val="0"/>
        <w:spacing w:before="0" w:after="0" w:line="240" w:lineRule="auto"/>
        <w:ind w:right="0" w:firstLine="0"/>
        <w:jc w:val="left"/>
      </w:pPr>
      <w:r>
        <w:rPr>
          <w:rStyle w:val="CharStyle18"/>
          <w:color w:val="292929"/>
        </w:rPr>
        <w:t xml:space="preserve">Сертификат № </w:t>
      </w:r>
      <w:r>
        <w:rPr>
          <w:rStyle w:val="CharStyle18"/>
          <w:color w:val="565656"/>
        </w:rPr>
        <w:t>00831</w:t>
      </w:r>
      <w:r>
        <w:rPr>
          <w:rStyle w:val="CharStyle18"/>
          <w:lang w:val="en-US" w:eastAsia="en-US"/>
        </w:rPr>
        <w:t>B7545C61281C4BAB156778A683BFB</w:t>
      </w:r>
    </w:p>
    <w:p>
      <w:pPr>
        <w:pStyle w:val="Style17"/>
        <w:keepNext w:val="0"/>
        <w:keepLines w:val="0"/>
        <w:widowControl w:val="0"/>
        <w:shd w:val="clear" w:color="auto" w:fill="auto"/>
        <w:bidi w:val="0"/>
        <w:spacing w:before="0" w:after="560" w:line="240" w:lineRule="auto"/>
        <w:ind w:right="0" w:firstLine="0"/>
        <w:jc w:val="left"/>
      </w:pPr>
      <w:r>
        <w:rPr>
          <w:rStyle w:val="CharStyle18"/>
        </w:rPr>
        <w:t xml:space="preserve">Действителен с </w:t>
      </w:r>
      <w:r>
        <w:rPr>
          <w:rStyle w:val="CharStyle18"/>
          <w:color w:val="292929"/>
        </w:rPr>
        <w:t xml:space="preserve">17.07.2025 </w:t>
      </w:r>
      <w:r>
        <w:rPr>
          <w:rStyle w:val="CharStyle18"/>
          <w:color w:val="565656"/>
        </w:rPr>
        <w:t xml:space="preserve">по </w:t>
      </w:r>
      <w:r>
        <w:rPr>
          <w:rStyle w:val="CharStyle18"/>
        </w:rPr>
        <w:t>10.10.2026</w:t>
      </w:r>
    </w:p>
    <w:p>
      <w:pPr>
        <w:pStyle w:val="Style6"/>
        <w:keepNext w:val="0"/>
        <w:keepLines w:val="0"/>
        <w:widowControl w:val="0"/>
        <w:shd w:val="clear" w:color="auto" w:fill="auto"/>
        <w:bidi w:val="0"/>
        <w:spacing w:before="0" w:after="10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90" w:line="240" w:lineRule="auto"/>
        <w:ind w:left="1280" w:right="0" w:firstLine="0"/>
        <w:jc w:val="left"/>
      </w:pPr>
      <w:r>
        <w:drawing>
          <wp:anchor distT="0" distB="0" distL="114300" distR="1900555" simplePos="0" relativeHeight="125829387" behindDoc="0" locked="0" layoutInCell="1" allowOverlap="1">
            <wp:simplePos x="0" y="0"/>
            <wp:positionH relativeFrom="page">
              <wp:posOffset>3103880</wp:posOffset>
            </wp:positionH>
            <wp:positionV relativeFrom="paragraph">
              <wp:posOffset>63500</wp:posOffset>
            </wp:positionV>
            <wp:extent cx="359410" cy="39624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3524250</wp:posOffset>
                </wp:positionH>
                <wp:positionV relativeFrom="paragraph">
                  <wp:posOffset>148590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5pt;margin-top:11.700000000000001pt;width:135.59999999999999pt;height:20.400000000000002pt;z-index:251657731;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Леонова</w: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6"/>
          <w:color w:val="FFFFFF"/>
        </w:rPr>
        <w:t>СВЕДЕНИЯ О СЕРТИФИКАТЕ ЭП</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Леонова Алена Альбертовна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009389F972AA570F22D19E7C51D28B0906</w:t>
      </w:r>
    </w:p>
    <w:p>
      <w:pPr>
        <w:pStyle w:val="Style17"/>
        <w:keepNext w:val="0"/>
        <w:keepLines w:val="0"/>
        <w:widowControl w:val="0"/>
        <w:shd w:val="clear" w:color="auto" w:fill="auto"/>
        <w:bidi w:val="0"/>
        <w:spacing w:before="0" w:after="560" w:line="240" w:lineRule="auto"/>
        <w:ind w:right="0" w:firstLine="0"/>
        <w:jc w:val="left"/>
      </w:pPr>
      <w:r>
        <w:rPr>
          <w:rStyle w:val="CharStyle18"/>
        </w:rPr>
        <w:t>Действителен с 20.09.2024 по 14.12.2025</w:t>
      </w:r>
    </w:p>
    <w:p>
      <w:pPr>
        <w:pStyle w:val="Style6"/>
        <w:keepNext w:val="0"/>
        <w:keepLines w:val="0"/>
        <w:widowControl w:val="0"/>
        <w:shd w:val="clear" w:color="auto" w:fill="auto"/>
        <w:bidi w:val="0"/>
        <w:spacing w:before="0" w:after="390" w:line="240" w:lineRule="auto"/>
        <w:ind w:left="0" w:right="0" w:firstLine="980"/>
        <w:jc w:val="left"/>
      </w:pPr>
      <w:r>
        <w:drawing>
          <wp:anchor distT="0" distB="0" distL="114300" distR="1918970" simplePos="0" relativeHeight="125829388" behindDoc="0" locked="0" layoutInCell="1" allowOverlap="1">
            <wp:simplePos x="0" y="0"/>
            <wp:positionH relativeFrom="page">
              <wp:posOffset>3128645</wp:posOffset>
            </wp:positionH>
            <wp:positionV relativeFrom="paragraph">
              <wp:posOffset>76200</wp:posOffset>
            </wp:positionV>
            <wp:extent cx="316865" cy="36576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316865"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146050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55000000000001pt;margin-top:11.5pt;width:135.59999999999999pt;height:20.400000000000002pt;z-index:251657733;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М.В. Сорбучева</w: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6"/>
          <w:color w:val="FFFFFF"/>
        </w:rPr>
        <w:t>СВЕДЕНИЯ О СЕРТИФИКАТЕ ЭП</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w:t>
      </w:r>
      <w:r>
        <w:rPr>
          <w:rStyle w:val="CharStyle18"/>
          <w:color w:val="565656"/>
        </w:rPr>
        <w:t xml:space="preserve">выдан: </w:t>
      </w:r>
      <w:r>
        <w:rPr>
          <w:rStyle w:val="CharStyle18"/>
          <w:color w:val="000000"/>
        </w:rPr>
        <w:t>Сорбучева Мария Васильевна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00F3B71218F970424B4D41C7997434F304</w:t>
      </w:r>
    </w:p>
    <w:p>
      <w:pPr>
        <w:pStyle w:val="Style17"/>
        <w:keepNext w:val="0"/>
        <w:keepLines w:val="0"/>
        <w:widowControl w:val="0"/>
        <w:shd w:val="clear" w:color="auto" w:fill="auto"/>
        <w:bidi w:val="0"/>
        <w:spacing w:before="0" w:after="520" w:line="240" w:lineRule="auto"/>
        <w:ind w:right="0" w:firstLine="0"/>
        <w:jc w:val="left"/>
      </w:pPr>
      <w:r>
        <w:rPr>
          <w:rStyle w:val="CharStyle18"/>
        </w:rPr>
        <w:t xml:space="preserve">Действителен с 19.09.2024 </w:t>
      </w:r>
      <w:r>
        <w:rPr>
          <w:rStyle w:val="CharStyle18"/>
          <w:color w:val="565656"/>
        </w:rPr>
        <w:t>по 13.12.2025</w:t>
      </w:r>
    </w:p>
    <w:p>
      <w:pPr>
        <w:pStyle w:val="Style22"/>
        <w:keepNext w:val="0"/>
        <w:keepLines w:val="0"/>
        <w:widowControl w:val="0"/>
        <w:shd w:val="clear" w:color="auto" w:fill="auto"/>
        <w:bidi w:val="0"/>
        <w:spacing w:before="0" w:line="240" w:lineRule="auto"/>
        <w:ind w:left="0" w:right="0" w:firstLine="0"/>
        <w:jc w:val="left"/>
      </w:pPr>
      <w:r>
        <w:rPr>
          <w:rStyle w:val="CharStyle23"/>
        </w:rPr>
        <w:t>Исп. Леонова А.А. тел. (495) 784-75-05</w:t>
      </w:r>
    </w:p>
    <w:sectPr>
      <w:footnotePr>
        <w:pos w:val="pageBottom"/>
        <w:numFmt w:val="decimal"/>
        <w:numRestart w:val="continuous"/>
      </w:footnotePr>
      <w:type w:val="continuous"/>
      <w:pgSz w:w="11900" w:h="16840"/>
      <w:pgMar w:top="1254" w:right="532" w:bottom="125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728345</wp:posOffset>
              </wp:positionH>
              <wp:positionV relativeFrom="page">
                <wp:posOffset>10092690</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2025-40689</w:t>
                          </w:r>
                        </w:p>
                      </w:txbxContent>
                    </wps:txbx>
                    <wps:bodyPr wrap="none" lIns="0" tIns="0" rIns="0" bIns="0">
                      <a:spAutoFit/>
                    </wps:bodyPr>
                  </wps:wsp>
                </a:graphicData>
              </a:graphic>
            </wp:anchor>
          </w:drawing>
        </mc:Choice>
        <mc:Fallback>
          <w:pict>
            <v:shape id="_x0000_s1035" type="#_x0000_t202" style="position:absolute;margin-left:57.350000000000001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2025-40689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718820</wp:posOffset>
              </wp:positionH>
              <wp:positionV relativeFrom="page">
                <wp:posOffset>10217150</wp:posOffset>
              </wp:positionV>
              <wp:extent cx="737870" cy="125095"/>
              <wp:wrapNone/>
              <wp:docPr id="11" name="Shape 11"/>
              <a:graphic xmlns:a="http://schemas.openxmlformats.org/drawingml/2006/main">
                <a:graphicData uri="http://schemas.microsoft.com/office/word/2010/wordprocessingShape">
                  <wps:wsp>
                    <wps:cNvSpPr txBox="1"/>
                    <wps:spPr>
                      <a:xfrm>
                        <a:ext cx="737870" cy="12509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2025-40689</w:t>
                          </w:r>
                        </w:p>
                      </w:txbxContent>
                    </wps:txbx>
                    <wps:bodyPr wrap="none" lIns="0" tIns="0" rIns="0" bIns="0">
                      <a:spAutoFit/>
                    </wps:bodyPr>
                  </wps:wsp>
                </a:graphicData>
              </a:graphic>
            </wp:anchor>
          </w:drawing>
        </mc:Choice>
        <mc:Fallback>
          <w:pict>
            <v:shape id="_x0000_s1037" type="#_x0000_t202" style="position:absolute;margin-left:56.600000000000001pt;margin-top:804.5pt;width:58.10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2025-40689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3925570</wp:posOffset>
              </wp:positionH>
              <wp:positionV relativeFrom="page">
                <wp:posOffset>488315</wp:posOffset>
              </wp:positionV>
              <wp:extent cx="73025" cy="69850"/>
              <wp:wrapNone/>
              <wp:docPr id="7" name="Shape 7"/>
              <a:graphic xmlns:a="http://schemas.openxmlformats.org/drawingml/2006/main">
                <a:graphicData uri="http://schemas.microsoft.com/office/word/2010/wordprocessingShape">
                  <wps:wsp>
                    <wps:cNvSpPr txBox="1"/>
                    <wps:spPr>
                      <a:xfrm>
                        <a:ext cx="73025" cy="698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9.10000000000002pt;margin-top:38.450000000000003pt;width:5.75pt;height:5.5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Picture caption_"/>
    <w:basedOn w:val="DefaultParagraphFont"/>
    <w:link w:val="Style9"/>
    <w:rPr>
      <w:rFonts w:ascii="Georgia" w:eastAsia="Georgia" w:hAnsi="Georgia" w:cs="Georgia"/>
      <w:b w:val="0"/>
      <w:bCs w:val="0"/>
      <w:i w:val="0"/>
      <w:iCs w:val="0"/>
      <w:smallCaps w:val="0"/>
      <w:strike w:val="0"/>
      <w:color w:val="292929"/>
      <w:sz w:val="11"/>
      <w:szCs w:val="11"/>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6">
    <w:name w:val="Body text (4)_"/>
    <w:basedOn w:val="DefaultParagraphFont"/>
    <w:link w:val="Style15"/>
    <w:rPr>
      <w:rFonts w:ascii="Georgia" w:eastAsia="Georgia" w:hAnsi="Georgia" w:cs="Georgia"/>
      <w:b w:val="0"/>
      <w:bCs w:val="0"/>
      <w:i w:val="0"/>
      <w:iCs w:val="0"/>
      <w:smallCaps w:val="0"/>
      <w:strike w:val="0"/>
      <w:color w:val="EBEBEB"/>
      <w:sz w:val="12"/>
      <w:szCs w:val="12"/>
      <w:u w:val="none"/>
    </w:rPr>
  </w:style>
  <w:style w:type="character" w:customStyle="1" w:styleId="CharStyle18">
    <w:name w:val="Body text (2)_"/>
    <w:basedOn w:val="DefaultParagraphFont"/>
    <w:link w:val="Style17"/>
    <w:rPr>
      <w:rFonts w:ascii="Arial" w:eastAsia="Arial" w:hAnsi="Arial" w:cs="Arial"/>
      <w:b w:val="0"/>
      <w:bCs w:val="0"/>
      <w:i w:val="0"/>
      <w:iCs w:val="0"/>
      <w:smallCaps w:val="0"/>
      <w:strike w:val="0"/>
      <w:color w:val="434343"/>
      <w:sz w:val="12"/>
      <w:szCs w:val="12"/>
      <w:u w:val="none"/>
    </w:rPr>
  </w:style>
  <w:style w:type="character" w:customStyle="1" w:styleId="CharStyle23">
    <w:name w:val="Body text (5)_"/>
    <w:basedOn w:val="DefaultParagraphFont"/>
    <w:link w:val="Style2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Picture caption"/>
    <w:basedOn w:val="Normal"/>
    <w:link w:val="CharStyle1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5">
    <w:name w:val="Body text (4)"/>
    <w:basedOn w:val="Normal"/>
    <w:link w:val="CharStyle16"/>
    <w:pPr>
      <w:widowControl w:val="0"/>
      <w:shd w:val="clear" w:color="auto" w:fill="auto"/>
      <w:spacing w:after="100"/>
      <w:ind w:left="4520"/>
    </w:pPr>
    <w:rPr>
      <w:rFonts w:ascii="Georgia" w:eastAsia="Georgia" w:hAnsi="Georgia" w:cs="Georgia"/>
      <w:b w:val="0"/>
      <w:bCs w:val="0"/>
      <w:i w:val="0"/>
      <w:iCs w:val="0"/>
      <w:smallCaps w:val="0"/>
      <w:strike w:val="0"/>
      <w:color w:val="EBEBEB"/>
      <w:sz w:val="12"/>
      <w:szCs w:val="12"/>
      <w:u w:val="none"/>
    </w:rPr>
  </w:style>
  <w:style w:type="paragraph" w:customStyle="1" w:styleId="Style17">
    <w:name w:val="Body text (2)"/>
    <w:basedOn w:val="Normal"/>
    <w:link w:val="CharStyle18"/>
    <w:pPr>
      <w:widowControl w:val="0"/>
      <w:shd w:val="clear" w:color="auto" w:fill="auto"/>
      <w:ind w:left="3820"/>
    </w:pPr>
    <w:rPr>
      <w:rFonts w:ascii="Arial" w:eastAsia="Arial" w:hAnsi="Arial" w:cs="Arial"/>
      <w:b w:val="0"/>
      <w:bCs w:val="0"/>
      <w:i w:val="0"/>
      <w:iCs w:val="0"/>
      <w:smallCaps w:val="0"/>
      <w:strike w:val="0"/>
      <w:color w:val="434343"/>
      <w:sz w:val="12"/>
      <w:szCs w:val="12"/>
      <w:u w:val="none"/>
    </w:rPr>
  </w:style>
  <w:style w:type="paragraph" w:customStyle="1" w:styleId="Style22">
    <w:name w:val="Body text (5)"/>
    <w:basedOn w:val="Normal"/>
    <w:link w:val="CharStyle23"/>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