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40865" distL="1096010" distR="1056005" simplePos="0" relativeHeight="125829378" behindDoc="0" locked="0" layoutInCell="1" allowOverlap="1">
            <wp:simplePos x="0" y="0"/>
            <wp:positionH relativeFrom="page">
              <wp:posOffset>1784985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803275</wp:posOffset>
                </wp:positionH>
                <wp:positionV relativeFrom="paragraph">
                  <wp:posOffset>622300</wp:posOffset>
                </wp:positionV>
                <wp:extent cx="2435225" cy="183769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5225" cy="18376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38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09.09.2025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№ 36182/25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3.25pt;margin-top:49.pt;width:191.75pt;height:144.70000000000002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38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09.09.2025</w:t>
                        <w:tab/>
                      </w:r>
                      <w:r>
                        <w:fldChar w:fldCharType="end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№ 36182/25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rStyle w:val="CharStyle7"/>
        </w:rPr>
        <w:t xml:space="preserve">ООО «СЛС-ГРУПП» </w:t>
      </w:r>
      <w:r>
        <w:fldChar w:fldCharType="begin"/>
      </w:r>
      <w:r>
        <w:rPr/>
        <w:instrText> HYPERLINK "mailto:tender@sls-group.ru" </w:instrText>
      </w:r>
      <w:r>
        <w:fldChar w:fldCharType="separate"/>
      </w:r>
      <w:r>
        <w:rPr>
          <w:rStyle w:val="CharStyle7"/>
          <w:lang w:val="en-US" w:eastAsia="en-US"/>
        </w:rPr>
        <w:t>tender@sls-group.ru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left"/>
      </w:pPr>
      <w:r>
        <w:rPr>
          <w:rStyle w:val="CharStyle7"/>
        </w:rPr>
        <w:t xml:space="preserve">ФГБУ «НМИЦ АГП им. В.И. Кулакова» Минздрава России </w:t>
      </w:r>
      <w:r>
        <w:fldChar w:fldCharType="begin"/>
      </w:r>
      <w:r>
        <w:rPr/>
        <w:instrText> HYPERLINK "mailto:tender@oparina4.ru" </w:instrText>
      </w:r>
      <w:r>
        <w:fldChar w:fldCharType="separate"/>
      </w:r>
      <w:r>
        <w:rPr>
          <w:rStyle w:val="CharStyle7"/>
          <w:lang w:val="en-US" w:eastAsia="en-US"/>
        </w:rPr>
        <w:t>tender@oparina4.ru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480" w:line="240" w:lineRule="auto"/>
        <w:ind w:left="1140" w:right="0" w:firstLine="0"/>
        <w:jc w:val="both"/>
      </w:pPr>
      <w:r>
        <w:rPr>
          <w:rStyle w:val="CharStyle7"/>
        </w:rPr>
        <w:t xml:space="preserve">ЭТП ТЭК-Торг </w:t>
      </w:r>
      <w:r>
        <w:fldChar w:fldCharType="begin"/>
      </w:r>
      <w:r>
        <w:rPr/>
        <w:instrText> HYPERLINK "mailto:help@tektorg.ru" </w:instrText>
      </w:r>
      <w:r>
        <w:fldChar w:fldCharType="separate"/>
      </w:r>
      <w:r>
        <w:rPr>
          <w:rStyle w:val="CharStyle7"/>
          <w:lang w:val="en-US" w:eastAsia="en-US"/>
        </w:rPr>
        <w:t>help@tektorg.ru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077/06/106-10939/2025 </w:t>
      </w:r>
      <w:r>
        <w:rPr>
          <w:rStyle w:val="CharStyle7"/>
          <w:b/>
          <w:bCs/>
        </w:rPr>
        <w:t>об устранении нарушений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87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  <w:b/>
          <w:bCs/>
          <w:lang w:val="en-US" w:eastAsia="en-US"/>
        </w:rPr>
        <w:t>04.09.2025</w:t>
        <w:tab/>
      </w:r>
      <w:r>
        <w:rPr>
          <w:rStyle w:val="CharStyle7"/>
          <w:b/>
          <w:bCs/>
        </w:rPr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Председательствующего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заместителя начальника отдела обжалования государственных закупок Д.С. Грешневой,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rStyle w:val="CharStyle7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Главного специалиста-эксперта отдела обжалования государственных закупок Е.Д. Мартьяновой,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Ведущего специалиста-эксперта отдела обжалования государственных закупок М.В.Сорбучевой,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7"/>
        </w:rPr>
        <w:t xml:space="preserve">на основании решения Комиссии от </w:t>
      </w:r>
      <w:r>
        <w:rPr>
          <w:rStyle w:val="CharStyle7"/>
          <w:b/>
          <w:bCs/>
          <w:lang w:val="en-US" w:eastAsia="en-US"/>
        </w:rPr>
        <w:t xml:space="preserve">04.09.2025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>№077/06/106-10939/2025</w:t>
      </w:r>
      <w:r>
        <w:rPr>
          <w:rStyle w:val="CharStyle7"/>
          <w:lang w:val="en-US" w:eastAsia="en-US"/>
        </w:rPr>
        <w:t xml:space="preserve">, </w:t>
      </w:r>
      <w:r>
        <w:rPr>
          <w:rStyle w:val="CharStyle7"/>
        </w:rPr>
        <w:t xml:space="preserve">по итогам рассмотрения жалобы ООО «СЛС-ГРУПП»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Заявитель) на действия ФГБУ «НМИЦ АГП им. В.И. Кулакова» Минздрава России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Заказчик) при проведении электронного аукциона на право заключения государственного контракта на поставку оборудования (Радиационный монитор; Рентгенотелевизионная установка досмотра багажа) (Закупка </w:t>
      </w:r>
      <w:r>
        <w:rPr>
          <w:rStyle w:val="CharStyle7"/>
          <w:lang w:val="en-US" w:eastAsia="en-US"/>
        </w:rPr>
        <w:t xml:space="preserve">№0373100013125000929) </w:t>
      </w:r>
      <w:r>
        <w:rPr>
          <w:rStyle w:val="CharStyle7"/>
        </w:rPr>
        <w:t xml:space="preserve">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 xml:space="preserve">электронный аукцион, аукцион) в соответствии с Федеральным законом от </w:t>
      </w:r>
      <w:r>
        <w:rPr>
          <w:rStyle w:val="CharStyle7"/>
          <w:lang w:val="en-US" w:eastAsia="en-US"/>
        </w:rPr>
        <w:t xml:space="preserve">05.04.2013 № </w:t>
      </w:r>
      <w:r>
        <w:rPr>
          <w:rStyle w:val="CharStyle7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7"/>
          <w:b/>
          <w:bCs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280" w:line="240" w:lineRule="auto"/>
        <w:ind w:left="0" w:right="0" w:firstLine="720"/>
        <w:jc w:val="both"/>
      </w:pPr>
      <w:r>
        <w:drawing>
          <wp:anchor distT="38100" distB="0" distL="114300" distR="114300" simplePos="0" relativeHeight="125829381" behindDoc="0" locked="0" layoutInCell="1" allowOverlap="1">
            <wp:simplePos x="0" y="0"/>
            <wp:positionH relativeFrom="page">
              <wp:posOffset>718185</wp:posOffset>
            </wp:positionH>
            <wp:positionV relativeFrom="margin">
              <wp:posOffset>9091930</wp:posOffset>
            </wp:positionV>
            <wp:extent cx="1511935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Style w:val="CharStyle7"/>
        </w:rPr>
        <w:t xml:space="preserve">Заказчику, комиссии отменить протокол подведения итогов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протокол) и назначить новую дату подведения итогов определения поставщика (подрядчика, исполнителя). При этом, дата подведения итогов определения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 xml:space="preserve">поставщика (подрядчика, исполнителя) должна быть назначена не ранее чем через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>рабочих дня со дня отмены протокола.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 xml:space="preserve">Оператору электронной площадки не позднее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рабочего дня со дня исполнения пункта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>настоящего предписания уведомить участников закупки, подавших заявки на участие в аукционе, в том числе Заявителя, об отмене протокола, о новой дате подведения итогов определения поставщика (подрядчика, исполнителя), а также о необходимости наличия на специальных счетах,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случае, если в их отношении блокирование прекращено.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 xml:space="preserve">Оператору электронной площадки осуществить блокирование операций по счетам для проведения операций по обеспечению участия в электронных аукционах, открытых участникам закупки, в отношении денежных средств в размере обеспечения заявки на участие в аукционе через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рабочих дня со дня направления оператором электронной площадки уведомления, указанного в пункте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>настоящего предписания.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 xml:space="preserve">Комиссии рассмотреть заявки, поданные участниками закупки, в том числе Заявителем, в соответствии с требованиями законодательства Российской Федерации об осуществлении закупок и с учетом решения </w:t>
      </w:r>
      <w:r>
        <w:rPr>
          <w:rStyle w:val="CharStyle7"/>
          <w:b/>
          <w:bCs/>
        </w:rPr>
        <w:t xml:space="preserve">от </w:t>
      </w:r>
      <w:r>
        <w:rPr>
          <w:rStyle w:val="CharStyle7"/>
          <w:b/>
          <w:bCs/>
          <w:lang w:val="en-US" w:eastAsia="en-US"/>
        </w:rPr>
        <w:t xml:space="preserve">04.09.2025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>№ 077/06/106-10939/2025</w:t>
      </w:r>
      <w:r>
        <w:rPr>
          <w:rStyle w:val="CharStyle7"/>
          <w:lang w:val="en-US" w:eastAsia="en-US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 xml:space="preserve">Заказчику, комиссии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об осуществлении закупок и с учетом решения </w:t>
      </w:r>
      <w:r>
        <w:rPr>
          <w:rStyle w:val="CharStyle7"/>
          <w:b/>
          <w:bCs/>
        </w:rPr>
        <w:t xml:space="preserve">от </w:t>
      </w:r>
      <w:r>
        <w:rPr>
          <w:rStyle w:val="CharStyle7"/>
          <w:b/>
          <w:bCs/>
          <w:lang w:val="en-US" w:eastAsia="en-US"/>
        </w:rPr>
        <w:t xml:space="preserve">04.09.2025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>№ 077/06/106-10939/2025</w:t>
      </w:r>
      <w:r>
        <w:rPr>
          <w:rStyle w:val="CharStyle7"/>
          <w:lang w:val="en-US" w:eastAsia="en-US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240" w:line="240" w:lineRule="auto"/>
        <w:ind w:left="0" w:right="0" w:firstLine="740"/>
        <w:jc w:val="both"/>
      </w:pPr>
      <w:r>
        <w:rPr>
          <w:rStyle w:val="CharStyle7"/>
        </w:rPr>
        <w:t xml:space="preserve">Заказчику, комиссии в срок до </w:t>
      </w:r>
      <w:r>
        <w:rPr>
          <w:rStyle w:val="CharStyle7"/>
          <w:b/>
          <w:bCs/>
          <w:lang w:val="en-US" w:eastAsia="en-US"/>
        </w:rPr>
        <w:t xml:space="preserve">06.10.2025 </w:t>
      </w:r>
      <w:r>
        <w:rPr>
          <w:rStyle w:val="CharStyle7"/>
        </w:rPr>
        <w:t xml:space="preserve">представить в Московское УФАС России подтверждение исполнения настоящего предписания в письменном виде или по факсимильной связи </w:t>
      </w:r>
      <w:r>
        <w:rPr>
          <w:rStyle w:val="CharStyle7"/>
          <w:lang w:val="en-US" w:eastAsia="en-US"/>
        </w:rPr>
        <w:t xml:space="preserve">8(495) 607-42-92), </w:t>
      </w:r>
      <w:r>
        <w:rPr>
          <w:rStyle w:val="CharStyle7"/>
        </w:rPr>
        <w:t xml:space="preserve">или 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7"/>
          <w:lang w:val="en-US" w:eastAsia="en-US"/>
        </w:rPr>
        <w:t>to77@fas.gov.ru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</w:t>
      </w:r>
      <w:r>
        <w:rPr>
          <w:rStyle w:val="CharStyle7"/>
          <w:lang w:val="en-US" w:eastAsia="en-US"/>
        </w:rPr>
        <w:t xml:space="preserve">7.1 </w:t>
      </w:r>
      <w:r>
        <w:rPr>
          <w:rStyle w:val="CharStyle7"/>
        </w:rPr>
        <w:t xml:space="preserve">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 </w:t>
      </w:r>
      <w:r>
        <w:rPr>
          <w:rStyle w:val="CharStyle7"/>
          <w:lang w:val="en-US" w:eastAsia="en-US"/>
        </w:rPr>
        <w:t xml:space="preserve">7 </w:t>
      </w:r>
      <w:r>
        <w:rPr>
          <w:rStyle w:val="CharStyle7"/>
        </w:rPr>
        <w:t>ст.19.5 Кодекса Российской Федерации об административных правонарушениях.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Настоящее предписание </w:t>
      </w:r>
      <w:r>
        <w:rPr>
          <w:rStyle w:val="CharStyle7"/>
          <w:b/>
          <w:bCs/>
        </w:rPr>
        <w:t xml:space="preserve">от </w:t>
      </w:r>
      <w:r>
        <w:rPr>
          <w:rStyle w:val="CharStyle7"/>
          <w:b/>
          <w:bCs/>
          <w:lang w:val="en-US" w:eastAsia="en-US"/>
        </w:rPr>
        <w:t xml:space="preserve">04.09.2025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077/06/106-10939/2025 </w:t>
      </w:r>
      <w:r>
        <w:rPr>
          <w:rStyle w:val="CharStyle7"/>
        </w:rPr>
        <w:t xml:space="preserve">может быть обжаловано в судебном порядке в Арбитражном суде г. Москвы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(трех) месяцев с даты его принятия в порядке, установленным главой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>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headerReference w:type="default" r:id="rId9"/>
          <w:footerReference w:type="default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1158" w:right="535" w:bottom="1163" w:left="1102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330200" distB="359410" distL="0" distR="0" simplePos="0" relativeHeight="125829382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330200</wp:posOffset>
                </wp:positionV>
                <wp:extent cx="1844040" cy="25019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8.pt;margin-top:26.pt;width:145.20000000000002pt;height:19.699999999999999pt;z-index:-125829371;mso-wrap-distance-left:0;mso-wrap-distance-top:26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00050" distB="0" distL="0" distR="1786255" simplePos="0" relativeHeight="125829384" behindDoc="0" locked="0" layoutInCell="1" allowOverlap="1">
            <wp:simplePos x="0" y="0"/>
            <wp:positionH relativeFrom="page">
              <wp:posOffset>3031490</wp:posOffset>
            </wp:positionH>
            <wp:positionV relativeFrom="paragraph">
              <wp:posOffset>400050</wp:posOffset>
            </wp:positionV>
            <wp:extent cx="359410" cy="54229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5422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3495040</wp:posOffset>
                </wp:positionH>
                <wp:positionV relativeFrom="paragraph">
                  <wp:posOffset>805180</wp:posOffset>
                </wp:positionV>
                <wp:extent cx="1280160" cy="1035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0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75.19999999999999pt;margin-top:63.399999999999999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0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3451860</wp:posOffset>
                </wp:positionH>
                <wp:positionV relativeFrom="paragraph">
                  <wp:posOffset>488315</wp:posOffset>
                </wp:positionV>
                <wp:extent cx="1722120" cy="25908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71.80000000000001pt;margin-top:38.450000000000003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359410" distL="0" distR="0" simplePos="0" relativeHeight="125829385" behindDoc="0" locked="0" layoutInCell="1" allowOverlap="1">
                <wp:simplePos x="0" y="0"/>
                <wp:positionH relativeFrom="page">
                  <wp:posOffset>6079490</wp:posOffset>
                </wp:positionH>
                <wp:positionV relativeFrom="paragraph">
                  <wp:posOffset>330200</wp:posOffset>
                </wp:positionV>
                <wp:extent cx="1136650" cy="25019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78.69999999999999pt;margin-top:26.pt;width:89.5pt;height:19.699999999999999pt;z-index:-125829368;mso-wrap-distance-left:0;mso-wrap-distance-top:26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7"/>
        </w:rPr>
        <w:t xml:space="preserve">Кому выдан: </w:t>
      </w:r>
      <w:r>
        <w:rPr>
          <w:rStyle w:val="CharStyle17"/>
          <w:color w:val="000000"/>
        </w:rPr>
        <w:t>Грешнева Дарья Сергеевна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7"/>
        </w:rPr>
        <w:t xml:space="preserve">Сертификат </w:t>
      </w:r>
      <w:r>
        <w:rPr>
          <w:rStyle w:val="CharStyle17"/>
          <w:color w:val="292929"/>
        </w:rPr>
        <w:t xml:space="preserve">№ </w:t>
      </w:r>
      <w:r>
        <w:rPr>
          <w:rStyle w:val="CharStyle17"/>
        </w:rPr>
        <w:t>00831 В7545С61281С4ВАВ1</w:t>
      </w:r>
      <w:r>
        <w:rPr>
          <w:rStyle w:val="CharStyle17"/>
          <w:lang w:val="en-US" w:eastAsia="en-US"/>
        </w:rPr>
        <w:t>56778A683BFB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17"/>
        </w:rPr>
        <w:t xml:space="preserve">Действителен с 17.07.2025 </w:t>
      </w:r>
      <w:r>
        <w:rPr>
          <w:rStyle w:val="CharStyle17"/>
          <w:color w:val="555555"/>
        </w:rPr>
        <w:t xml:space="preserve">по </w:t>
      </w:r>
      <w:r>
        <w:rPr>
          <w:rStyle w:val="CharStyle17"/>
        </w:rPr>
        <w:t>10.10.2026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Члены Комиссии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3031490</wp:posOffset>
            </wp:positionH>
            <wp:positionV relativeFrom="paragraph">
              <wp:posOffset>63500</wp:posOffset>
            </wp:positionV>
            <wp:extent cx="359410" cy="518160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3495040</wp:posOffset>
                </wp:positionH>
                <wp:positionV relativeFrom="paragraph">
                  <wp:posOffset>466090</wp:posOffset>
                </wp:positionV>
                <wp:extent cx="1280160" cy="10033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0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75.19999999999999pt;margin-top:36.700000000000003pt;width:100.8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0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3451860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1.80000000000001pt;margin-top:11.70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Е.Д. Мартьянова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7"/>
        </w:rPr>
        <w:t xml:space="preserve">Кому выдан: </w:t>
      </w:r>
      <w:r>
        <w:rPr>
          <w:rStyle w:val="CharStyle17"/>
          <w:color w:val="000000"/>
        </w:rPr>
        <w:t>Мартьянова Елена Дмитриевна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7"/>
        </w:rPr>
        <w:t xml:space="preserve">Сертификат </w:t>
      </w:r>
      <w:r>
        <w:rPr>
          <w:rStyle w:val="CharStyle17"/>
          <w:color w:val="292929"/>
        </w:rPr>
        <w:t xml:space="preserve">№ </w:t>
      </w:r>
      <w:r>
        <w:rPr>
          <w:rStyle w:val="CharStyle17"/>
          <w:lang w:val="en-US" w:eastAsia="en-US"/>
        </w:rPr>
        <w:t>009EC19D0AD083DC593EE489E44F6A415</w:t>
      </w:r>
      <w:r>
        <w:rPr>
          <w:rStyle w:val="CharStyle17"/>
          <w:lang w:val="en-US" w:eastAsia="en-US"/>
        </w:rPr>
        <w:t>7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17"/>
        </w:rPr>
        <w:t xml:space="preserve">Действителен с 21.01.2025 </w:t>
      </w:r>
      <w:r>
        <w:rPr>
          <w:rStyle w:val="CharStyle17"/>
          <w:color w:val="555555"/>
        </w:rPr>
        <w:t xml:space="preserve">по </w:t>
      </w:r>
      <w:r>
        <w:rPr>
          <w:rStyle w:val="CharStyle17"/>
        </w:rPr>
        <w:t>16.04.2026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3031490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3491865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0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74.94999999999999pt;margin-top:36.899999999999999pt;width:101.05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0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3451860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71.80000000000001pt;margin-top:11.950000000000001pt;width:135.59999999999999pt;height:20.40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М.В. Сорбучева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7"/>
        </w:rPr>
        <w:t xml:space="preserve">Кому </w:t>
      </w:r>
      <w:r>
        <w:rPr>
          <w:rStyle w:val="CharStyle17"/>
          <w:color w:val="555555"/>
        </w:rPr>
        <w:t xml:space="preserve">выдан: </w:t>
      </w:r>
      <w:r>
        <w:rPr>
          <w:rStyle w:val="CharStyle17"/>
          <w:color w:val="000000"/>
        </w:rPr>
        <w:t>Сорбучева Мария Васильевна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7"/>
        </w:rPr>
        <w:t xml:space="preserve">Сертификат </w:t>
      </w:r>
      <w:r>
        <w:rPr>
          <w:rStyle w:val="CharStyle17"/>
          <w:color w:val="292929"/>
        </w:rPr>
        <w:t xml:space="preserve">№ </w:t>
      </w:r>
      <w:r>
        <w:rPr>
          <w:rStyle w:val="CharStyle17"/>
          <w:lang w:val="en-US" w:eastAsia="en-US"/>
        </w:rPr>
        <w:t>00F3B71218F970424B4D41C7997434F304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6040" w:line="240" w:lineRule="auto"/>
        <w:ind w:right="0" w:firstLine="0"/>
        <w:jc w:val="left"/>
      </w:pPr>
      <w:r>
        <w:rPr>
          <w:rStyle w:val="CharStyle17"/>
        </w:rPr>
        <w:t xml:space="preserve">Действителен с 19.09.2024 </w:t>
      </w:r>
      <w:r>
        <w:rPr>
          <w:rStyle w:val="CharStyle17"/>
          <w:color w:val="555555"/>
        </w:rPr>
        <w:t>по 13.12.2025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2"/>
        </w:rPr>
        <w:t>Исп.Сорбучева М.В.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2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728980</wp:posOffset>
              </wp:positionH>
              <wp:positionV relativeFrom="page">
                <wp:posOffset>10092690</wp:posOffset>
              </wp:positionV>
              <wp:extent cx="728345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834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3"/>
                              <w:sz w:val="24"/>
                              <w:szCs w:val="24"/>
                            </w:rPr>
                            <w:t>2025-41004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399999999999999pt;margin-top:794.70000000000005pt;width:57.350000000000001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3"/>
                        <w:sz w:val="24"/>
                        <w:szCs w:val="24"/>
                      </w:rPr>
                      <w:t>2025-41004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10214610</wp:posOffset>
              </wp:positionV>
              <wp:extent cx="719455" cy="12827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3"/>
                              <w:sz w:val="24"/>
                              <w:szCs w:val="24"/>
                            </w:rPr>
                            <w:t>2025-41004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050000000000004pt;margin-top:804.30000000000007pt;width:56.649999999999999pt;height:10.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3"/>
                        <w:sz w:val="24"/>
                        <w:szCs w:val="24"/>
                      </w:rPr>
                      <w:t>2025-41004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3929380</wp:posOffset>
              </wp:positionH>
              <wp:positionV relativeFrom="page">
                <wp:posOffset>476250</wp:posOffset>
              </wp:positionV>
              <wp:extent cx="73025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40000000000003pt;margin-top:37.5pt;width:5.75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Picture caption_"/>
    <w:basedOn w:val="DefaultParagraphFont"/>
    <w:link w:val="Style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3">
    <w:name w:val="Header or footer (2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7">
    <w:name w:val="Body text (2)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character" w:customStyle="1" w:styleId="CharStyle22">
    <w:name w:val="Body text (4)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Picture caption"/>
    <w:basedOn w:val="Normal"/>
    <w:link w:val="CharStyle10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2">
    <w:name w:val="Header or footer (2)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6">
    <w:name w:val="Body text (2)"/>
    <w:basedOn w:val="Normal"/>
    <w:link w:val="CharStyle17"/>
    <w:pPr>
      <w:widowControl w:val="0"/>
      <w:shd w:val="clear" w:color="auto" w:fill="auto"/>
      <w:ind w:left="37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paragraph" w:customStyle="1" w:styleId="Style21">
    <w:name w:val="Body text (4)"/>
    <w:basedOn w:val="Normal"/>
    <w:link w:val="CharStyle22"/>
    <w:pPr>
      <w:widowControl w:val="0"/>
      <w:shd w:val="clear" w:color="auto" w:fill="auto"/>
      <w:spacing w:after="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/Relationships>
</file>