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1.</w:t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  <w:u w:val="single"/>
                              </w:rPr>
                              <w:t>09.2025</w:t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  <w:u w:val="single"/>
                              </w:rPr>
                              <w:t>36586/25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1.</w:t>
                      </w:r>
                      <w:r>
                        <w:rPr>
                          <w:rStyle w:val="CharStyle7"/>
                          <w:sz w:val="30"/>
                          <w:szCs w:val="30"/>
                          <w:u w:val="single"/>
                        </w:rPr>
                        <w:t>09.2025</w:t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7"/>
                          <w:sz w:val="30"/>
                          <w:szCs w:val="30"/>
                          <w:u w:val="single"/>
                        </w:rPr>
                        <w:t>36586/25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00" w:right="0" w:firstLine="0"/>
        <w:jc w:val="right"/>
      </w:pPr>
      <w:r>
        <w:rPr>
          <w:rStyle w:val="CharStyle7"/>
        </w:rPr>
        <w:t xml:space="preserve">ГКУ «Дирекция транспортных закупок» </w:t>
      </w:r>
      <w:r>
        <w:fldChar w:fldCharType="begin"/>
      </w:r>
      <w:r>
        <w:rPr/>
        <w:instrText> HYPERLINK "mailto:dtz-torgi@transport.mos.ru" </w:instrText>
      </w:r>
      <w:r>
        <w:fldChar w:fldCharType="separate"/>
      </w:r>
      <w:r>
        <w:rPr>
          <w:rStyle w:val="CharStyle7"/>
          <w:lang w:val="en-US" w:eastAsia="en-US"/>
        </w:rPr>
        <w:t>dtz-torgi@transport.mos.ru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40" w:right="0" w:firstLine="0"/>
        <w:jc w:val="both"/>
      </w:pPr>
      <w:r>
        <w:rPr>
          <w:rStyle w:val="CharStyle7"/>
        </w:rPr>
        <w:t>ГУП «Московский Метрополитен»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40" w:right="0" w:firstLine="0"/>
        <w:jc w:val="both"/>
      </w:pPr>
      <w:r>
        <w:fldChar w:fldCharType="begin"/>
      </w:r>
      <w:r>
        <w:rPr/>
        <w:instrText> HYPERLINK "mailto:torgi@transport.mos.ru" </w:instrText>
      </w:r>
      <w:r>
        <w:fldChar w:fldCharType="separate"/>
      </w:r>
      <w:r>
        <w:rPr>
          <w:rStyle w:val="CharStyle7"/>
          <w:lang w:val="en-US" w:eastAsia="en-US"/>
        </w:rPr>
        <w:t>torgi@transport.mos.ru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40" w:right="0" w:firstLine="0"/>
        <w:jc w:val="both"/>
      </w:pPr>
      <w:r>
        <w:rPr>
          <w:rStyle w:val="CharStyle7"/>
        </w:rPr>
        <w:t>ООО «Стройгеопроект»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40" w:right="0" w:firstLine="0"/>
        <w:jc w:val="both"/>
      </w:pPr>
      <w:r>
        <w:fldChar w:fldCharType="begin"/>
      </w:r>
      <w:r>
        <w:rPr/>
        <w:instrText> HYPERLINK "mailto:stroygeo.tender@mail.ru" </w:instrText>
      </w:r>
      <w:r>
        <w:fldChar w:fldCharType="separate"/>
      </w:r>
      <w:r>
        <w:rPr>
          <w:rStyle w:val="CharStyle7"/>
          <w:lang w:val="en-US" w:eastAsia="en-US"/>
        </w:rPr>
        <w:t>stroygeo.tender@mail.ru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5320" w:right="0" w:firstLine="0"/>
        <w:jc w:val="both"/>
      </w:pPr>
      <w:r>
        <w:rPr>
          <w:rStyle w:val="CharStyle7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5320" w:right="0" w:firstLine="0"/>
        <w:jc w:val="both"/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  <w:b/>
          <w:bCs/>
        </w:rPr>
        <w:t>по делу № 077/06/106-11280/2025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/>
        <w:ind w:left="0" w:right="0" w:firstLine="0"/>
        <w:jc w:val="both"/>
      </w:pPr>
      <w:r>
        <w:rPr>
          <w:rStyle w:val="CharStyle7"/>
          <w:b/>
          <w:bCs/>
        </w:rPr>
        <w:t>08 09.2025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0"/>
        <w:ind w:left="0" w:right="0" w:firstLine="700"/>
        <w:jc w:val="both"/>
      </w:pPr>
      <w:r>
        <w:rPr>
          <w:rStyle w:val="CharStyle7"/>
        </w:rPr>
        <w:t xml:space="preserve">на основании решения Комиссии Управления от </w:t>
      </w:r>
      <w:r>
        <w:rPr>
          <w:rStyle w:val="CharStyle7"/>
          <w:b/>
          <w:bCs/>
        </w:rPr>
        <w:t>08 09.2025 по делу №077/06/106-11280/2025</w:t>
      </w:r>
      <w:r>
        <w:rPr>
          <w:rStyle w:val="CharStyle7"/>
        </w:rPr>
        <w:t>, по итогам рассмотрения жалобы ООО «Стройгеопроект» (далее — Заявитель) на действия ГУП «Московский Метрополитен» (далее - Заказчик) при проведении электронного аукциона на право заключения государственного контракта на выполнение работ по проведению обследования, оценки и обоснованию ненормативного приближения инженерных коммуникаций, зданий и сооружений на восстанавливаемой трамвайной линии на ул. Трифоновская (Закупка № 0373200082125000503) (далее – аукцион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5"/>
        </w:rPr>
        <w:t>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рабочих дня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08 09.2025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№077/06/106-11280/2025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08 09.2025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№077/06/106-11280/2025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24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до </w:t>
      </w:r>
      <w:r>
        <w:rPr>
          <w:rStyle w:val="CharStyle7"/>
          <w:b/>
          <w:bCs/>
          <w:lang w:val="en-US" w:eastAsia="en-US"/>
        </w:rPr>
        <w:t xml:space="preserve">08.10.2025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7"/>
          <w:lang w:val="en-US" w:eastAsia="en-US"/>
        </w:rPr>
        <w:t>8(495) 607</w:t>
        <w:softHyphen/>
        <w:t xml:space="preserve">42-92),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70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4" w:right="541" w:bottom="771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</w:t>
      </w:r>
      <w:r>
        <w:rPr>
          <w:rStyle w:val="CharStyle7"/>
          <w:sz w:val="24"/>
          <w:szCs w:val="24"/>
          <w:lang w:val="en-US" w:eastAsia="en-US"/>
        </w:rPr>
        <w:t>2025-41528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7"/>
        </w:rPr>
        <w:t>Кодекса Российской Федерации об административных правонарушениях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  <w:sz w:val="24"/>
          <w:szCs w:val="24"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08 09.2025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№077/06/106-11280/2025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32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15900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8087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11.pt;width:148.09999999999999pt;height:19.699999999999999pt;z-index:-125829372;mso-wrap-distance-left:0;mso-wrap-distance-top:11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7010" distB="0" distL="0" distR="1786255" simplePos="0" relativeHeight="125829383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207010</wp:posOffset>
            </wp:positionV>
            <wp:extent cx="359410" cy="4025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298450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80000000000001pt;margin-top:2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15900" distL="0" distR="0" simplePos="0" relativeHeight="125829384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139700</wp:posOffset>
                </wp:positionV>
                <wp:extent cx="113665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90000000000003pt;margin-top:11.pt;width:89.5pt;height:19.699999999999999pt;z-index:-125829369;mso-wrap-distance-left:0;mso-wrap-distance-top:11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22"/>
          <w:color w:val="FFFFFF"/>
          <w:sz w:val="11"/>
          <w:szCs w:val="11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  <w:color w:val="292929"/>
        </w:rPr>
        <w:t xml:space="preserve">Сертификат № </w:t>
      </w:r>
      <w:r>
        <w:rPr>
          <w:rStyle w:val="CharStyle22"/>
          <w:color w:val="5D5D5D"/>
        </w:rPr>
        <w:t>00831</w:t>
      </w:r>
      <w:r>
        <w:rPr>
          <w:rStyle w:val="CharStyle22"/>
          <w:lang w:val="en-US" w:eastAsia="en-US"/>
        </w:rPr>
        <w:t>B7545C61281C4BAB156778A683BFB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292929"/>
        </w:rPr>
        <w:t xml:space="preserve">17.07.2025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75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22"/>
          <w:color w:val="FFFFFF"/>
          <w:sz w:val="11"/>
          <w:szCs w:val="11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Матюшенко Александр Александрович</w:t>
      </w:r>
      <w:r>
        <w:rPr>
          <w:rStyle w:val="CharStyle22"/>
          <w:color w:val="000000"/>
          <w:sz w:val="11"/>
          <w:szCs w:val="11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4F595A5C3E5ABB2DD77161F08559FC07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2"/>
        </w:rPr>
        <w:t xml:space="preserve">Действителен с 22.07.2025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0000000000003pt;margin-top:36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А.И. Рахматуллаев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Рахматуллаев Алексей Ильич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7AEE97A08C8432425F146F6255A521C3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760" w:line="240" w:lineRule="auto"/>
        <w:ind w:right="0" w:firstLine="0"/>
        <w:jc w:val="left"/>
      </w:pPr>
      <w:r>
        <w:rPr>
          <w:rStyle w:val="CharStyle22"/>
        </w:rPr>
        <w:t xml:space="preserve">Действителен с 12.11.2024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05.02.2026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10267315</wp:posOffset>
              </wp:positionV>
              <wp:extent cx="73469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2025-41528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8.45000000000005pt;width:57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2025-41528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2025-41528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2025-41528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419735</wp:posOffset>
              </wp:positionV>
              <wp:extent cx="3365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25pt;margin-top:33.049999999999997pt;width:2.649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pt;margin-top:37.5pt;width:6.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8">
    <w:name w:val="Body text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