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6731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276733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6733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787400</wp:posOffset>
                </wp:positionH>
                <wp:positionV relativeFrom="paragraph">
                  <wp:posOffset>2234565</wp:posOffset>
                </wp:positionV>
                <wp:extent cx="899160" cy="231775"/>
                <wp:wrapNone/>
                <wp:docPr id="3" name="Shape 3"/>
                <a:graphic xmlns:a="http://schemas.openxmlformats.org/drawingml/2006/main">
                  <a:graphicData uri="http://schemas.microsoft.com/office/word/2010/wordprocessingShape">
                    <wps:wsp>
                      <wps:cNvSpPr txBox="1"/>
                      <wps:spPr>
                        <a:xfrm>
                          <a:ext cx="89916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000000"/>
                                <w:sz w:val="30"/>
                                <w:szCs w:val="30"/>
                                <w:lang w:val="en-US" w:eastAsia="en-US"/>
                              </w:rPr>
                              <w:t>0</w:t>
                            </w:r>
                            <w:r>
                              <w:fldChar w:fldCharType="begin"/>
                            </w:r>
                            <w:r>
                              <w:rPr/>
                              <w:instrText> HYPERLINK "file://f207ca94-a13c-4ba0-b72d-f018c9eed8f1/" </w:instrText>
                            </w:r>
                            <w:r>
                              <w:fldChar w:fldCharType="separate"/>
                            </w:r>
                            <w:r>
                              <w:rPr>
                                <w:rStyle w:val="CharStyle3"/>
                                <w:rFonts w:ascii="Times New Roman" w:eastAsia="Times New Roman" w:hAnsi="Times New Roman" w:cs="Times New Roman"/>
                                <w:color w:val="000000"/>
                                <w:sz w:val="30"/>
                                <w:szCs w:val="30"/>
                                <w:lang w:val="en-US" w:eastAsia="en-US"/>
                              </w:rPr>
                              <w:t>9.09.2025</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pt;margin-top:175.95000000000002pt;width:70.7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000000"/>
                          <w:sz w:val="30"/>
                          <w:szCs w:val="30"/>
                          <w:lang w:val="en-US" w:eastAsia="en-US"/>
                        </w:rPr>
                        <w:t>0</w:t>
                      </w:r>
                      <w:r>
                        <w:fldChar w:fldCharType="begin"/>
                      </w:r>
                      <w:r>
                        <w:rPr/>
                        <w:instrText> HYPERLINK "file://f207ca94-a13c-4ba0-b72d-f018c9eed8f1/" </w:instrText>
                      </w:r>
                      <w:r>
                        <w:fldChar w:fldCharType="separate"/>
                      </w:r>
                      <w:r>
                        <w:rPr>
                          <w:rStyle w:val="CharStyle3"/>
                          <w:rFonts w:ascii="Times New Roman" w:eastAsia="Times New Roman" w:hAnsi="Times New Roman" w:cs="Times New Roman"/>
                          <w:color w:val="000000"/>
                          <w:sz w:val="30"/>
                          <w:szCs w:val="30"/>
                          <w:lang w:val="en-US" w:eastAsia="en-US"/>
                        </w:rPr>
                        <w:t>9.09.2025</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735965</wp:posOffset>
                </wp:positionH>
                <wp:positionV relativeFrom="paragraph">
                  <wp:posOffset>3145790</wp:posOffset>
                </wp:positionV>
                <wp:extent cx="1524000" cy="216535"/>
                <wp:wrapNone/>
                <wp:docPr id="5" name="Shape 5"/>
                <a:graphic xmlns:a="http://schemas.openxmlformats.org/drawingml/2006/main">
                  <a:graphicData uri="http://schemas.microsoft.com/office/word/2010/wordprocessingShape">
                    <wps:wsp>
                      <wps:cNvSpPr txBox="1"/>
                      <wps:spPr>
                        <a:xfrm>
                          <a:ext cx="152400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Times New Roman" w:eastAsia="Times New Roman" w:hAnsi="Times New Roman" w:cs="Times New Roman"/>
                                <w:color w:val="000000"/>
                                <w:sz w:val="24"/>
                                <w:szCs w:val="24"/>
                              </w:rPr>
                              <w:t xml:space="preserve">Решение </w:t>
                            </w:r>
                            <w:r>
                              <w:rPr>
                                <w:rStyle w:val="CharStyle3"/>
                                <w:rFonts w:ascii="Times New Roman" w:eastAsia="Times New Roman" w:hAnsi="Times New Roman" w:cs="Times New Roman"/>
                                <w:color w:val="000000"/>
                                <w:sz w:val="24"/>
                                <w:szCs w:val="24"/>
                                <w:lang w:val="en-US" w:eastAsia="en-US"/>
                              </w:rPr>
                              <w:t>№ 728 (5232)</w:t>
                            </w:r>
                          </w:p>
                        </w:txbxContent>
                      </wps:txbx>
                      <wps:bodyPr lIns="0" tIns="0" rIns="0" bIns="0">
                        <a:noAutoFit/>
                      </wps:bodyPr>
                    </wps:wsp>
                  </a:graphicData>
                </a:graphic>
              </wp:anchor>
            </w:drawing>
          </mc:Choice>
          <mc:Fallback>
            <w:pict>
              <v:shape id="_x0000_s1031" type="#_x0000_t202" style="position:absolute;margin-left:57.950000000000003pt;margin-top:247.70000000000002pt;width:120.pt;height:17.05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Times New Roman" w:eastAsia="Times New Roman" w:hAnsi="Times New Roman" w:cs="Times New Roman"/>
                          <w:color w:val="000000"/>
                          <w:sz w:val="24"/>
                          <w:szCs w:val="24"/>
                        </w:rPr>
                        <w:t xml:space="preserve">Решение </w:t>
                      </w:r>
                      <w:r>
                        <w:rPr>
                          <w:rStyle w:val="CharStyle3"/>
                          <w:rFonts w:ascii="Times New Roman" w:eastAsia="Times New Roman" w:hAnsi="Times New Roman" w:cs="Times New Roman"/>
                          <w:color w:val="000000"/>
                          <w:sz w:val="24"/>
                          <w:szCs w:val="24"/>
                          <w:lang w:val="en-US" w:eastAsia="en-US"/>
                        </w:rPr>
                        <w:t>№ 728 (5232)</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1570990</wp:posOffset>
                </wp:positionH>
                <wp:positionV relativeFrom="paragraph">
                  <wp:posOffset>728980</wp:posOffset>
                </wp:positionV>
                <wp:extent cx="895985" cy="140335"/>
                <wp:wrapNone/>
                <wp:docPr id="7" name="Shape 7"/>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76198"/>
                                <w:sz w:val="17"/>
                                <w:szCs w:val="17"/>
                              </w:rPr>
                              <w:t>ФЕДЕРАЛЬНАЯ</w:t>
                            </w:r>
                          </w:p>
                        </w:txbxContent>
                      </wps:txbx>
                      <wps:bodyPr lIns="0" tIns="0" rIns="0" bIns="0">
                        <a:noAutoFit/>
                      </wps:bodyPr>
                    </wps:wsp>
                  </a:graphicData>
                </a:graphic>
              </wp:anchor>
            </w:drawing>
          </mc:Choice>
          <mc:Fallback>
            <w:pict>
              <v:shape id="_x0000_s1033" type="#_x0000_t202" style="position:absolute;margin-left:123.7pt;margin-top:57.399999999999999pt;width:70.549999999999997pt;height:11.0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76198"/>
                          <w:sz w:val="17"/>
                          <w:szCs w:val="17"/>
                        </w:rPr>
                        <w:t>ФЕДЕРАЛЬНАЯ</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1119505</wp:posOffset>
                </wp:positionH>
                <wp:positionV relativeFrom="paragraph">
                  <wp:posOffset>878205</wp:posOffset>
                </wp:positionV>
                <wp:extent cx="1840865" cy="137160"/>
                <wp:wrapNone/>
                <wp:docPr id="9" name="Shape 9"/>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76198"/>
                                <w:sz w:val="17"/>
                                <w:szCs w:val="17"/>
                              </w:rPr>
                              <w:t>АНТИМОНОПОЛЬНАЯ СЛУЖБА</w:t>
                            </w:r>
                          </w:p>
                        </w:txbxContent>
                      </wps:txbx>
                      <wps:bodyPr lIns="0" tIns="0" rIns="0" bIns="0">
                        <a:noAutoFit/>
                      </wps:bodyPr>
                    </wps:wsp>
                  </a:graphicData>
                </a:graphic>
              </wp:anchor>
            </w:drawing>
          </mc:Choice>
          <mc:Fallback>
            <w:pict>
              <v:shape id="_x0000_s1035" type="#_x0000_t202" style="position:absolute;margin-left:88.150000000000006pt;margin-top:69.150000000000006pt;width:144.95000000000002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76198"/>
                          <w:sz w:val="17"/>
                          <w:szCs w:val="17"/>
                        </w:rPr>
                        <w:t>АНТИМОНОПОЛЬНАЯ СЛУЖБА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1193165</wp:posOffset>
                </wp:positionH>
                <wp:positionV relativeFrom="paragraph">
                  <wp:posOffset>1670685</wp:posOffset>
                </wp:positionV>
                <wp:extent cx="1700530" cy="133985"/>
                <wp:wrapNone/>
                <wp:docPr id="11" name="Shape 11"/>
                <a:graphic xmlns:a="http://schemas.openxmlformats.org/drawingml/2006/main">
                  <a:graphicData uri="http://schemas.microsoft.com/office/word/2010/wordprocessingShape">
                    <wps:wsp>
                      <wps:cNvSpPr txBox="1"/>
                      <wps:spPr>
                        <a:xfrm>
                          <a:ext cx="170053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76198"/>
                                <w:sz w:val="16"/>
                                <w:szCs w:val="16"/>
                              </w:rPr>
                              <w:t>пл. Старый 1 орг, 5, г. Калуга, 248000</w:t>
                            </w:r>
                          </w:p>
                        </w:txbxContent>
                      </wps:txbx>
                      <wps:bodyPr lIns="0" tIns="0" rIns="0" bIns="0">
                        <a:noAutoFit/>
                      </wps:bodyPr>
                    </wps:wsp>
                  </a:graphicData>
                </a:graphic>
              </wp:anchor>
            </w:drawing>
          </mc:Choice>
          <mc:Fallback>
            <w:pict>
              <v:shape id="_x0000_s1037" type="#_x0000_t202" style="position:absolute;margin-left:93.950000000000003pt;margin-top:131.55000000000001pt;width:133.90000000000001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76198"/>
                          <w:sz w:val="16"/>
                          <w:szCs w:val="16"/>
                        </w:rPr>
                        <w:t>пл. Старый 1 орг, 5, г. Калуга, 248000</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1089025</wp:posOffset>
                </wp:positionH>
                <wp:positionV relativeFrom="paragraph">
                  <wp:posOffset>1819910</wp:posOffset>
                </wp:positionV>
                <wp:extent cx="1896110" cy="133985"/>
                <wp:wrapNone/>
                <wp:docPr id="13" name="Shape 13"/>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76198"/>
                                <w:sz w:val="16"/>
                                <w:szCs w:val="16"/>
                              </w:rPr>
                              <w:t>тел. 4842) 57-65-92, факс (4828) 57-65-92</w:t>
                            </w:r>
                          </w:p>
                        </w:txbxContent>
                      </wps:txbx>
                      <wps:bodyPr lIns="0" tIns="0" rIns="0" bIns="0">
                        <a:noAutoFit/>
                      </wps:bodyPr>
                    </wps:wsp>
                  </a:graphicData>
                </a:graphic>
              </wp:anchor>
            </w:drawing>
          </mc:Choice>
          <mc:Fallback>
            <w:pict>
              <v:shape id="_x0000_s1039" type="#_x0000_t202" style="position:absolute;margin-left:85.75pt;margin-top:143.30000000000001pt;width:149.30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76198"/>
                          <w:sz w:val="16"/>
                          <w:szCs w:val="16"/>
                        </w:rPr>
                        <w:t>тел. 4842) 57-65-92, факс (4828) 57-65-92</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1510030</wp:posOffset>
                </wp:positionH>
                <wp:positionV relativeFrom="paragraph">
                  <wp:posOffset>1960245</wp:posOffset>
                </wp:positionV>
                <wp:extent cx="1073150" cy="137160"/>
                <wp:wrapNone/>
                <wp:docPr id="15" name="Shape 15"/>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76198"/>
                                <w:sz w:val="16"/>
                                <w:szCs w:val="16"/>
                                <w:lang w:val="en-US" w:eastAsia="en-US"/>
                              </w:rPr>
                              <w:t xml:space="preserve">e-mail: </w:t>
                            </w:r>
                            <w:r>
                              <w:fldChar w:fldCharType="begin"/>
                            </w:r>
                            <w:r>
                              <w:rPr/>
                              <w:instrText> HYPERLINK "mailto:to40@fas.gov.ru" </w:instrText>
                            </w:r>
                            <w:r>
                              <w:fldChar w:fldCharType="separate"/>
                            </w:r>
                            <w:r>
                              <w:rPr>
                                <w:rStyle w:val="CharStyle3"/>
                                <w:rFonts w:ascii="Times New Roman" w:eastAsia="Times New Roman" w:hAnsi="Times New Roman" w:cs="Times New Roman"/>
                                <w:color w:val="476198"/>
                                <w:sz w:val="16"/>
                                <w:szCs w:val="16"/>
                                <w:lang w:val="en-US" w:eastAsia="en-US"/>
                              </w:rPr>
                              <w:t>to40@fas.gov.ru</w:t>
                            </w:r>
                            <w:r>
                              <w:fldChar w:fldCharType="end"/>
                            </w:r>
                          </w:p>
                        </w:txbxContent>
                      </wps:txbx>
                      <wps:bodyPr lIns="0" tIns="0" rIns="0" bIns="0">
                        <a:noAutoFit/>
                      </wps:bodyPr>
                    </wps:wsp>
                  </a:graphicData>
                </a:graphic>
              </wp:anchor>
            </w:drawing>
          </mc:Choice>
          <mc:Fallback>
            <w:pict>
              <v:shape id="_x0000_s1041" type="#_x0000_t202" style="position:absolute;margin-left:118.90000000000001pt;margin-top:154.34999999999999pt;width:84.5pt;height:10.8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76198"/>
                          <w:sz w:val="16"/>
                          <w:szCs w:val="16"/>
                          <w:lang w:val="en-US" w:eastAsia="en-US"/>
                        </w:rPr>
                        <w:t xml:space="preserve">e-mail: </w:t>
                      </w:r>
                      <w:r>
                        <w:fldChar w:fldCharType="begin"/>
                      </w:r>
                      <w:r>
                        <w:rPr/>
                        <w:instrText> HYPERLINK "mailto:to40@fas.gov.ru" </w:instrText>
                      </w:r>
                      <w:r>
                        <w:fldChar w:fldCharType="separate"/>
                      </w:r>
                      <w:r>
                        <w:rPr>
                          <w:rStyle w:val="CharStyle3"/>
                          <w:rFonts w:ascii="Times New Roman" w:eastAsia="Times New Roman" w:hAnsi="Times New Roman" w:cs="Times New Roman"/>
                          <w:color w:val="476198"/>
                          <w:sz w:val="16"/>
                          <w:szCs w:val="16"/>
                          <w:lang w:val="en-US" w:eastAsia="en-US"/>
                        </w:rPr>
                        <w:t>to40@fas.gov.ru</w:t>
                      </w:r>
                      <w:r>
                        <w:fldChar w:fldCharType="end"/>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1591945</wp:posOffset>
                </wp:positionH>
                <wp:positionV relativeFrom="paragraph">
                  <wp:posOffset>1109980</wp:posOffset>
                </wp:positionV>
                <wp:extent cx="899160" cy="152400"/>
                <wp:wrapNone/>
                <wp:docPr id="17" name="Shape 17"/>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76198"/>
                                <w:sz w:val="19"/>
                                <w:szCs w:val="19"/>
                              </w:rPr>
                              <w:t>УПРАВЛЕНИЕ</w:t>
                            </w:r>
                          </w:p>
                        </w:txbxContent>
                      </wps:txbx>
                      <wps:bodyPr lIns="0" tIns="0" rIns="0" bIns="0">
                        <a:noAutoFit/>
                      </wps:bodyPr>
                    </wps:wsp>
                  </a:graphicData>
                </a:graphic>
              </wp:anchor>
            </w:drawing>
          </mc:Choice>
          <mc:Fallback>
            <w:pict>
              <v:shape id="_x0000_s1043" type="#_x0000_t202" style="position:absolute;margin-left:125.35000000000001pt;margin-top:87.400000000000006pt;width:70.799999999999997pt;height:1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76198"/>
                          <w:sz w:val="19"/>
                          <w:szCs w:val="19"/>
                        </w:rPr>
                        <w:t>УПРАВЛЕНИЕ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1409065</wp:posOffset>
                </wp:positionH>
                <wp:positionV relativeFrom="paragraph">
                  <wp:posOffset>1414780</wp:posOffset>
                </wp:positionV>
                <wp:extent cx="1273810" cy="155575"/>
                <wp:wrapNone/>
                <wp:docPr id="19" name="Shape 19"/>
                <a:graphic xmlns:a="http://schemas.openxmlformats.org/drawingml/2006/main">
                  <a:graphicData uri="http://schemas.microsoft.com/office/word/2010/wordprocessingShape">
                    <wps:wsp>
                      <wps:cNvSpPr txBox="1"/>
                      <wps:spPr>
                        <a:xfrm>
                          <a:ext cx="127381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76198"/>
                                <w:sz w:val="19"/>
                                <w:szCs w:val="19"/>
                              </w:rPr>
                              <w:t>по Калужской области</w:t>
                            </w:r>
                          </w:p>
                        </w:txbxContent>
                      </wps:txbx>
                      <wps:bodyPr lIns="0" tIns="0" rIns="0" bIns="0">
                        <a:noAutoFit/>
                      </wps:bodyPr>
                    </wps:wsp>
                  </a:graphicData>
                </a:graphic>
              </wp:anchor>
            </w:drawing>
          </mc:Choice>
          <mc:Fallback>
            <w:pict>
              <v:shape id="_x0000_s1045" type="#_x0000_t202" style="position:absolute;margin-left:110.95pt;margin-top:111.40000000000001pt;width:100.3pt;height:12.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76198"/>
                          <w:sz w:val="19"/>
                          <w:szCs w:val="19"/>
                        </w:rPr>
                        <w:t>по Калужской области</w:t>
                      </w:r>
                    </w:p>
                  </w:txbxContent>
                </v:textbox>
                <w10:wrap anchorx="page"/>
              </v:shape>
            </w:pict>
          </mc:Fallback>
        </mc:AlternateContent>
      </w:r>
      <w:r>
        <mc:AlternateContent>
          <mc:Choice Requires="wps">
            <w:drawing>
              <wp:anchor distT="1252855" distB="1947545" distL="321310" distR="425450" simplePos="0" relativeHeight="125829379" behindDoc="0" locked="0" layoutInCell="1" allowOverlap="1">
                <wp:simplePos x="0" y="0"/>
                <wp:positionH relativeFrom="page">
                  <wp:posOffset>921385</wp:posOffset>
                </wp:positionH>
                <wp:positionV relativeFrom="paragraph">
                  <wp:posOffset>1265555</wp:posOffset>
                </wp:positionV>
                <wp:extent cx="2249170" cy="149225"/>
                <wp:wrapSquare wrapText="right"/>
                <wp:docPr id="21" name="Shape 21"/>
                <a:graphic xmlns:a="http://schemas.openxmlformats.org/drawingml/2006/main">
                  <a:graphicData uri="http://schemas.microsoft.com/office/word/2010/wordprocessingShape">
                    <wps:wsp>
                      <wps:cNvSpPr txBox="1"/>
                      <wps:spPr>
                        <a:xfrm>
                          <a:ext cx="2249170" cy="1492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Федеральной антимонопольной службы</w:t>
                            </w:r>
                          </w:p>
                        </w:txbxContent>
                      </wps:txbx>
                      <wps:bodyPr wrap="none" lIns="0" tIns="0" rIns="0" bIns="0">
                        <a:noAutoFit/>
                      </wps:bodyPr>
                    </wps:wsp>
                  </a:graphicData>
                </a:graphic>
              </wp:anchor>
            </w:drawing>
          </mc:Choice>
          <mc:Fallback>
            <w:pict>
              <v:shape id="_x0000_s1047" type="#_x0000_t202" style="position:absolute;margin-left:72.549999999999997pt;margin-top:99.650000000000006pt;width:177.09999999999999pt;height:11.75pt;z-index:-125829374;mso-wrap-distance-left:25.300000000000001pt;mso-wrap-distance-top:98.650000000000006pt;mso-wrap-distance-right:33.5pt;mso-wrap-distance-bottom:153.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Федеральной антимонопольной службы</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760" w:right="0" w:firstLine="0"/>
        <w:jc w:val="left"/>
      </w:pPr>
      <w:r>
        <w:rPr>
          <w:rStyle w:val="CharStyle12"/>
        </w:rPr>
        <w:t>ГБУЗ Калужской области «Калужская городская клиническая больница №5» ул. Космонавта Комарова, д.4, г.Калуга, 248000</w:t>
      </w:r>
    </w:p>
    <w:p>
      <w:pPr>
        <w:pStyle w:val="Style11"/>
        <w:keepNext w:val="0"/>
        <w:keepLines w:val="0"/>
        <w:widowControl w:val="0"/>
        <w:shd w:val="clear" w:color="auto" w:fill="auto"/>
        <w:bidi w:val="0"/>
        <w:spacing w:before="0" w:after="260" w:line="240" w:lineRule="auto"/>
        <w:ind w:left="760" w:right="0" w:firstLine="0"/>
        <w:jc w:val="left"/>
      </w:pPr>
      <w:r>
        <w:rPr>
          <w:rStyle w:val="CharStyle12"/>
          <w:lang w:val="en-US" w:eastAsia="en-US"/>
        </w:rPr>
        <w:t>gbuz_5@adm.kaluga.ru;gorbolnica5@kaluga. ru</w:t>
      </w:r>
    </w:p>
    <w:p>
      <w:pPr>
        <w:pStyle w:val="Style11"/>
        <w:keepNext w:val="0"/>
        <w:keepLines w:val="0"/>
        <w:widowControl w:val="0"/>
        <w:shd w:val="clear" w:color="auto" w:fill="auto"/>
        <w:bidi w:val="0"/>
        <w:spacing w:before="0" w:after="0" w:line="240" w:lineRule="auto"/>
        <w:ind w:left="760" w:right="0" w:firstLine="0"/>
        <w:jc w:val="left"/>
      </w:pPr>
      <w:r>
        <w:rPr>
          <w:rStyle w:val="CharStyle12"/>
        </w:rPr>
        <w:t>ИП Антипов А.П.</w:t>
      </w:r>
    </w:p>
    <w:p>
      <w:pPr>
        <w:pStyle w:val="Style11"/>
        <w:keepNext w:val="0"/>
        <w:keepLines w:val="0"/>
        <w:widowControl w:val="0"/>
        <w:shd w:val="clear" w:color="auto" w:fill="auto"/>
        <w:bidi w:val="0"/>
        <w:spacing w:before="0" w:after="0" w:line="240" w:lineRule="auto"/>
        <w:ind w:left="760" w:right="0" w:firstLine="0"/>
        <w:jc w:val="left"/>
      </w:pPr>
      <w:r>
        <w:rPr>
          <w:rStyle w:val="CharStyle12"/>
        </w:rPr>
        <w:t>ул. Архитектора П.П. Берша, д. 32, кв. 195, г. Ижевск, г.о. Город Ижевск, Удмуртская республика, 426014</w:t>
      </w:r>
    </w:p>
    <w:p>
      <w:pPr>
        <w:pStyle w:val="Style11"/>
        <w:keepNext w:val="0"/>
        <w:keepLines w:val="0"/>
        <w:widowControl w:val="0"/>
        <w:shd w:val="clear" w:color="auto" w:fill="auto"/>
        <w:bidi w:val="0"/>
        <w:spacing w:before="0" w:after="260" w:line="240" w:lineRule="auto"/>
        <w:ind w:left="760" w:right="0" w:firstLine="0"/>
        <w:jc w:val="left"/>
      </w:pPr>
      <w:r>
        <w:fldChar w:fldCharType="begin"/>
      </w:r>
      <w:r>
        <w:rPr/>
        <w:instrText> HYPERLINK "mailto:antippov22@yandex.ru" </w:instrText>
      </w:r>
      <w:r>
        <w:fldChar w:fldCharType="separate"/>
      </w:r>
      <w:r>
        <w:rPr>
          <w:rStyle w:val="CharStyle12"/>
          <w:lang w:val="en-US" w:eastAsia="en-US"/>
        </w:rPr>
        <w:t>antippov22@yandex.ru</w:t>
      </w:r>
      <w:r>
        <w:fldChar w:fldCharType="end"/>
      </w:r>
    </w:p>
    <w:p>
      <w:pPr>
        <w:pStyle w:val="Style11"/>
        <w:keepNext w:val="0"/>
        <w:keepLines w:val="0"/>
        <w:widowControl w:val="0"/>
        <w:shd w:val="clear" w:color="auto" w:fill="auto"/>
        <w:bidi w:val="0"/>
        <w:spacing w:before="0" w:after="0" w:line="240" w:lineRule="auto"/>
        <w:ind w:left="760" w:right="0" w:firstLine="0"/>
        <w:jc w:val="left"/>
      </w:pPr>
      <w:r>
        <w:rPr>
          <w:rStyle w:val="CharStyle12"/>
        </w:rPr>
        <w:t>ООО «РТС-тендер»</w:t>
      </w:r>
    </w:p>
    <w:p>
      <w:pPr>
        <w:pStyle w:val="Style11"/>
        <w:keepNext w:val="0"/>
        <w:keepLines w:val="0"/>
        <w:widowControl w:val="0"/>
        <w:shd w:val="clear" w:color="auto" w:fill="auto"/>
        <w:bidi w:val="0"/>
        <w:spacing w:before="0" w:after="0" w:line="240" w:lineRule="auto"/>
        <w:ind w:left="5320" w:right="0" w:hanging="4560"/>
        <w:jc w:val="left"/>
      </w:pPr>
      <w:r>
        <w:rPr>
          <w:rStyle w:val="CharStyle12"/>
        </w:rPr>
        <w:t>наб. Тараса Шевченко, д.23-А, г. Москва, 121151</w:t>
      </w:r>
    </w:p>
    <w:p>
      <w:pPr>
        <w:pStyle w:val="Style11"/>
        <w:keepNext w:val="0"/>
        <w:keepLines w:val="0"/>
        <w:widowControl w:val="0"/>
        <w:shd w:val="clear" w:color="auto" w:fill="auto"/>
        <w:bidi w:val="0"/>
        <w:spacing w:before="0" w:after="260" w:line="240" w:lineRule="auto"/>
        <w:ind w:left="5320" w:right="0" w:firstLine="0"/>
        <w:jc w:val="left"/>
      </w:pPr>
      <w:r>
        <w:fldChar w:fldCharType="begin"/>
      </w:r>
      <w:r>
        <w:rPr/>
        <w:instrText> HYPERLINK "mailto:ko@rts-tender.ru" </w:instrText>
      </w:r>
      <w:r>
        <w:fldChar w:fldCharType="separate"/>
      </w:r>
      <w:r>
        <w:rPr>
          <w:rStyle w:val="CharStyle12"/>
          <w:lang w:val="en-US" w:eastAsia="en-US"/>
        </w:rPr>
        <w:t>ko@rts-tender.ru</w:t>
      </w:r>
      <w:r>
        <w:fldChar w:fldCharType="end"/>
      </w:r>
    </w:p>
    <w:p>
      <w:pPr>
        <w:pStyle w:val="Style11"/>
        <w:keepNext w:val="0"/>
        <w:keepLines w:val="0"/>
        <w:widowControl w:val="0"/>
        <w:shd w:val="clear" w:color="auto" w:fill="auto"/>
        <w:bidi w:val="0"/>
        <w:spacing w:before="0" w:after="0" w:line="240" w:lineRule="auto"/>
        <w:ind w:left="5320" w:right="0" w:firstLine="0"/>
        <w:jc w:val="left"/>
      </w:pPr>
      <w:r>
        <w:rPr>
          <w:rStyle w:val="CharStyle12"/>
        </w:rPr>
        <w:t>Министерство конкурентной политики Калужской области</w:t>
      </w:r>
    </w:p>
    <w:p>
      <w:pPr>
        <w:pStyle w:val="Style11"/>
        <w:keepNext w:val="0"/>
        <w:keepLines w:val="0"/>
        <w:widowControl w:val="0"/>
        <w:shd w:val="clear" w:color="auto" w:fill="auto"/>
        <w:bidi w:val="0"/>
        <w:spacing w:before="0" w:after="0" w:line="240" w:lineRule="auto"/>
        <w:ind w:left="5320" w:right="0" w:firstLine="0"/>
        <w:jc w:val="left"/>
      </w:pPr>
      <w:r>
        <w:rPr>
          <w:rStyle w:val="CharStyle12"/>
        </w:rPr>
        <w:t xml:space="preserve">ул. Плеханова, д. 45, г. Калуга, 248001 </w:t>
      </w:r>
      <w:r>
        <w:rPr>
          <w:rStyle w:val="CharStyle12"/>
          <w:lang w:val="en-US" w:eastAsia="en-US"/>
        </w:rPr>
        <w:t>min-k-</w:t>
      </w:r>
    </w:p>
    <w:p>
      <w:pPr>
        <w:pStyle w:val="Style11"/>
        <w:keepNext w:val="0"/>
        <w:keepLines w:val="0"/>
        <w:widowControl w:val="0"/>
        <w:shd w:val="clear" w:color="auto" w:fill="auto"/>
        <w:bidi w:val="0"/>
        <w:spacing w:before="0" w:after="260" w:line="240" w:lineRule="auto"/>
        <w:ind w:left="5320" w:right="0" w:firstLine="0"/>
        <w:jc w:val="left"/>
      </w:pPr>
      <w:r>
        <w:rPr>
          <w:rStyle w:val="CharStyle12"/>
          <w:lang w:val="en-US" w:eastAsia="en-US"/>
        </w:rPr>
        <w:t xml:space="preserve">politik@adm.kaluga.ru;emelyanov@adm.kalu </w:t>
      </w:r>
      <w:r>
        <w:rPr>
          <w:rStyle w:val="CharStyle12"/>
          <w:lang w:val="en-US" w:eastAsia="en-US"/>
        </w:rPr>
        <w:t>ga.ru</w:t>
      </w:r>
    </w:p>
    <w:p>
      <w:pPr>
        <w:pStyle w:val="Style11"/>
        <w:keepNext w:val="0"/>
        <w:keepLines w:val="0"/>
        <w:widowControl w:val="0"/>
        <w:shd w:val="clear" w:color="auto" w:fill="auto"/>
        <w:bidi w:val="0"/>
        <w:spacing w:before="0" w:after="260" w:line="240" w:lineRule="auto"/>
        <w:ind w:left="0" w:right="0" w:firstLine="0"/>
        <w:jc w:val="center"/>
      </w:pPr>
      <w:r>
        <w:rPr>
          <w:rStyle w:val="CharStyle12"/>
          <w:b/>
          <w:bCs/>
        </w:rPr>
        <w:t>Р Е Ш Е Н И Е</w:t>
      </w:r>
    </w:p>
    <w:p>
      <w:pPr>
        <w:pStyle w:val="Style11"/>
        <w:keepNext w:val="0"/>
        <w:keepLines w:val="0"/>
        <w:widowControl w:val="0"/>
        <w:shd w:val="clear" w:color="auto" w:fill="auto"/>
        <w:bidi w:val="0"/>
        <w:spacing w:before="0" w:after="260" w:line="240" w:lineRule="auto"/>
        <w:ind w:left="0" w:right="0" w:firstLine="0"/>
        <w:jc w:val="center"/>
      </w:pPr>
      <w:r>
        <w:rPr>
          <w:rStyle w:val="CharStyle12"/>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1"/>
        <w:keepNext w:val="0"/>
        <w:keepLines w:val="0"/>
        <w:widowControl w:val="0"/>
        <w:shd w:val="clear" w:color="auto" w:fill="auto"/>
        <w:bidi w:val="0"/>
        <w:spacing w:before="0" w:after="260" w:line="240" w:lineRule="auto"/>
        <w:ind w:left="0" w:right="240" w:firstLine="0"/>
        <w:jc w:val="right"/>
      </w:pPr>
      <w:r>
        <mc:AlternateContent>
          <mc:Choice Requires="wps">
            <w:drawing>
              <wp:anchor distT="0" distB="0" distL="114300" distR="114300" simplePos="0" relativeHeight="125829381" behindDoc="0" locked="0" layoutInCell="1" allowOverlap="1">
                <wp:simplePos x="0" y="0"/>
                <wp:positionH relativeFrom="page">
                  <wp:posOffset>839470</wp:posOffset>
                </wp:positionH>
                <wp:positionV relativeFrom="paragraph">
                  <wp:posOffset>12700</wp:posOffset>
                </wp:positionV>
                <wp:extent cx="652145" cy="234950"/>
                <wp:wrapSquare wrapText="right"/>
                <wp:docPr id="23" name="Shape 23"/>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г. Калуга</w:t>
                            </w:r>
                          </w:p>
                        </w:txbxContent>
                      </wps:txbx>
                      <wps:bodyPr wrap="none" lIns="0" tIns="0" rIns="0" bIns="0">
                        <a:noAutoFit/>
                      </wps:bodyPr>
                    </wps:wsp>
                  </a:graphicData>
                </a:graphic>
              </wp:anchor>
            </w:drawing>
          </mc:Choice>
          <mc:Fallback>
            <w:pict>
              <v:shape id="_x0000_s1049" type="#_x0000_t202" style="position:absolute;margin-left:66.099999999999994pt;margin-top:1.pt;width:51.350000000000001pt;height:18.5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г. Калуга</w:t>
                      </w:r>
                    </w:p>
                  </w:txbxContent>
                </v:textbox>
                <w10:wrap type="square" side="right" anchorx="page"/>
              </v:shape>
            </w:pict>
          </mc:Fallback>
        </mc:AlternateContent>
      </w:r>
      <w:r>
        <w:rPr>
          <w:rStyle w:val="CharStyle12"/>
        </w:rPr>
        <w:t>«09» сентября 2025 года</w:t>
      </w:r>
    </w:p>
    <w:p>
      <w:pPr>
        <w:pStyle w:val="Style11"/>
        <w:keepNext w:val="0"/>
        <w:keepLines w:val="0"/>
        <w:widowControl w:val="0"/>
        <w:shd w:val="clear" w:color="auto" w:fill="auto"/>
        <w:bidi w:val="0"/>
        <w:spacing w:before="0" w:after="0" w:line="240" w:lineRule="auto"/>
        <w:ind w:left="1820" w:right="0" w:firstLine="0"/>
        <w:jc w:val="left"/>
      </w:pPr>
      <w:r>
        <w:rPr>
          <w:rStyle w:val="CharStyle12"/>
        </w:rPr>
        <w:t>Резолютивная часть решения оглашена «05» сентября 2025 года.</w:t>
      </w:r>
    </w:p>
    <w:p>
      <w:pPr>
        <w:pStyle w:val="Style11"/>
        <w:keepNext w:val="0"/>
        <w:keepLines w:val="0"/>
        <w:widowControl w:val="0"/>
        <w:shd w:val="clear" w:color="auto" w:fill="auto"/>
        <w:bidi w:val="0"/>
        <w:spacing w:before="0" w:after="260" w:line="240" w:lineRule="auto"/>
        <w:ind w:left="1820" w:right="0" w:firstLine="0"/>
        <w:jc w:val="left"/>
      </w:pPr>
      <w:r>
        <w:rPr>
          <w:rStyle w:val="CharStyle12"/>
        </w:rPr>
        <w:t>В полном объеме решение изготовлено «09» сентября 2025 года.</w:t>
      </w:r>
    </w:p>
    <w:p>
      <w:pPr>
        <w:pStyle w:val="Style11"/>
        <w:keepNext w:val="0"/>
        <w:keepLines w:val="0"/>
        <w:widowControl w:val="0"/>
        <w:shd w:val="clear" w:color="auto" w:fill="auto"/>
        <w:bidi w:val="0"/>
        <w:spacing w:before="0" w:after="320" w:line="240" w:lineRule="auto"/>
        <w:ind w:left="0" w:right="0" w:firstLine="580"/>
        <w:jc w:val="left"/>
      </w:pPr>
      <w:r>
        <w:rPr>
          <w:rStyle w:val="CharStyle12"/>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tbl>
      <w:tblPr>
        <w:tblOverlap w:val="never"/>
        <w:jc w:val="center"/>
        <w:tblLayout w:type="fixed"/>
      </w:tblPr>
      <w:tblGrid>
        <w:gridCol w:w="2016"/>
        <w:gridCol w:w="8213"/>
      </w:tblGrid>
      <w:tr>
        <w:trPr>
          <w:trHeight w:val="634"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Магер А.А.</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420" w:right="0" w:firstLine="0"/>
              <w:jc w:val="left"/>
            </w:pPr>
            <w:r>
              <w:rPr>
                <w:rStyle w:val="CharStyle18"/>
              </w:rPr>
              <w:t>- председатель комиссии, заместитель руководителя Калужского УФАС России;</w:t>
            </w:r>
          </w:p>
        </w:tc>
      </w:tr>
      <w:tr>
        <w:trPr>
          <w:trHeight w:val="658"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Васильев А.А.</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20" w:right="0" w:firstLine="0"/>
              <w:jc w:val="left"/>
            </w:pPr>
            <w:r>
              <w:rPr>
                <w:rStyle w:val="CharStyle18"/>
                <w:b/>
                <w:bCs/>
              </w:rPr>
              <w:t xml:space="preserve">- </w:t>
            </w:r>
            <w:r>
              <w:rPr>
                <w:rStyle w:val="CharStyle18"/>
              </w:rPr>
              <w:t>член комиссии, заместитель начальника отдела Калужского УФАС России,</w:t>
            </w:r>
          </w:p>
        </w:tc>
      </w:tr>
      <w:tr>
        <w:trPr>
          <w:trHeight w:val="600"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Самохин С.А.</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20" w:right="0" w:firstLine="0"/>
              <w:jc w:val="left"/>
            </w:pPr>
            <w:r>
              <w:rPr>
                <w:rStyle w:val="CharStyle18"/>
                <w:b/>
                <w:bCs/>
              </w:rPr>
              <w:t xml:space="preserve">- </w:t>
            </w:r>
            <w:r>
              <w:rPr>
                <w:rStyle w:val="CharStyle18"/>
              </w:rPr>
              <w:t>член комиссии, ведущий специалист - эксперт Калужского УФАС России,</w:t>
            </w:r>
          </w:p>
        </w:tc>
      </w:tr>
    </w:tbl>
    <w:p>
      <w:pPr>
        <w:widowControl w:val="0"/>
        <w:spacing w:after="459" w:line="1" w:lineRule="exact"/>
      </w:pPr>
    </w:p>
    <w:p>
      <w:pPr>
        <w:pStyle w:val="Style20"/>
        <w:keepNext/>
        <w:keepLines/>
        <w:widowControl w:val="0"/>
        <w:shd w:val="clear" w:color="auto" w:fill="auto"/>
        <w:bidi w:val="0"/>
        <w:spacing w:before="0" w:line="240" w:lineRule="auto"/>
        <w:ind w:left="0" w:right="0" w:firstLine="0"/>
        <w:jc w:val="left"/>
      </w:pPr>
      <w:bookmarkStart w:id="0" w:name="bookmark0"/>
      <w:r>
        <w:rPr>
          <w:rStyle w:val="CharStyle21"/>
        </w:rPr>
        <w:t>1IIIIIIIIIIIIIIIIIIIIIII</w:t>
      </w:r>
      <w:bookmarkEnd w:id="0"/>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при участии посредством видеоконференцсвязи: представителя уполномоченного органа </w:t>
      </w:r>
      <w:r>
        <w:rPr>
          <w:rStyle w:val="CharStyle12"/>
          <w:lang w:val="en-US" w:eastAsia="en-US"/>
        </w:rPr>
        <w:t xml:space="preserve">– </w:t>
      </w:r>
      <w:r>
        <w:rPr>
          <w:rStyle w:val="CharStyle12"/>
        </w:rPr>
        <w:t xml:space="preserve">Министерства конкурентной политики Калужской области Едуновой А.Д. (паспорт, доверенность), Емельянова А.А. (паспорт, доверенность), представителя ИП Антипова А.П. </w:t>
      </w:r>
      <w:r>
        <w:rPr>
          <w:rStyle w:val="CharStyle12"/>
          <w:lang w:val="en-US" w:eastAsia="en-US"/>
        </w:rPr>
        <w:t xml:space="preserve">– </w:t>
      </w:r>
      <w:r>
        <w:rPr>
          <w:rStyle w:val="CharStyle12"/>
        </w:rPr>
        <w:t xml:space="preserve">Барышевой М.В. (паспорт, доверенность), в отсутствии надлежащим образом уведомленных о времени и месте рассмотрения жалобы представителей заказчика </w:t>
      </w:r>
      <w:r>
        <w:rPr>
          <w:rStyle w:val="CharStyle12"/>
          <w:lang w:val="en-US" w:eastAsia="en-US"/>
        </w:rPr>
        <w:t xml:space="preserve">- </w:t>
      </w:r>
      <w:r>
        <w:rPr>
          <w:rStyle w:val="CharStyle12"/>
        </w:rPr>
        <w:t xml:space="preserve">ГБУЗ Калужской области «Калужская городская клиническая больница </w:t>
      </w:r>
      <w:r>
        <w:rPr>
          <w:rStyle w:val="CharStyle12"/>
          <w:lang w:val="en-US" w:eastAsia="en-US"/>
        </w:rPr>
        <w:t>№5»,</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рассмотрев посредством видеоконференцсвязи жалобу </w:t>
      </w:r>
      <w:r>
        <w:rPr>
          <w:rStyle w:val="CharStyle12"/>
          <w:lang w:val="en-US" w:eastAsia="en-US"/>
        </w:rPr>
        <w:t xml:space="preserve">№040/06/105-728/2025 </w:t>
      </w:r>
      <w:r>
        <w:rPr>
          <w:rStyle w:val="CharStyle12"/>
        </w:rPr>
        <w:t xml:space="preserve">ИП Антипова А.П. по существу, </w:t>
      </w: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01.09.2025г. в адрес Калужского УФАС России поступила жалоба ИП Антипова А.П. на действия комиссии при проведении при проведении электронного аукциона </w:t>
      </w:r>
      <w:r>
        <w:rPr>
          <w:rStyle w:val="CharStyle12"/>
          <w:lang w:val="en-US" w:eastAsia="en-US"/>
        </w:rPr>
        <w:t xml:space="preserve">№ 0137200001225005232, </w:t>
      </w:r>
      <w:r>
        <w:rPr>
          <w:rStyle w:val="CharStyle12"/>
        </w:rPr>
        <w:t xml:space="preserve">предметом которой является поставка наборов муляжей (этапы развития эмбриона, женский таз с плодом) (далее </w:t>
      </w:r>
      <w:r>
        <w:rPr>
          <w:rStyle w:val="CharStyle12"/>
          <w:lang w:val="en-US" w:eastAsia="en-US"/>
        </w:rPr>
        <w:t xml:space="preserve">– </w:t>
      </w:r>
      <w:r>
        <w:rPr>
          <w:rStyle w:val="CharStyle12"/>
        </w:rPr>
        <w:t>Аукцион).</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Заявитель полагает, что комиссия в нарушение требований 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Федеральный закон от </w:t>
      </w:r>
      <w:r>
        <w:rPr>
          <w:rStyle w:val="CharStyle12"/>
          <w:lang w:val="en-US" w:eastAsia="en-US"/>
        </w:rPr>
        <w:t xml:space="preserve">05.04.2013 № </w:t>
      </w:r>
      <w:r>
        <w:rPr>
          <w:rStyle w:val="CharStyle12"/>
        </w:rPr>
        <w:t>44-ФЗ) неправомерно допустила заявки участников.</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Изучив представленные документы, с учетом доводов сторон, руководствуясь Федеральным законом от </w:t>
      </w:r>
      <w:r>
        <w:rPr>
          <w:rStyle w:val="CharStyle12"/>
          <w:lang w:val="en-US" w:eastAsia="en-US"/>
        </w:rPr>
        <w:t xml:space="preserve">05.04.2013 № </w:t>
      </w:r>
      <w:r>
        <w:rPr>
          <w:rStyle w:val="CharStyle12"/>
        </w:rPr>
        <w:t xml:space="preserve">44-ФЗ, проведя внеплановую проверку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 xml:space="preserve">Федерального закона от </w:t>
      </w:r>
      <w:r>
        <w:rPr>
          <w:rStyle w:val="CharStyle12"/>
          <w:lang w:val="en-US" w:eastAsia="en-US"/>
        </w:rPr>
        <w:t xml:space="preserve">05.04.2013 № </w:t>
      </w:r>
      <w:r>
        <w:rPr>
          <w:rStyle w:val="CharStyle12"/>
        </w:rPr>
        <w:t>44-ФЗ Комиссия Калужского УФАС России приходит к следующему.</w:t>
      </w:r>
    </w:p>
    <w:p>
      <w:pPr>
        <w:pStyle w:val="Style11"/>
        <w:keepNext w:val="0"/>
        <w:keepLines w:val="0"/>
        <w:widowControl w:val="0"/>
        <w:numPr>
          <w:ilvl w:val="0"/>
          <w:numId w:val="1"/>
        </w:numPr>
        <w:shd w:val="clear" w:color="auto" w:fill="auto"/>
        <w:tabs>
          <w:tab w:pos="1104" w:val="left"/>
        </w:tabs>
        <w:bidi w:val="0"/>
        <w:spacing w:before="0" w:after="0" w:line="240" w:lineRule="auto"/>
        <w:ind w:left="0" w:right="0" w:firstLine="580"/>
        <w:jc w:val="both"/>
      </w:pPr>
      <w:r>
        <w:rPr>
          <w:rStyle w:val="CharStyle12"/>
        </w:rPr>
        <w:t xml:space="preserve">20.08.2025г. в Единой информационной системе в сфере закупок </w:t>
      </w:r>
      <w:r>
        <w:fldChar w:fldCharType="begin"/>
      </w:r>
      <w:r>
        <w:rPr/>
        <w:instrText> HYPERLINK "http://www.zakupki.gov.ru/" </w:instrText>
      </w:r>
      <w:r>
        <w:fldChar w:fldCharType="separate"/>
      </w:r>
      <w:r>
        <w:rPr>
          <w:rStyle w:val="CharStyle12"/>
          <w:lang w:val="en-US" w:eastAsia="en-US"/>
        </w:rPr>
        <w:t>(</w:t>
      </w:r>
      <w:r>
        <w:rPr>
          <w:rStyle w:val="CharStyle12"/>
          <w:color w:val="000080"/>
          <w:u w:val="single"/>
          <w:lang w:val="en-US" w:eastAsia="en-US"/>
        </w:rPr>
        <w:t>www.zakupki.gov.ru</w:t>
      </w:r>
      <w:r>
        <w:fldChar w:fldCharType="end"/>
      </w:r>
      <w:r>
        <w:rPr>
          <w:rStyle w:val="CharStyle12"/>
          <w:lang w:val="en-US" w:eastAsia="en-US"/>
        </w:rPr>
        <w:t xml:space="preserve">; </w:t>
      </w:r>
      <w:r>
        <w:rPr>
          <w:rStyle w:val="CharStyle12"/>
        </w:rPr>
        <w:t xml:space="preserve">далее также официальный сайт) опубликовано извещение </w:t>
      </w:r>
      <w:r>
        <w:rPr>
          <w:rStyle w:val="CharStyle12"/>
          <w:lang w:val="en-US" w:eastAsia="en-US"/>
        </w:rPr>
        <w:t xml:space="preserve">№0137200001225005232), </w:t>
      </w:r>
      <w:r>
        <w:rPr>
          <w:rStyle w:val="CharStyle12"/>
        </w:rPr>
        <w:t>предметом которой является поставка наборов муляжей (этапы развития эмбриона, женский таз с плодом).</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Начальная (максимальная) цена контракта, согласно извещению о проведении электронного аукциона, составляла </w:t>
      </w:r>
      <w:r>
        <w:rPr>
          <w:rStyle w:val="CharStyle12"/>
          <w:lang w:val="en-US" w:eastAsia="en-US"/>
        </w:rPr>
        <w:t xml:space="preserve">1 306 792,24 </w:t>
      </w:r>
      <w:r>
        <w:rPr>
          <w:rStyle w:val="CharStyle12"/>
        </w:rPr>
        <w:t>рублей.</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28.08.2025 </w:t>
      </w:r>
      <w:r>
        <w:rPr>
          <w:rStyle w:val="CharStyle12"/>
        </w:rPr>
        <w:t xml:space="preserve">№ИЭА1, на участие в электронном аукционе было подано </w:t>
      </w:r>
      <w:r>
        <w:rPr>
          <w:rStyle w:val="CharStyle12"/>
          <w:lang w:val="en-US" w:eastAsia="en-US"/>
        </w:rPr>
        <w:t xml:space="preserve">6 </w:t>
      </w:r>
      <w:r>
        <w:rPr>
          <w:rStyle w:val="CharStyle12"/>
        </w:rPr>
        <w:t xml:space="preserve">заявок, из которых соответствовали требованиям извещения </w:t>
      </w:r>
      <w:r>
        <w:rPr>
          <w:rStyle w:val="CharStyle12"/>
          <w:lang w:val="en-US" w:eastAsia="en-US"/>
        </w:rPr>
        <w:t xml:space="preserve">– 4, </w:t>
      </w:r>
      <w:r>
        <w:rPr>
          <w:rStyle w:val="CharStyle12"/>
        </w:rPr>
        <w:t xml:space="preserve">отклонены </w:t>
      </w:r>
      <w:r>
        <w:rPr>
          <w:rStyle w:val="CharStyle12"/>
          <w:lang w:val="en-US" w:eastAsia="en-US"/>
        </w:rPr>
        <w:t>– 2.</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Победителем электронного аукциона была признана заявка </w:t>
      </w:r>
      <w:r>
        <w:rPr>
          <w:rStyle w:val="CharStyle12"/>
          <w:lang w:val="en-US" w:eastAsia="en-US"/>
        </w:rPr>
        <w:t xml:space="preserve">№ 119521899, </w:t>
      </w:r>
      <w:r>
        <w:rPr>
          <w:rStyle w:val="CharStyle12"/>
        </w:rPr>
        <w:t xml:space="preserve">с предложением цены контракта </w:t>
      </w:r>
      <w:r>
        <w:rPr>
          <w:rStyle w:val="CharStyle12"/>
          <w:lang w:val="en-US" w:eastAsia="en-US"/>
        </w:rPr>
        <w:t xml:space="preserve">- 476 976,43 </w:t>
      </w:r>
      <w:r>
        <w:rPr>
          <w:rStyle w:val="CharStyle12"/>
        </w:rPr>
        <w:t xml:space="preserve">рублей. Второе место заняла заявка </w:t>
      </w:r>
      <w:r>
        <w:rPr>
          <w:rStyle w:val="CharStyle12"/>
          <w:lang w:val="en-US" w:eastAsia="en-US"/>
        </w:rPr>
        <w:t xml:space="preserve">№ 119516747, </w:t>
      </w:r>
      <w:r>
        <w:rPr>
          <w:rStyle w:val="CharStyle12"/>
        </w:rPr>
        <w:t xml:space="preserve">с предложением цены контракта </w:t>
      </w:r>
      <w:r>
        <w:rPr>
          <w:rStyle w:val="CharStyle12"/>
          <w:lang w:val="en-US" w:eastAsia="en-US"/>
        </w:rPr>
        <w:t xml:space="preserve">- 1 300 258,27 </w:t>
      </w:r>
      <w:r>
        <w:rPr>
          <w:rStyle w:val="CharStyle12"/>
        </w:rPr>
        <w:t>рублей.</w:t>
      </w:r>
    </w:p>
    <w:p>
      <w:pPr>
        <w:pStyle w:val="Style11"/>
        <w:keepNext w:val="0"/>
        <w:keepLines w:val="0"/>
        <w:widowControl w:val="0"/>
        <w:numPr>
          <w:ilvl w:val="0"/>
          <w:numId w:val="1"/>
        </w:numPr>
        <w:shd w:val="clear" w:color="auto" w:fill="auto"/>
        <w:tabs>
          <w:tab w:pos="1104" w:val="left"/>
        </w:tabs>
        <w:bidi w:val="0"/>
        <w:spacing w:before="0" w:after="0" w:line="240" w:lineRule="auto"/>
        <w:ind w:left="0" w:right="0" w:firstLine="580"/>
        <w:jc w:val="both"/>
      </w:pPr>
      <w:r>
        <w:rPr>
          <w:rStyle w:val="CharStyle12"/>
        </w:rPr>
        <w:t xml:space="preserve">Частью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1"/>
        <w:keepNext w:val="0"/>
        <w:keepLines w:val="0"/>
        <w:widowControl w:val="0"/>
        <w:numPr>
          <w:ilvl w:val="0"/>
          <w:numId w:val="3"/>
        </w:numPr>
        <w:shd w:val="clear" w:color="auto" w:fill="auto"/>
        <w:tabs>
          <w:tab w:pos="878" w:val="left"/>
        </w:tabs>
        <w:bidi w:val="0"/>
        <w:spacing w:before="0" w:after="0" w:line="240" w:lineRule="auto"/>
        <w:ind w:left="0" w:right="0" w:firstLine="520"/>
        <w:jc w:val="both"/>
      </w:pPr>
      <w:r>
        <w:rPr>
          <w:rStyle w:val="CharStyle12"/>
        </w:rPr>
        <w:t>информацию и документы об участнике закупки:</w:t>
      </w:r>
    </w:p>
    <w:p>
      <w:pPr>
        <w:pStyle w:val="Style11"/>
        <w:keepNext w:val="0"/>
        <w:keepLines w:val="0"/>
        <w:widowControl w:val="0"/>
        <w:numPr>
          <w:ilvl w:val="0"/>
          <w:numId w:val="5"/>
        </w:numPr>
        <w:shd w:val="clear" w:color="auto" w:fill="auto"/>
        <w:tabs>
          <w:tab w:pos="919" w:val="left"/>
        </w:tabs>
        <w:bidi w:val="0"/>
        <w:spacing w:before="0" w:after="0" w:line="240" w:lineRule="auto"/>
        <w:ind w:left="0" w:right="0" w:firstLine="580"/>
        <w:jc w:val="both"/>
      </w:pPr>
      <w:r>
        <w:rPr>
          <w:rStyle w:val="CharStyle12"/>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1"/>
        <w:keepNext w:val="0"/>
        <w:keepLines w:val="0"/>
        <w:widowControl w:val="0"/>
        <w:numPr>
          <w:ilvl w:val="0"/>
          <w:numId w:val="5"/>
        </w:numPr>
        <w:shd w:val="clear" w:color="auto" w:fill="auto"/>
        <w:tabs>
          <w:tab w:pos="939" w:val="left"/>
        </w:tabs>
        <w:bidi w:val="0"/>
        <w:spacing w:before="0" w:after="0" w:line="240" w:lineRule="auto"/>
        <w:ind w:left="0" w:right="0" w:firstLine="580"/>
        <w:jc w:val="both"/>
      </w:pPr>
      <w:r>
        <w:rPr>
          <w:rStyle w:val="CharStyle12"/>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w:t>
      </w:r>
    </w:p>
    <w:p>
      <w:pPr>
        <w:pStyle w:val="Style11"/>
        <w:keepNext w:val="0"/>
        <w:keepLines w:val="0"/>
        <w:widowControl w:val="0"/>
        <w:shd w:val="clear" w:color="auto" w:fill="auto"/>
        <w:bidi w:val="0"/>
        <w:spacing w:before="0" w:after="0" w:line="240" w:lineRule="auto"/>
        <w:ind w:left="0" w:right="0" w:firstLine="0"/>
        <w:jc w:val="both"/>
      </w:pPr>
      <w:r>
        <w:rPr>
          <w:rStyle w:val="CharStyle12"/>
        </w:rPr>
        <w:t>юридического лица, либо исполняющего функции единоличного исполнительного органа юридического лица;</w:t>
      </w:r>
    </w:p>
    <w:p>
      <w:pPr>
        <w:pStyle w:val="Style11"/>
        <w:keepNext w:val="0"/>
        <w:keepLines w:val="0"/>
        <w:widowControl w:val="0"/>
        <w:numPr>
          <w:ilvl w:val="0"/>
          <w:numId w:val="5"/>
        </w:numPr>
        <w:shd w:val="clear" w:color="auto" w:fill="auto"/>
        <w:tabs>
          <w:tab w:pos="918" w:val="left"/>
        </w:tabs>
        <w:bidi w:val="0"/>
        <w:spacing w:before="0" w:after="0" w:line="240" w:lineRule="auto"/>
        <w:ind w:left="0" w:right="0" w:firstLine="580"/>
        <w:jc w:val="both"/>
      </w:pPr>
      <w:r>
        <w:rPr>
          <w:rStyle w:val="CharStyle12"/>
        </w:rPr>
        <w:t xml:space="preserve">идентификационный номер налогоплательщика (при наличии) лиц, указанных в пунктах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части </w:t>
      </w:r>
      <w:r>
        <w:rPr>
          <w:rStyle w:val="CharStyle12"/>
          <w:lang w:val="en-US" w:eastAsia="en-US"/>
        </w:rPr>
        <w:t xml:space="preserve">3 </w:t>
      </w:r>
      <w:r>
        <w:rPr>
          <w:rStyle w:val="CharStyle12"/>
        </w:rPr>
        <w:t xml:space="preserve">статьи </w:t>
      </w:r>
      <w:r>
        <w:rPr>
          <w:rStyle w:val="CharStyle12"/>
          <w:lang w:val="en-US" w:eastAsia="en-US"/>
        </w:rPr>
        <w:t xml:space="preserve">104 </w:t>
      </w:r>
      <w:r>
        <w:rPr>
          <w:rStyle w:val="CharStyle12"/>
        </w:rPr>
        <w:t>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1"/>
        <w:keepNext w:val="0"/>
        <w:keepLines w:val="0"/>
        <w:widowControl w:val="0"/>
        <w:numPr>
          <w:ilvl w:val="0"/>
          <w:numId w:val="5"/>
        </w:numPr>
        <w:shd w:val="clear" w:color="auto" w:fill="auto"/>
        <w:tabs>
          <w:tab w:pos="903" w:val="left"/>
        </w:tabs>
        <w:bidi w:val="0"/>
        <w:spacing w:before="0" w:after="0" w:line="240" w:lineRule="auto"/>
        <w:ind w:left="0" w:right="0" w:firstLine="580"/>
        <w:jc w:val="both"/>
      </w:pPr>
      <w:r>
        <w:rPr>
          <w:rStyle w:val="CharStyle12"/>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1"/>
        <w:keepNext w:val="0"/>
        <w:keepLines w:val="0"/>
        <w:widowControl w:val="0"/>
        <w:numPr>
          <w:ilvl w:val="0"/>
          <w:numId w:val="5"/>
        </w:numPr>
        <w:shd w:val="clear" w:color="auto" w:fill="auto"/>
        <w:tabs>
          <w:tab w:pos="932" w:val="left"/>
        </w:tabs>
        <w:bidi w:val="0"/>
        <w:spacing w:before="0" w:after="0" w:line="240" w:lineRule="auto"/>
        <w:ind w:left="0" w:right="0" w:firstLine="580"/>
        <w:jc w:val="both"/>
      </w:pPr>
      <w:r>
        <w:rPr>
          <w:rStyle w:val="CharStyle12"/>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1"/>
        <w:keepNext w:val="0"/>
        <w:keepLines w:val="0"/>
        <w:widowControl w:val="0"/>
        <w:numPr>
          <w:ilvl w:val="0"/>
          <w:numId w:val="5"/>
        </w:numPr>
        <w:shd w:val="clear" w:color="auto" w:fill="auto"/>
        <w:tabs>
          <w:tab w:pos="913" w:val="left"/>
        </w:tabs>
        <w:bidi w:val="0"/>
        <w:spacing w:before="0" w:after="0" w:line="240" w:lineRule="auto"/>
        <w:ind w:left="0" w:right="0" w:firstLine="580"/>
        <w:jc w:val="both"/>
      </w:pPr>
      <w:r>
        <w:rPr>
          <w:rStyle w:val="CharStyle12"/>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1"/>
        <w:keepNext w:val="0"/>
        <w:keepLines w:val="0"/>
        <w:widowControl w:val="0"/>
        <w:numPr>
          <w:ilvl w:val="0"/>
          <w:numId w:val="5"/>
        </w:numPr>
        <w:shd w:val="clear" w:color="auto" w:fill="auto"/>
        <w:tabs>
          <w:tab w:pos="975" w:val="left"/>
        </w:tabs>
        <w:bidi w:val="0"/>
        <w:spacing w:before="0" w:after="0" w:line="240" w:lineRule="auto"/>
        <w:ind w:left="0" w:right="0" w:firstLine="580"/>
        <w:jc w:val="both"/>
      </w:pPr>
      <w:r>
        <w:rPr>
          <w:rStyle w:val="CharStyle12"/>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1"/>
        <w:keepNext w:val="0"/>
        <w:keepLines w:val="0"/>
        <w:widowControl w:val="0"/>
        <w:numPr>
          <w:ilvl w:val="0"/>
          <w:numId w:val="5"/>
        </w:numPr>
        <w:shd w:val="clear" w:color="auto" w:fill="auto"/>
        <w:tabs>
          <w:tab w:pos="902" w:val="left"/>
        </w:tabs>
        <w:bidi w:val="0"/>
        <w:spacing w:before="0" w:after="0" w:line="240" w:lineRule="auto"/>
        <w:ind w:left="0" w:right="0" w:firstLine="580"/>
        <w:jc w:val="both"/>
      </w:pPr>
      <w:r>
        <w:rPr>
          <w:rStyle w:val="CharStyle12"/>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1"/>
        <w:keepNext w:val="0"/>
        <w:keepLines w:val="0"/>
        <w:widowControl w:val="0"/>
        <w:numPr>
          <w:ilvl w:val="0"/>
          <w:numId w:val="5"/>
        </w:numPr>
        <w:shd w:val="clear" w:color="auto" w:fill="auto"/>
        <w:tabs>
          <w:tab w:pos="937" w:val="left"/>
        </w:tabs>
        <w:bidi w:val="0"/>
        <w:spacing w:before="0" w:after="0" w:line="240" w:lineRule="auto"/>
        <w:ind w:left="0" w:right="0" w:firstLine="580"/>
        <w:jc w:val="both"/>
      </w:pPr>
      <w:r>
        <w:rPr>
          <w:rStyle w:val="CharStyle12"/>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1"/>
        <w:keepNext w:val="0"/>
        <w:keepLines w:val="0"/>
        <w:widowControl w:val="0"/>
        <w:numPr>
          <w:ilvl w:val="0"/>
          <w:numId w:val="5"/>
        </w:numPr>
        <w:shd w:val="clear" w:color="auto" w:fill="auto"/>
        <w:tabs>
          <w:tab w:pos="918" w:val="left"/>
        </w:tabs>
        <w:bidi w:val="0"/>
        <w:spacing w:before="0" w:after="0" w:line="240" w:lineRule="auto"/>
        <w:ind w:left="0" w:right="0" w:firstLine="580"/>
        <w:jc w:val="both"/>
        <w:sectPr>
          <w:footerReference w:type="default" r:id="rId7"/>
          <w:footerReference w:type="first" r:id="rId8"/>
          <w:footnotePr>
            <w:pos w:val="pageBottom"/>
            <w:numFmt w:val="decimal"/>
            <w:numRestart w:val="continuous"/>
          </w:footnotePr>
          <w:pgSz w:w="11900" w:h="16840"/>
          <w:pgMar w:top="1005" w:right="546" w:bottom="1216" w:left="1106" w:header="0" w:footer="3" w:gutter="0"/>
          <w:pgNumType w:start="1"/>
          <w:cols w:space="720"/>
          <w:noEndnote/>
          <w:titlePg/>
          <w:rtlGutter w:val="0"/>
          <w:docGrid w:linePitch="360"/>
        </w:sectPr>
      </w:pPr>
      <w:r>
        <w:rPr>
          <w:rStyle w:val="CharStyle12"/>
        </w:rPr>
        <w:t xml:space="preserve">декларация о принадлежности участника закупки к организации инвалидов предусмотренной частью </w:t>
      </w:r>
      <w:r>
        <w:rPr>
          <w:rStyle w:val="CharStyle12"/>
          <w:lang w:val="en-US" w:eastAsia="en-US"/>
        </w:rPr>
        <w:t xml:space="preserve">2 </w:t>
      </w:r>
      <w:r>
        <w:rPr>
          <w:rStyle w:val="CharStyle12"/>
        </w:rPr>
        <w:t xml:space="preserve">статьи </w:t>
      </w:r>
      <w:r>
        <w:rPr>
          <w:rStyle w:val="CharStyle12"/>
          <w:lang w:val="en-US" w:eastAsia="en-US"/>
        </w:rPr>
        <w:t xml:space="preserve">29 </w:t>
      </w:r>
      <w:r>
        <w:rPr>
          <w:rStyle w:val="CharStyle12"/>
        </w:rPr>
        <w:t>настоящего Федерального закона (если участник</w:t>
      </w:r>
    </w:p>
    <w:p>
      <w:pPr>
        <w:pStyle w:val="Style11"/>
        <w:keepNext w:val="0"/>
        <w:keepLines w:val="0"/>
        <w:widowControl w:val="0"/>
        <w:shd w:val="clear" w:color="auto" w:fill="auto"/>
        <w:bidi w:val="0"/>
        <w:spacing w:before="0" w:after="0" w:line="240" w:lineRule="auto"/>
        <w:ind w:left="0" w:right="0" w:firstLine="0"/>
        <w:jc w:val="both"/>
      </w:pPr>
      <w:r>
        <w:rPr>
          <w:rStyle w:val="CharStyle12"/>
        </w:rPr>
        <w:t>закупки является такой организацией);</w:t>
      </w:r>
    </w:p>
    <w:p>
      <w:pPr>
        <w:pStyle w:val="Style11"/>
        <w:keepNext w:val="0"/>
        <w:keepLines w:val="0"/>
        <w:widowControl w:val="0"/>
        <w:numPr>
          <w:ilvl w:val="0"/>
          <w:numId w:val="5"/>
        </w:numPr>
        <w:shd w:val="clear" w:color="auto" w:fill="auto"/>
        <w:tabs>
          <w:tab w:pos="927" w:val="left"/>
        </w:tabs>
        <w:bidi w:val="0"/>
        <w:spacing w:before="0" w:after="0" w:line="240" w:lineRule="auto"/>
        <w:ind w:left="0" w:right="0" w:firstLine="580"/>
        <w:jc w:val="both"/>
      </w:pPr>
      <w:r>
        <w:rPr>
          <w:rStyle w:val="CharStyle12"/>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w:t>
      </w:r>
      <w:r>
        <w:rPr>
          <w:rStyle w:val="CharStyle12"/>
          <w:lang w:val="en-US" w:eastAsia="en-US"/>
        </w:rPr>
        <w:t xml:space="preserve">3 </w:t>
      </w:r>
      <w:r>
        <w:rPr>
          <w:rStyle w:val="CharStyle12"/>
        </w:rPr>
        <w:t xml:space="preserve">статьи </w:t>
      </w:r>
      <w:r>
        <w:rPr>
          <w:rStyle w:val="CharStyle12"/>
          <w:lang w:val="en-US" w:eastAsia="en-US"/>
        </w:rPr>
        <w:t xml:space="preserve">30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н) документы, подтверждающие соответствие участника закупки требованиям установленным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31 </w:t>
      </w:r>
      <w:r>
        <w:rPr>
          <w:rStyle w:val="CharStyle12"/>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 xml:space="preserve">(при наличии таких требований) статьи </w:t>
      </w:r>
      <w:r>
        <w:rPr>
          <w:rStyle w:val="CharStyle12"/>
          <w:lang w:val="en-US" w:eastAsia="en-US"/>
        </w:rPr>
        <w:t xml:space="preserve">31 </w:t>
      </w:r>
      <w:r>
        <w:rPr>
          <w:rStyle w:val="CharStyle12"/>
        </w:rPr>
        <w:t>настоящего Федерального закона, если иное не предусмотрено настоящим Федеральным законом;</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о) декларация о соответствии участника закупки требованиям, установленным пунктами </w:t>
      </w:r>
      <w:r>
        <w:rPr>
          <w:rStyle w:val="CharStyle12"/>
          <w:lang w:val="en-US" w:eastAsia="en-US"/>
        </w:rPr>
        <w:t xml:space="preserve">3 - 5, 7 - 11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31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р) в случае проведения электронного конкурса и установления критерия предусмотренного пунктом </w:t>
      </w:r>
      <w:r>
        <w:rPr>
          <w:rStyle w:val="CharStyle12"/>
          <w:lang w:val="en-US" w:eastAsia="en-US"/>
        </w:rPr>
        <w:t xml:space="preserve">4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32 </w:t>
      </w:r>
      <w:r>
        <w:rPr>
          <w:rStyle w:val="CharStyle12"/>
        </w:rPr>
        <w:t>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1"/>
        <w:keepNext w:val="0"/>
        <w:keepLines w:val="0"/>
        <w:widowControl w:val="0"/>
        <w:numPr>
          <w:ilvl w:val="0"/>
          <w:numId w:val="7"/>
        </w:numPr>
        <w:shd w:val="clear" w:color="auto" w:fill="auto"/>
        <w:tabs>
          <w:tab w:pos="941" w:val="left"/>
        </w:tabs>
        <w:bidi w:val="0"/>
        <w:spacing w:before="0" w:after="0" w:line="240" w:lineRule="auto"/>
        <w:ind w:left="0" w:right="0" w:firstLine="580"/>
        <w:jc w:val="both"/>
      </w:pPr>
      <w:r>
        <w:rPr>
          <w:rStyle w:val="CharStyle12"/>
        </w:rPr>
        <w:t>предложение участника закупки в отношении объекта закупки:</w:t>
      </w:r>
    </w:p>
    <w:p>
      <w:pPr>
        <w:pStyle w:val="Style11"/>
        <w:keepNext w:val="0"/>
        <w:keepLines w:val="0"/>
        <w:widowControl w:val="0"/>
        <w:numPr>
          <w:ilvl w:val="0"/>
          <w:numId w:val="9"/>
        </w:numPr>
        <w:shd w:val="clear" w:color="auto" w:fill="auto"/>
        <w:tabs>
          <w:tab w:pos="918" w:val="left"/>
        </w:tabs>
        <w:bidi w:val="0"/>
        <w:spacing w:before="0" w:after="0" w:line="240" w:lineRule="auto"/>
        <w:ind w:left="0" w:right="0" w:firstLine="580"/>
        <w:jc w:val="both"/>
      </w:pPr>
      <w:r>
        <w:rPr>
          <w:rStyle w:val="CharStyle12"/>
        </w:rPr>
        <w:t xml:space="preserve">с учетом положений части </w:t>
      </w:r>
      <w:r>
        <w:rPr>
          <w:rStyle w:val="CharStyle12"/>
          <w:lang w:val="en-US" w:eastAsia="en-US"/>
        </w:rPr>
        <w:t xml:space="preserve">2 </w:t>
      </w:r>
      <w:r>
        <w:rPr>
          <w:rStyle w:val="CharStyle12"/>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настоящего Федерального закона товарный знак (при наличии у товара товарного знака);</w:t>
      </w:r>
    </w:p>
    <w:p>
      <w:pPr>
        <w:pStyle w:val="Style11"/>
        <w:keepNext w:val="0"/>
        <w:keepLines w:val="0"/>
        <w:widowControl w:val="0"/>
        <w:numPr>
          <w:ilvl w:val="0"/>
          <w:numId w:val="9"/>
        </w:numPr>
        <w:shd w:val="clear" w:color="auto" w:fill="auto"/>
        <w:tabs>
          <w:tab w:pos="932" w:val="left"/>
        </w:tabs>
        <w:bidi w:val="0"/>
        <w:spacing w:before="0" w:after="0" w:line="240" w:lineRule="auto"/>
        <w:ind w:left="0" w:right="0" w:firstLine="580"/>
        <w:jc w:val="both"/>
      </w:pPr>
      <w:r>
        <w:rPr>
          <w:rStyle w:val="CharStyle12"/>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2"/>
          <w:lang w:val="en-US" w:eastAsia="en-US"/>
        </w:rPr>
        <w:t xml:space="preserve">2 </w:t>
      </w:r>
      <w:r>
        <w:rPr>
          <w:rStyle w:val="CharStyle12"/>
        </w:rPr>
        <w:t>настоящей статьи;</w:t>
      </w:r>
    </w:p>
    <w:p>
      <w:pPr>
        <w:pStyle w:val="Style11"/>
        <w:keepNext w:val="0"/>
        <w:keepLines w:val="0"/>
        <w:widowControl w:val="0"/>
        <w:numPr>
          <w:ilvl w:val="0"/>
          <w:numId w:val="9"/>
        </w:numPr>
        <w:shd w:val="clear" w:color="auto" w:fill="auto"/>
        <w:tabs>
          <w:tab w:pos="918" w:val="left"/>
        </w:tabs>
        <w:bidi w:val="0"/>
        <w:spacing w:before="0" w:after="0" w:line="240" w:lineRule="auto"/>
        <w:ind w:left="0" w:right="0" w:firstLine="580"/>
        <w:jc w:val="both"/>
      </w:pPr>
      <w:r>
        <w:rPr>
          <w:rStyle w:val="CharStyle12"/>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1"/>
        <w:keepNext w:val="0"/>
        <w:keepLines w:val="0"/>
        <w:widowControl w:val="0"/>
        <w:numPr>
          <w:ilvl w:val="0"/>
          <w:numId w:val="9"/>
        </w:numPr>
        <w:shd w:val="clear" w:color="auto" w:fill="auto"/>
        <w:tabs>
          <w:tab w:pos="918" w:val="left"/>
        </w:tabs>
        <w:bidi w:val="0"/>
        <w:spacing w:before="0" w:after="0" w:line="329" w:lineRule="auto"/>
        <w:ind w:left="0" w:right="0" w:firstLine="580"/>
        <w:jc w:val="both"/>
        <w:rPr>
          <w:sz w:val="24"/>
          <w:szCs w:val="24"/>
        </w:rPr>
        <w:sectPr>
          <w:footerReference w:type="default" r:id="rId9"/>
          <w:footnotePr>
            <w:pos w:val="pageBottom"/>
            <w:numFmt w:val="decimal"/>
            <w:numRestart w:val="continuous"/>
          </w:footnotePr>
          <w:pgSz w:w="11900" w:h="16840"/>
          <w:pgMar w:top="1110" w:right="546" w:bottom="536" w:left="1106" w:header="682" w:footer="108" w:gutter="0"/>
          <w:cols w:space="720"/>
          <w:noEndnote/>
          <w:rtlGutter w:val="0"/>
          <w:docGrid w:linePitch="360"/>
        </w:sectPr>
      </w:pPr>
      <w:r>
        <w:rPr>
          <w:rStyle w:val="CharStyle12"/>
        </w:rPr>
        <w:t xml:space="preserve">с учетом положений части </w:t>
      </w:r>
      <w:r>
        <w:rPr>
          <w:rStyle w:val="CharStyle12"/>
          <w:lang w:val="en-US" w:eastAsia="en-US"/>
        </w:rPr>
        <w:t xml:space="preserve">2 </w:t>
      </w:r>
      <w:r>
        <w:rPr>
          <w:rStyle w:val="CharStyle12"/>
        </w:rPr>
        <w:t xml:space="preserve">настоящей статьи предложение по критериям предусмотренным пунктами </w:t>
      </w:r>
      <w:r>
        <w:rPr>
          <w:rStyle w:val="CharStyle12"/>
          <w:lang w:val="en-US" w:eastAsia="en-US"/>
        </w:rPr>
        <w:t xml:space="preserve">2 </w:t>
      </w:r>
      <w:r>
        <w:rPr>
          <w:rStyle w:val="CharStyle12"/>
        </w:rPr>
        <w:t xml:space="preserve">и (или) </w:t>
      </w:r>
      <w:r>
        <w:rPr>
          <w:rStyle w:val="CharStyle12"/>
          <w:lang w:val="en-US" w:eastAsia="en-US"/>
        </w:rPr>
        <w:t xml:space="preserve">3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32 </w:t>
      </w:r>
      <w:r>
        <w:rPr>
          <w:rStyle w:val="CharStyle12"/>
        </w:rPr>
        <w:t xml:space="preserve">настоящего Федерального закона </w:t>
      </w:r>
      <w:r>
        <w:rPr>
          <w:rStyle w:val="CharStyle12"/>
          <w:sz w:val="24"/>
          <w:szCs w:val="24"/>
          <w:lang w:val="en-US" w:eastAsia="en-US"/>
        </w:rPr>
        <w:t>2025-4676</w:t>
      </w:r>
    </w:p>
    <w:p>
      <w:pPr>
        <w:pStyle w:val="Style11"/>
        <w:keepNext w:val="0"/>
        <w:keepLines w:val="0"/>
        <w:widowControl w:val="0"/>
        <w:shd w:val="clear" w:color="auto" w:fill="auto"/>
        <w:bidi w:val="0"/>
        <w:spacing w:before="0" w:after="0" w:line="240" w:lineRule="auto"/>
        <w:ind w:left="0" w:right="0" w:firstLine="0"/>
        <w:jc w:val="both"/>
      </w:pPr>
      <w:r>
        <w:rPr>
          <w:rStyle w:val="CharStyle12"/>
        </w:rPr>
        <w:t>(в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1"/>
        <w:keepNext w:val="0"/>
        <w:keepLines w:val="0"/>
        <w:widowControl w:val="0"/>
        <w:numPr>
          <w:ilvl w:val="0"/>
          <w:numId w:val="9"/>
        </w:numPr>
        <w:shd w:val="clear" w:color="auto" w:fill="auto"/>
        <w:tabs>
          <w:tab w:pos="962" w:val="left"/>
        </w:tabs>
        <w:bidi w:val="0"/>
        <w:spacing w:before="0" w:after="0" w:line="240" w:lineRule="auto"/>
        <w:ind w:left="0" w:right="0" w:firstLine="580"/>
        <w:jc w:val="both"/>
      </w:pPr>
      <w:r>
        <w:rPr>
          <w:rStyle w:val="CharStyle12"/>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1"/>
        <w:keepNext w:val="0"/>
        <w:keepLines w:val="0"/>
        <w:widowControl w:val="0"/>
        <w:numPr>
          <w:ilvl w:val="0"/>
          <w:numId w:val="7"/>
        </w:numPr>
        <w:shd w:val="clear" w:color="auto" w:fill="auto"/>
        <w:tabs>
          <w:tab w:pos="962" w:val="left"/>
        </w:tabs>
        <w:bidi w:val="0"/>
        <w:spacing w:before="0" w:after="0" w:line="240" w:lineRule="auto"/>
        <w:ind w:left="0" w:right="0" w:firstLine="580"/>
        <w:jc w:val="both"/>
      </w:pPr>
      <w:r>
        <w:rPr>
          <w:rStyle w:val="CharStyle12"/>
        </w:rPr>
        <w:t xml:space="preserve">предложение участника закупки о цене контракта (за исключением случая предусмотренного пунктом </w:t>
      </w:r>
      <w:r>
        <w:rPr>
          <w:rStyle w:val="CharStyle12"/>
          <w:lang w:val="en-US" w:eastAsia="en-US"/>
        </w:rPr>
        <w:t xml:space="preserve">4 </w:t>
      </w:r>
      <w:r>
        <w:rPr>
          <w:rStyle w:val="CharStyle12"/>
        </w:rPr>
        <w:t>настоящей части);</w:t>
      </w:r>
    </w:p>
    <w:p>
      <w:pPr>
        <w:pStyle w:val="Style11"/>
        <w:keepNext w:val="0"/>
        <w:keepLines w:val="0"/>
        <w:widowControl w:val="0"/>
        <w:numPr>
          <w:ilvl w:val="0"/>
          <w:numId w:val="7"/>
        </w:numPr>
        <w:shd w:val="clear" w:color="auto" w:fill="auto"/>
        <w:tabs>
          <w:tab w:pos="962" w:val="left"/>
        </w:tabs>
        <w:bidi w:val="0"/>
        <w:spacing w:before="0" w:after="0" w:line="240" w:lineRule="auto"/>
        <w:ind w:left="0" w:right="0" w:firstLine="580"/>
        <w:jc w:val="both"/>
      </w:pPr>
      <w:r>
        <w:rPr>
          <w:rStyle w:val="CharStyle12"/>
        </w:rPr>
        <w:t xml:space="preserve">предложение участника закупки о сумме цен единиц товара, работы, услуги (в случае, предусмотренном частью </w:t>
      </w:r>
      <w:r>
        <w:rPr>
          <w:rStyle w:val="CharStyle12"/>
          <w:lang w:val="en-US" w:eastAsia="en-US"/>
        </w:rPr>
        <w:t xml:space="preserve">24 </w:t>
      </w:r>
      <w:r>
        <w:rPr>
          <w:rStyle w:val="CharStyle12"/>
        </w:rPr>
        <w:t xml:space="preserve">статьи </w:t>
      </w:r>
      <w:r>
        <w:rPr>
          <w:rStyle w:val="CharStyle12"/>
          <w:lang w:val="en-US" w:eastAsia="en-US"/>
        </w:rPr>
        <w:t xml:space="preserve">22 </w:t>
      </w:r>
      <w:r>
        <w:rPr>
          <w:rStyle w:val="CharStyle12"/>
        </w:rPr>
        <w:t>настоящего Федерального закона);</w:t>
      </w:r>
    </w:p>
    <w:p>
      <w:pPr>
        <w:pStyle w:val="Style11"/>
        <w:keepNext w:val="0"/>
        <w:keepLines w:val="0"/>
        <w:widowControl w:val="0"/>
        <w:numPr>
          <w:ilvl w:val="0"/>
          <w:numId w:val="7"/>
        </w:numPr>
        <w:shd w:val="clear" w:color="auto" w:fill="auto"/>
        <w:tabs>
          <w:tab w:pos="962" w:val="left"/>
        </w:tabs>
        <w:bidi w:val="0"/>
        <w:spacing w:before="0" w:after="0" w:line="240" w:lineRule="auto"/>
        <w:ind w:left="0" w:right="0" w:firstLine="580"/>
        <w:jc w:val="both"/>
      </w:pPr>
      <w:r>
        <w:rPr>
          <w:rStyle w:val="CharStyle12"/>
        </w:rPr>
        <w:t xml:space="preserve">информация и документы, предусмотренные нормативными правовыми актами принятыми в соответствии с частями </w:t>
      </w:r>
      <w:r>
        <w:rPr>
          <w:rStyle w:val="CharStyle12"/>
          <w:lang w:val="en-US" w:eastAsia="en-US"/>
        </w:rPr>
        <w:t xml:space="preserve">3 </w:t>
      </w:r>
      <w:r>
        <w:rPr>
          <w:rStyle w:val="CharStyle12"/>
        </w:rPr>
        <w:t xml:space="preserve">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43 </w:t>
      </w:r>
      <w:r>
        <w:rPr>
          <w:rStyle w:val="CharStyle12"/>
        </w:rPr>
        <w:t>Закона о контрактной системе, при формировании предложения участника закупки в отношении объекта закупки:</w:t>
      </w:r>
    </w:p>
    <w:p>
      <w:pPr>
        <w:pStyle w:val="Style11"/>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2"/>
        </w:rPr>
        <w:t xml:space="preserve">информация о товаре, предусмотренная подпунктами "а" и "б"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1"/>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2"/>
        </w:rPr>
        <w:t xml:space="preserve">информация, предусмотренная подпунктами "а" и "г"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настоящей статьи, не включается в заявку на участие в закупке в случае включения заказчиком в соответствии с пунктом </w:t>
      </w:r>
      <w:r>
        <w:rPr>
          <w:rStyle w:val="CharStyle12"/>
          <w:lang w:val="en-US" w:eastAsia="en-US"/>
        </w:rPr>
        <w:t xml:space="preserve">8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части </w:t>
      </w:r>
      <w:r>
        <w:rPr>
          <w:rStyle w:val="CharStyle12"/>
          <w:lang w:val="en-US" w:eastAsia="en-US"/>
        </w:rPr>
        <w:t xml:space="preserve">3 </w:t>
      </w:r>
      <w:r>
        <w:rPr>
          <w:rStyle w:val="CharStyle12"/>
        </w:rPr>
        <w:t xml:space="preserve">статьи </w:t>
      </w:r>
      <w:r>
        <w:rPr>
          <w:rStyle w:val="CharStyle12"/>
          <w:lang w:val="en-US" w:eastAsia="en-US"/>
        </w:rPr>
        <w:t xml:space="preserve">43 </w:t>
      </w:r>
      <w:r>
        <w:rPr>
          <w:rStyle w:val="CharStyle12"/>
        </w:rPr>
        <w:t xml:space="preserve">Закона о контрактной системе, требовать от участника закупки представления иных информации и документов, за исключением предусмотренных частями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настоящей статьи, не допускается.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Частью </w:t>
      </w:r>
      <w:r>
        <w:rPr>
          <w:rStyle w:val="CharStyle12"/>
          <w:lang w:val="en-US" w:eastAsia="en-US"/>
        </w:rPr>
        <w:t xml:space="preserve">5 </w:t>
      </w:r>
      <w:r>
        <w:rPr>
          <w:rStyle w:val="CharStyle12"/>
        </w:rPr>
        <w:t xml:space="preserve">статьи </w:t>
      </w:r>
      <w:r>
        <w:rPr>
          <w:rStyle w:val="CharStyle12"/>
          <w:lang w:val="en-US" w:eastAsia="en-US"/>
        </w:rPr>
        <w:t xml:space="preserve">48 </w:t>
      </w:r>
      <w:r>
        <w:rPr>
          <w:rStyle w:val="CharStyle12"/>
        </w:rPr>
        <w:t>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13"/>
        </w:numPr>
        <w:shd w:val="clear" w:color="auto" w:fill="auto"/>
        <w:tabs>
          <w:tab w:pos="962" w:val="left"/>
        </w:tabs>
        <w:bidi w:val="0"/>
        <w:spacing w:before="0" w:after="0" w:line="240" w:lineRule="auto"/>
        <w:ind w:left="0" w:right="0" w:firstLine="580"/>
        <w:jc w:val="both"/>
      </w:pPr>
      <w:r>
        <w:rPr>
          <w:rStyle w:val="CharStyle12"/>
        </w:rPr>
        <w:t xml:space="preserve">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настоящего Федерального закона, несоответствия таких информации и документов извещению об осуществлении закупки;</w:t>
      </w:r>
    </w:p>
    <w:p>
      <w:pPr>
        <w:pStyle w:val="Style11"/>
        <w:keepNext w:val="0"/>
        <w:keepLines w:val="0"/>
        <w:widowControl w:val="0"/>
        <w:numPr>
          <w:ilvl w:val="0"/>
          <w:numId w:val="13"/>
        </w:numPr>
        <w:shd w:val="clear" w:color="auto" w:fill="auto"/>
        <w:tabs>
          <w:tab w:pos="962" w:val="left"/>
        </w:tabs>
        <w:bidi w:val="0"/>
        <w:spacing w:before="0" w:after="0" w:line="240" w:lineRule="auto"/>
        <w:ind w:left="0" w:right="0" w:firstLine="580"/>
        <w:jc w:val="both"/>
      </w:pPr>
      <w:r>
        <w:rPr>
          <w:rStyle w:val="CharStyle12"/>
        </w:rPr>
        <w:t xml:space="preserve">если в первой части заявки на участие в закупке содержится информация предусмотренная пунктами </w:t>
      </w:r>
      <w:r>
        <w:rPr>
          <w:rStyle w:val="CharStyle12"/>
          <w:lang w:val="en-US" w:eastAsia="en-US"/>
        </w:rPr>
        <w:t xml:space="preserve">1, 3 </w:t>
      </w:r>
      <w:r>
        <w:rPr>
          <w:rStyle w:val="CharStyle12"/>
        </w:rPr>
        <w:t xml:space="preserve">и </w:t>
      </w:r>
      <w:r>
        <w:rPr>
          <w:rStyle w:val="CharStyle12"/>
          <w:lang w:val="en-US" w:eastAsia="en-US"/>
        </w:rPr>
        <w:t xml:space="preserve">4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настоящего Федерального закона;</w:t>
      </w:r>
    </w:p>
    <w:p>
      <w:pPr>
        <w:pStyle w:val="Style11"/>
        <w:keepNext w:val="0"/>
        <w:keepLines w:val="0"/>
        <w:widowControl w:val="0"/>
        <w:numPr>
          <w:ilvl w:val="0"/>
          <w:numId w:val="13"/>
        </w:numPr>
        <w:shd w:val="clear" w:color="auto" w:fill="auto"/>
        <w:tabs>
          <w:tab w:pos="962" w:val="left"/>
        </w:tabs>
        <w:bidi w:val="0"/>
        <w:spacing w:before="0" w:after="0" w:line="240" w:lineRule="auto"/>
        <w:ind w:left="0" w:right="0" w:firstLine="580"/>
        <w:jc w:val="both"/>
      </w:pPr>
      <w:r>
        <w:rPr>
          <w:rStyle w:val="CharStyle12"/>
        </w:rPr>
        <w:t>выявления недостоверной информации, содержащейся в первой части заявки на участие в закупке.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Частью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части </w:t>
      </w:r>
      <w:r>
        <w:rPr>
          <w:rStyle w:val="CharStyle12"/>
          <w:lang w:val="en-US" w:eastAsia="en-US"/>
        </w:rPr>
        <w:t xml:space="preserve">6 </w:t>
      </w:r>
      <w:r>
        <w:rPr>
          <w:rStyle w:val="CharStyle12"/>
        </w:rPr>
        <w:t xml:space="preserve">статьи </w:t>
      </w:r>
      <w:r>
        <w:rPr>
          <w:rStyle w:val="CharStyle12"/>
          <w:lang w:val="en-US" w:eastAsia="en-US"/>
        </w:rPr>
        <w:t xml:space="preserve">43 </w:t>
      </w:r>
      <w:r>
        <w:rPr>
          <w:rStyle w:val="CharStyle12"/>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непредставления информации и документов, предусмотренных пунктами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части </w:t>
      </w:r>
      <w:r>
        <w:rPr>
          <w:rStyle w:val="CharStyle12"/>
          <w:lang w:val="en-US" w:eastAsia="en-US"/>
        </w:rPr>
        <w:t xml:space="preserve">6 </w:t>
      </w:r>
      <w:r>
        <w:rPr>
          <w:rStyle w:val="CharStyle12"/>
        </w:rPr>
        <w:t xml:space="preserve">статьи </w:t>
      </w:r>
      <w:r>
        <w:rPr>
          <w:rStyle w:val="CharStyle12"/>
          <w:lang w:val="en-US" w:eastAsia="en-US"/>
        </w:rPr>
        <w:t xml:space="preserve">43 </w:t>
      </w:r>
      <w:r>
        <w:rPr>
          <w:rStyle w:val="CharStyle12"/>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2"/>
          <w:lang w:val="en-US" w:eastAsia="en-US"/>
        </w:rPr>
        <w:t xml:space="preserve">1 </w:t>
      </w:r>
      <w:r>
        <w:rPr>
          <w:rStyle w:val="CharStyle12"/>
        </w:rPr>
        <w:t xml:space="preserve">статьи </w:t>
      </w:r>
      <w:r>
        <w:rPr>
          <w:rStyle w:val="CharStyle12"/>
          <w:lang w:val="en-US" w:eastAsia="en-US"/>
        </w:rPr>
        <w:t xml:space="preserve">31 </w:t>
      </w:r>
      <w:r>
        <w:rPr>
          <w:rStyle w:val="CharStyle12"/>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2"/>
          <w:lang w:val="en-US" w:eastAsia="en-US"/>
        </w:rPr>
        <w:t xml:space="preserve">1.1, 2 </w:t>
      </w:r>
      <w:r>
        <w:rPr>
          <w:rStyle w:val="CharStyle12"/>
        </w:rPr>
        <w:t xml:space="preserve">и </w:t>
      </w:r>
      <w:r>
        <w:rPr>
          <w:rStyle w:val="CharStyle12"/>
          <w:lang w:val="en-US" w:eastAsia="en-US"/>
        </w:rPr>
        <w:t xml:space="preserve">2.1 </w:t>
      </w:r>
      <w:r>
        <w:rPr>
          <w:rStyle w:val="CharStyle12"/>
        </w:rPr>
        <w:t xml:space="preserve">(при наличии таких требований) статьи </w:t>
      </w:r>
      <w:r>
        <w:rPr>
          <w:rStyle w:val="CharStyle12"/>
          <w:lang w:val="en-US" w:eastAsia="en-US"/>
        </w:rPr>
        <w:t xml:space="preserve">31 </w:t>
      </w:r>
      <w:r>
        <w:rPr>
          <w:rStyle w:val="CharStyle12"/>
        </w:rPr>
        <w:t>настоящего Федерального закона;</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предусмотренных нормативными правовыми актами, принятыми в соответствии со статьей </w:t>
      </w:r>
      <w:r>
        <w:rPr>
          <w:rStyle w:val="CharStyle12"/>
          <w:lang w:val="en-US" w:eastAsia="en-US"/>
        </w:rPr>
        <w:t xml:space="preserve">14 </w:t>
      </w:r>
      <w:r>
        <w:rPr>
          <w:rStyle w:val="CharStyle12"/>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настоящего Федерального закона);</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непредставления информации и документов, предусмотренных пунктом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2"/>
          <w:lang w:val="en-US" w:eastAsia="en-US"/>
        </w:rPr>
        <w:t xml:space="preserve">3 </w:t>
      </w:r>
      <w:r>
        <w:rPr>
          <w:rStyle w:val="CharStyle12"/>
        </w:rPr>
        <w:t xml:space="preserve">статьи </w:t>
      </w:r>
      <w:r>
        <w:rPr>
          <w:rStyle w:val="CharStyle12"/>
          <w:lang w:val="en-US" w:eastAsia="en-US"/>
        </w:rPr>
        <w:t xml:space="preserve">14 </w:t>
      </w:r>
      <w:r>
        <w:rPr>
          <w:rStyle w:val="CharStyle12"/>
        </w:rPr>
        <w:t xml:space="preserve">настоящего Федерального закона (в случае установления в соответствии со статьей </w:t>
      </w:r>
      <w:r>
        <w:rPr>
          <w:rStyle w:val="CharStyle12"/>
          <w:lang w:val="en-US" w:eastAsia="en-US"/>
        </w:rPr>
        <w:t xml:space="preserve">14 </w:t>
      </w:r>
      <w:r>
        <w:rPr>
          <w:rStyle w:val="CharStyle12"/>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выявления отнесения участника закупки к организациям, предусмотренным пунктом </w:t>
      </w:r>
      <w:r>
        <w:rPr>
          <w:rStyle w:val="CharStyle12"/>
          <w:lang w:val="en-US" w:eastAsia="en-US"/>
        </w:rPr>
        <w:t xml:space="preserve">4 </w:t>
      </w:r>
      <w:r>
        <w:rPr>
          <w:rStyle w:val="CharStyle12"/>
        </w:rPr>
        <w:t xml:space="preserve">статьи </w:t>
      </w:r>
      <w:r>
        <w:rPr>
          <w:rStyle w:val="CharStyle12"/>
          <w:lang w:val="en-US" w:eastAsia="en-US"/>
        </w:rPr>
        <w:t xml:space="preserve">2 </w:t>
      </w:r>
      <w:r>
        <w:rPr>
          <w:rStyle w:val="CharStyle12"/>
        </w:rPr>
        <w:t xml:space="preserve">Федерального закона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 xml:space="preserve">года </w:t>
      </w:r>
      <w:r>
        <w:rPr>
          <w:rStyle w:val="CharStyle12"/>
          <w:lang w:val="en-US" w:eastAsia="en-US"/>
        </w:rPr>
        <w:t xml:space="preserve">№ </w:t>
      </w:r>
      <w:r>
        <w:rPr>
          <w:rStyle w:val="CharStyle12"/>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15"/>
        </w:numPr>
        <w:shd w:val="clear" w:color="auto" w:fill="auto"/>
        <w:tabs>
          <w:tab w:pos="1631" w:val="left"/>
        </w:tabs>
        <w:bidi w:val="0"/>
        <w:spacing w:before="0" w:after="0" w:line="240" w:lineRule="auto"/>
        <w:ind w:left="0" w:right="0" w:firstLine="580"/>
        <w:jc w:val="both"/>
      </w:pPr>
      <w:r>
        <w:rPr>
          <w:rStyle w:val="CharStyle12"/>
        </w:rPr>
        <w:t xml:space="preserve">предусмотренных частью </w:t>
      </w:r>
      <w:r>
        <w:rPr>
          <w:rStyle w:val="CharStyle12"/>
          <w:lang w:val="en-US" w:eastAsia="en-US"/>
        </w:rPr>
        <w:t xml:space="preserve">6 </w:t>
      </w:r>
      <w:r>
        <w:rPr>
          <w:rStyle w:val="CharStyle12"/>
        </w:rPr>
        <w:t xml:space="preserve">статьи </w:t>
      </w:r>
      <w:r>
        <w:rPr>
          <w:rStyle w:val="CharStyle12"/>
          <w:lang w:val="en-US" w:eastAsia="en-US"/>
        </w:rPr>
        <w:t xml:space="preserve">45 </w:t>
      </w:r>
      <w:r>
        <w:rPr>
          <w:rStyle w:val="CharStyle12"/>
        </w:rPr>
        <w:t>настоящего Федерального закона;</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выявления недостоверной информации, содержащейся в заявке на участие в закупке;</w:t>
      </w:r>
    </w:p>
    <w:p>
      <w:pPr>
        <w:pStyle w:val="Style11"/>
        <w:keepNext w:val="0"/>
        <w:keepLines w:val="0"/>
        <w:widowControl w:val="0"/>
        <w:numPr>
          <w:ilvl w:val="0"/>
          <w:numId w:val="15"/>
        </w:numPr>
        <w:shd w:val="clear" w:color="auto" w:fill="auto"/>
        <w:tabs>
          <w:tab w:pos="1051" w:val="left"/>
        </w:tabs>
        <w:bidi w:val="0"/>
        <w:spacing w:before="0" w:after="0" w:line="240" w:lineRule="auto"/>
        <w:ind w:left="0" w:right="0" w:firstLine="580"/>
        <w:jc w:val="both"/>
      </w:pPr>
      <w:r>
        <w:rPr>
          <w:rStyle w:val="CharStyle12"/>
        </w:rPr>
        <w:t xml:space="preserve">указания информации о предложении участника закупки, предусмотренном пунктом </w:t>
      </w:r>
      <w:r>
        <w:rPr>
          <w:rStyle w:val="CharStyle12"/>
          <w:lang w:val="en-US" w:eastAsia="en-US"/>
        </w:rPr>
        <w:t xml:space="preserve">3 </w:t>
      </w:r>
      <w:r>
        <w:rPr>
          <w:rStyle w:val="CharStyle12"/>
        </w:rPr>
        <w:t xml:space="preserve">или пунктом </w:t>
      </w:r>
      <w:r>
        <w:rPr>
          <w:rStyle w:val="CharStyle12"/>
          <w:lang w:val="en-US" w:eastAsia="en-US"/>
        </w:rPr>
        <w:t xml:space="preserve">4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580"/>
        <w:jc w:val="both"/>
      </w:pPr>
      <w:r>
        <w:rPr>
          <w:rStyle w:val="CharStyle12"/>
          <w:b/>
          <w:bCs/>
          <w:lang w:val="en-US" w:eastAsia="en-US"/>
        </w:rPr>
        <w:t>3</w:t>
      </w:r>
      <w:r>
        <w:rPr>
          <w:rStyle w:val="CharStyle12"/>
          <w:lang w:val="en-US" w:eastAsia="en-US"/>
        </w:rPr>
        <w:t xml:space="preserve">. </w:t>
      </w:r>
      <w:r>
        <w:rPr>
          <w:rStyle w:val="CharStyle12"/>
        </w:rPr>
        <w:t>Согласно довода жалобы заявителя, комиссия уполномоченного органа неправомерно признала соответствующими требованиям извещения заявки некоторых участников.</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Вместе с тем, в ходе рассмотрения жалобы по существу, Комиссия Калужского УФАС России установила следующее.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При проведении данной закупки было установлено ограничение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Постановлением Правительства РФ</w:t>
      </w:r>
      <w:r>
        <w:br w:type="page"/>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ПП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Объект данной закупки, модель обучения уходу за ребенком, с кодом позиции </w:t>
      </w:r>
      <w:r>
        <w:rPr>
          <w:rStyle w:val="CharStyle12"/>
          <w:lang w:val="en-US" w:eastAsia="en-US"/>
        </w:rPr>
        <w:t xml:space="preserve">32.99.53.190, </w:t>
      </w:r>
      <w:r>
        <w:rPr>
          <w:rStyle w:val="CharStyle12"/>
        </w:rPr>
        <w:t xml:space="preserve">соответствует позиции </w:t>
      </w:r>
      <w:r>
        <w:rPr>
          <w:rStyle w:val="CharStyle12"/>
          <w:lang w:val="en-US" w:eastAsia="en-US"/>
        </w:rPr>
        <w:t xml:space="preserve">187 </w:t>
      </w:r>
      <w:r>
        <w:rPr>
          <w:rStyle w:val="CharStyle12"/>
        </w:rPr>
        <w:t xml:space="preserve">Приложения </w:t>
      </w:r>
      <w:r>
        <w:rPr>
          <w:rStyle w:val="CharStyle12"/>
          <w:lang w:val="en-US" w:eastAsia="en-US"/>
        </w:rPr>
        <w:t xml:space="preserve">№ 2 </w:t>
      </w:r>
      <w:r>
        <w:rPr>
          <w:rStyle w:val="CharStyle12"/>
        </w:rPr>
        <w:t xml:space="preserve">ПП </w:t>
      </w:r>
      <w:r>
        <w:rPr>
          <w:rStyle w:val="CharStyle12"/>
          <w:lang w:val="en-US" w:eastAsia="en-US"/>
        </w:rPr>
        <w:t xml:space="preserve">№1875 </w:t>
      </w:r>
      <w:r>
        <w:rPr>
          <w:rStyle w:val="CharStyle12"/>
        </w:rPr>
        <w:t>«Модели, макеты и аналогичные изделия демонстрационные прочие».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пункту </w:t>
      </w:r>
      <w:r>
        <w:rPr>
          <w:rStyle w:val="CharStyle12"/>
          <w:lang w:val="en-US" w:eastAsia="en-US"/>
        </w:rPr>
        <w:t xml:space="preserve">1 </w:t>
      </w:r>
      <w:r>
        <w:rPr>
          <w:rStyle w:val="CharStyle12"/>
        </w:rPr>
        <w:t xml:space="preserve">ПП </w:t>
      </w:r>
      <w:r>
        <w:rPr>
          <w:rStyle w:val="CharStyle12"/>
          <w:lang w:val="en-US" w:eastAsia="en-US"/>
        </w:rPr>
        <w:t xml:space="preserve">№ 1875, </w:t>
      </w:r>
      <w:r>
        <w:rPr>
          <w:rStyle w:val="CharStyle12"/>
        </w:rPr>
        <w:t xml:space="preserve">в отношении товаров, указанных в Приложении </w:t>
      </w:r>
      <w:r>
        <w:rPr>
          <w:rStyle w:val="CharStyle12"/>
          <w:lang w:val="en-US" w:eastAsia="en-US"/>
        </w:rPr>
        <w:t xml:space="preserve">№2 </w:t>
      </w:r>
      <w:r>
        <w:rPr>
          <w:rStyle w:val="CharStyle12"/>
        </w:rPr>
        <w:t>устанавливается ограничение на допуск иностранной продукции.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подпункту «а» пункта </w:t>
      </w:r>
      <w:r>
        <w:rPr>
          <w:rStyle w:val="CharStyle12"/>
          <w:lang w:val="en-US" w:eastAsia="en-US"/>
        </w:rPr>
        <w:t xml:space="preserve">2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все заявки на участие в закупке содержащие предложения о поставке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заявка, содержащая предложение о поставке такого товара российского происхождения.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подпункту «а» пункта </w:t>
      </w:r>
      <w:r>
        <w:rPr>
          <w:rStyle w:val="CharStyle12"/>
          <w:lang w:val="en-US" w:eastAsia="en-US"/>
        </w:rPr>
        <w:t xml:space="preserve">3 </w:t>
      </w:r>
      <w:r>
        <w:rPr>
          <w:rStyle w:val="CharStyle12"/>
        </w:rPr>
        <w:t xml:space="preserve">для подтверждения происхождения товаров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 2, </w:t>
      </w:r>
      <w:r>
        <w:rPr>
          <w:rStyle w:val="CharStyle12"/>
        </w:rPr>
        <w:t>участники закупки должны предоставить номер реестровой записи из реестра российской промышленной продукции, содержащей в том числе информацию о совокупном количестве баллов.</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ходе рассмотрения жалобы по существу, Комиссия Калужского УФАС России установила, что в составе заявок, с идентификационными номерами </w:t>
      </w:r>
      <w:r>
        <w:rPr>
          <w:rStyle w:val="CharStyle12"/>
          <w:lang w:val="en-US" w:eastAsia="en-US"/>
        </w:rPr>
        <w:t xml:space="preserve">№№119521899 119516747, 119501499 </w:t>
      </w:r>
      <w:r>
        <w:rPr>
          <w:rStyle w:val="CharStyle12"/>
        </w:rPr>
        <w:t xml:space="preserve">и </w:t>
      </w:r>
      <w:r>
        <w:rPr>
          <w:rStyle w:val="CharStyle12"/>
          <w:lang w:val="en-US" w:eastAsia="en-US"/>
        </w:rPr>
        <w:t xml:space="preserve">119521327, </w:t>
      </w:r>
      <w:r>
        <w:rPr>
          <w:rStyle w:val="CharStyle12"/>
        </w:rPr>
        <w:t>содержатся актуальные номера реестровых записей из реестра российской промышленной продукции. В связи с чем, данные заявки были признаны соответствующими требованиям извещения.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Таким образом, довод заявителя о том, что комиссия уполномоченного органа неправомерно признала соответствующими требованиям извещения заявки некоторых участников, не находит своего подтверждения.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На основании вышеизложенного, Комиссия Калужского УФАС России приходит к выводу, что комиссия уполномоченного органа при проведении электронного аукциона </w:t>
      </w:r>
      <w:r>
        <w:rPr>
          <w:rStyle w:val="CharStyle12"/>
          <w:lang w:val="en-US" w:eastAsia="en-US"/>
        </w:rPr>
        <w:t xml:space="preserve">№0137200001225005232, </w:t>
      </w:r>
      <w:r>
        <w:rPr>
          <w:rStyle w:val="CharStyle12"/>
        </w:rPr>
        <w:t xml:space="preserve">предметом которого является поставка наборов муляжей (этапы развития эмбриона, женский таз с плодом), правомерно приняла решение о допуске заявок с идентификационными номерами </w:t>
      </w:r>
      <w:r>
        <w:rPr>
          <w:rStyle w:val="CharStyle12"/>
          <w:lang w:val="en-US" w:eastAsia="en-US"/>
        </w:rPr>
        <w:t xml:space="preserve">№№119521899, 119516747, 119501499 </w:t>
      </w:r>
      <w:r>
        <w:rPr>
          <w:rStyle w:val="CharStyle12"/>
        </w:rPr>
        <w:t xml:space="preserve">и </w:t>
      </w:r>
      <w:r>
        <w:rPr>
          <w:rStyle w:val="CharStyle12"/>
          <w:lang w:val="en-US" w:eastAsia="en-US"/>
        </w:rPr>
        <w:t>119521327.</w:t>
      </w:r>
    </w:p>
    <w:p>
      <w:pPr>
        <w:pStyle w:val="Style11"/>
        <w:keepNext w:val="0"/>
        <w:keepLines w:val="0"/>
        <w:widowControl w:val="0"/>
        <w:shd w:val="clear" w:color="auto" w:fill="auto"/>
        <w:bidi w:val="0"/>
        <w:spacing w:before="0" w:after="260" w:line="240" w:lineRule="auto"/>
        <w:ind w:left="0" w:right="0" w:firstLine="580"/>
        <w:jc w:val="both"/>
      </w:pPr>
      <w:r>
        <w:rPr>
          <w:rStyle w:val="CharStyle12"/>
        </w:rPr>
        <w:t xml:space="preserve">С учетом всех изложенных обстоятельств, установленных в ходе рассмотрения жалобы, руководствуясь пунктом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 xml:space="preserve">частью </w:t>
      </w:r>
      <w:r>
        <w:rPr>
          <w:rStyle w:val="CharStyle12"/>
          <w:lang w:val="en-US" w:eastAsia="en-US"/>
        </w:rPr>
        <w:t xml:space="preserve">8 </w:t>
      </w:r>
      <w:r>
        <w:rPr>
          <w:rStyle w:val="CharStyle12"/>
        </w:rPr>
        <w:t xml:space="preserve">статьи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 </w:t>
      </w:r>
      <w:r>
        <w:rPr>
          <w:rStyle w:val="CharStyle12"/>
        </w:rPr>
        <w:t xml:space="preserve">44-ФЗ, Комиссия Калужского УФАС России </w:t>
      </w:r>
      <w:r>
        <w:rPr>
          <w:rStyle w:val="CharStyle12"/>
          <w:b/>
          <w:bCs/>
        </w:rPr>
        <w:t>решила:</w:t>
      </w:r>
    </w:p>
    <w:p>
      <w:pPr>
        <w:pStyle w:val="Style11"/>
        <w:keepNext w:val="0"/>
        <w:keepLines w:val="0"/>
        <w:widowControl w:val="0"/>
        <w:shd w:val="clear" w:color="auto" w:fill="auto"/>
        <w:bidi w:val="0"/>
        <w:spacing w:before="0" w:after="260" w:line="240" w:lineRule="auto"/>
        <w:ind w:left="0" w:right="0" w:firstLine="580"/>
        <w:jc w:val="both"/>
      </w:pPr>
      <w:r>
        <w:rPr>
          <w:rStyle w:val="CharStyle12"/>
          <w:lang w:val="en-US" w:eastAsia="en-US"/>
        </w:rPr>
        <w:t xml:space="preserve">1. </w:t>
      </w:r>
      <w:r>
        <w:rPr>
          <w:rStyle w:val="CharStyle12"/>
        </w:rPr>
        <w:t xml:space="preserve">Признать жалобу ИП Антипова А.П. </w:t>
      </w:r>
      <w:r>
        <w:rPr>
          <w:rStyle w:val="CharStyle12"/>
          <w:b/>
          <w:bCs/>
        </w:rPr>
        <w:t>необоснованной</w:t>
      </w:r>
      <w:r>
        <w:rPr>
          <w:rStyle w:val="CharStyle12"/>
        </w:rPr>
        <w:t>.</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соответствии с частью </w:t>
      </w:r>
      <w:r>
        <w:rPr>
          <w:rStyle w:val="CharStyle12"/>
          <w:lang w:val="en-US" w:eastAsia="en-US"/>
        </w:rPr>
        <w:t xml:space="preserve">9 </w:t>
      </w:r>
      <w:r>
        <w:rPr>
          <w:rStyle w:val="CharStyle12"/>
        </w:rPr>
        <w:t xml:space="preserve">статьи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 </w:t>
      </w:r>
      <w:r>
        <w:rPr>
          <w:rStyle w:val="CharStyle12"/>
        </w:rPr>
        <w:t>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88900" distB="347345" distL="0" distR="0" simplePos="0" relativeHeight="125829383" behindDoc="0" locked="0" layoutInCell="1" allowOverlap="1">
                <wp:simplePos x="0" y="0"/>
                <wp:positionH relativeFrom="page">
                  <wp:posOffset>738505</wp:posOffset>
                </wp:positionH>
                <wp:positionV relativeFrom="paragraph">
                  <wp:posOffset>88900</wp:posOffset>
                </wp:positionV>
                <wp:extent cx="1825625" cy="247015"/>
                <wp:wrapTopAndBottom/>
                <wp:docPr id="29" name="Shape 29"/>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Председатель комиссии</w:t>
                            </w:r>
                          </w:p>
                        </w:txbxContent>
                      </wps:txbx>
                      <wps:bodyPr wrap="none" lIns="0" tIns="0" rIns="0" bIns="0">
                        <a:noAutoFit/>
                      </wps:bodyPr>
                    </wps:wsp>
                  </a:graphicData>
                </a:graphic>
              </wp:anchor>
            </w:drawing>
          </mc:Choice>
          <mc:Fallback>
            <w:pict>
              <v:shape id="_x0000_s1055" type="#_x0000_t202" style="position:absolute;margin-left:58.149999999999999pt;margin-top:7.pt;width:143.75pt;height:19.449999999999999pt;z-index:-125829370;mso-wrap-distance-left:0;mso-wrap-distance-top:7.pt;mso-wrap-distance-right:0;mso-wrap-distance-bottom:27.3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Председатель комиссии</w:t>
                      </w:r>
                    </w:p>
                  </w:txbxContent>
                </v:textbox>
                <w10:wrap type="topAndBottom" anchorx="page"/>
              </v:shape>
            </w:pict>
          </mc:Fallback>
        </mc:AlternateContent>
      </w:r>
      <w:r>
        <w:drawing>
          <wp:anchor distT="158750" distB="0" distL="0" distR="1786255" simplePos="0" relativeHeight="125829385" behindDoc="0" locked="0" layoutInCell="1" allowOverlap="1">
            <wp:simplePos x="0" y="0"/>
            <wp:positionH relativeFrom="page">
              <wp:posOffset>2652395</wp:posOffset>
            </wp:positionH>
            <wp:positionV relativeFrom="paragraph">
              <wp:posOffset>158750</wp:posOffset>
            </wp:positionV>
            <wp:extent cx="359410" cy="52451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0"/>
                    <a:stretch/>
                  </pic:blipFill>
                  <pic:spPr>
                    <a:xfrm>
                      <a:ext cx="359410" cy="52451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3112770</wp:posOffset>
                </wp:positionH>
                <wp:positionV relativeFrom="paragraph">
                  <wp:posOffset>567055</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Style w:val="CharStyle3"/>
                                <w:rFonts w:ascii="Arial" w:eastAsia="Arial" w:hAnsi="Arial" w:cs="Arial"/>
                                <w:color w:val="FFFFFF"/>
                                <w:sz w:val="11"/>
                                <w:szCs w:val="11"/>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09999999999999pt;margin-top:44.649999999999999pt;width:101.05pt;height:7.9000000000000004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Style w:val="CharStyle3"/>
                          <w:rFonts w:ascii="Arial" w:eastAsia="Arial" w:hAnsi="Arial" w:cs="Arial"/>
                          <w:color w:val="FFFFFF"/>
                          <w:sz w:val="11"/>
                          <w:szCs w:val="11"/>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3072765</wp:posOffset>
                </wp:positionH>
                <wp:positionV relativeFrom="paragraph">
                  <wp:posOffset>250190</wp:posOffset>
                </wp:positionV>
                <wp:extent cx="1722120" cy="265430"/>
                <wp:wrapNone/>
                <wp:docPr id="35" name="Shape 35"/>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2"/>
                              <w:keepNext w:val="0"/>
                              <w:keepLines w:val="0"/>
                              <w:widowControl w:val="0"/>
                              <w:shd w:val="clear" w:color="auto" w:fill="auto"/>
                              <w:bidi w:val="0"/>
                              <w:spacing w:before="0" w:after="0" w:line="293" w:lineRule="auto"/>
                              <w:ind w:left="0" w:right="0" w:firstLine="0"/>
                              <w:jc w:val="left"/>
                            </w:pPr>
                            <w:r>
                              <w:rPr>
                                <w:rStyle w:val="CharStyle3"/>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1.95000000000002pt;margin-top:19.699999999999999pt;width:135.59999999999999pt;height:20.90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93" w:lineRule="auto"/>
                        <w:ind w:left="0" w:right="0" w:firstLine="0"/>
                        <w:jc w:val="left"/>
                      </w:pPr>
                      <w:r>
                        <w:rPr>
                          <w:rStyle w:val="CharStyle3"/>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9090" distB="118745" distL="0" distR="0" simplePos="0" relativeHeight="125829386" behindDoc="0" locked="0" layoutInCell="1" allowOverlap="1">
                <wp:simplePos x="0" y="0"/>
                <wp:positionH relativeFrom="page">
                  <wp:posOffset>6292215</wp:posOffset>
                </wp:positionH>
                <wp:positionV relativeFrom="paragraph">
                  <wp:posOffset>339090</wp:posOffset>
                </wp:positionV>
                <wp:extent cx="892810" cy="225425"/>
                <wp:wrapTopAndBottom/>
                <wp:docPr id="37" name="Shape 37"/>
                <a:graphic xmlns:a="http://schemas.openxmlformats.org/drawingml/2006/main">
                  <a:graphicData uri="http://schemas.microsoft.com/office/word/2010/wordprocessingShape">
                    <wps:wsp>
                      <wps:cNvSpPr txBox="1"/>
                      <wps:spPr>
                        <a:xfrm>
                          <a:ext cx="892810" cy="225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rStyle w:val="CharStyle12"/>
                                <w:sz w:val="28"/>
                                <w:szCs w:val="28"/>
                              </w:rPr>
                              <w:t>А.А. Магер</w:t>
                            </w:r>
                          </w:p>
                        </w:txbxContent>
                      </wps:txbx>
                      <wps:bodyPr wrap="none" lIns="0" tIns="0" rIns="0" bIns="0">
                        <a:noAutoFit/>
                      </wps:bodyPr>
                    </wps:wsp>
                  </a:graphicData>
                </a:graphic>
              </wp:anchor>
            </w:drawing>
          </mc:Choice>
          <mc:Fallback>
            <w:pict>
              <v:shape id="_x0000_s1063" type="#_x0000_t202" style="position:absolute;margin-left:495.44999999999999pt;margin-top:26.699999999999999pt;width:70.299999999999997pt;height:17.75pt;z-index:-125829367;mso-wrap-distance-left:0;mso-wrap-distance-top:26.699999999999999pt;mso-wrap-distance-right:0;mso-wrap-distance-bottom:9.349999999999999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rStyle w:val="CharStyle12"/>
                          <w:sz w:val="28"/>
                          <w:szCs w:val="28"/>
                        </w:rPr>
                        <w:t>А.А. Магер</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left="3100" w:right="0" w:firstLine="0"/>
        <w:jc w:val="left"/>
        <w:rPr>
          <w:sz w:val="11"/>
          <w:szCs w:val="11"/>
        </w:rPr>
      </w:pPr>
      <w:r>
        <w:rPr>
          <w:rStyle w:val="CharStyle27"/>
        </w:rPr>
        <w:t xml:space="preserve">Кому выдан: </w:t>
      </w:r>
      <w:r>
        <w:rPr>
          <w:rStyle w:val="CharStyle27"/>
          <w:color w:val="000000"/>
          <w:sz w:val="11"/>
          <w:szCs w:val="11"/>
        </w:rPr>
        <w:t>Магер Александр Александрович</w:t>
      </w:r>
    </w:p>
    <w:p>
      <w:pPr>
        <w:pStyle w:val="Style26"/>
        <w:keepNext w:val="0"/>
        <w:keepLines w:val="0"/>
        <w:widowControl w:val="0"/>
        <w:shd w:val="clear" w:color="auto" w:fill="auto"/>
        <w:bidi w:val="0"/>
        <w:spacing w:before="0" w:after="0" w:line="240" w:lineRule="auto"/>
        <w:ind w:left="3100" w:right="0" w:firstLine="0"/>
        <w:jc w:val="left"/>
      </w:pPr>
      <w:r>
        <w:rPr>
          <w:rStyle w:val="CharStyle27"/>
        </w:rPr>
        <w:t xml:space="preserve">Сертификат </w:t>
      </w:r>
      <w:r>
        <w:rPr>
          <w:rStyle w:val="CharStyle27"/>
          <w:color w:val="292929"/>
        </w:rPr>
        <w:t xml:space="preserve">№ </w:t>
      </w:r>
      <w:r>
        <w:rPr>
          <w:rStyle w:val="CharStyle27"/>
          <w:lang w:val="en-US" w:eastAsia="en-US"/>
        </w:rPr>
        <w:t>43F785D30FB94A7A3626FEF2EC4D9803</w:t>
      </w:r>
    </w:p>
    <w:p>
      <w:pPr>
        <w:pStyle w:val="Style26"/>
        <w:keepNext w:val="0"/>
        <w:keepLines w:val="0"/>
        <w:widowControl w:val="0"/>
        <w:shd w:val="clear" w:color="auto" w:fill="auto"/>
        <w:bidi w:val="0"/>
        <w:spacing w:before="0" w:after="240" w:line="240" w:lineRule="auto"/>
        <w:ind w:left="3100" w:right="0" w:firstLine="0"/>
        <w:jc w:val="left"/>
      </w:pPr>
      <w:r>
        <w:rPr>
          <w:rStyle w:val="CharStyle27"/>
        </w:rPr>
        <w:t xml:space="preserve">Действителен с 21.04.2025 </w:t>
      </w:r>
      <w:r>
        <w:rPr>
          <w:rStyle w:val="CharStyle27"/>
          <w:color w:val="5E5E5E"/>
        </w:rPr>
        <w:t xml:space="preserve">по </w:t>
      </w:r>
      <w:r>
        <w:rPr>
          <w:rStyle w:val="CharStyle27"/>
        </w:rPr>
        <w:t>15.07.2026</w:t>
      </w:r>
    </w:p>
    <w:p>
      <w:pPr>
        <w:pStyle w:val="Style11"/>
        <w:keepNext w:val="0"/>
        <w:keepLines w:val="0"/>
        <w:widowControl w:val="0"/>
        <w:shd w:val="clear" w:color="auto" w:fill="auto"/>
        <w:bidi w:val="0"/>
        <w:spacing w:before="0" w:after="120" w:line="240" w:lineRule="auto"/>
        <w:ind w:left="0" w:right="0" w:firstLine="0"/>
        <w:jc w:val="left"/>
        <w:rPr>
          <w:sz w:val="28"/>
          <w:szCs w:val="28"/>
        </w:rPr>
        <w:sectPr>
          <w:footerReference w:type="default" r:id="rId12"/>
          <w:footnotePr>
            <w:pos w:val="pageBottom"/>
            <w:numFmt w:val="decimal"/>
            <w:numRestart w:val="continuous"/>
          </w:footnotePr>
          <w:pgSz w:w="11900" w:h="16840"/>
          <w:pgMar w:top="1077" w:right="537" w:bottom="1143" w:left="1100" w:header="649" w:footer="3" w:gutter="0"/>
          <w:cols w:space="720"/>
          <w:noEndnote/>
          <w:rtlGutter w:val="0"/>
          <w:docGrid w:linePitch="360"/>
        </w:sectPr>
      </w:pPr>
      <w:r>
        <w:rPr>
          <w:rStyle w:val="CharStyle12"/>
          <w:sz w:val="28"/>
          <w:szCs w:val="28"/>
        </w:rPr>
        <w:t>Члены комиссии</w:t>
      </w:r>
    </w:p>
    <w:p>
      <w:pPr>
        <w:pStyle w:val="Style2"/>
        <w:keepNext w:val="0"/>
        <w:keepLines w:val="0"/>
        <w:framePr w:w="2021" w:h="158" w:wrap="none" w:hAnchor="page" w:x="4904"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Style w:val="CharStyle3"/>
          <w:rFonts w:ascii="Arial" w:eastAsia="Arial" w:hAnsi="Arial" w:cs="Arial"/>
          <w:color w:val="FFFFFF"/>
          <w:sz w:val="11"/>
          <w:szCs w:val="11"/>
        </w:rPr>
        <w:t>СВЕДЕНИЯ О СЕРТИФИКАТЕ ЭП</w:t>
      </w:r>
    </w:p>
    <w:p>
      <w:pPr>
        <w:pStyle w:val="Style2"/>
        <w:keepNext w:val="0"/>
        <w:keepLines w:val="0"/>
        <w:framePr w:w="2712" w:h="418" w:wrap="none" w:hAnchor="page" w:x="4841" w:y="250"/>
        <w:widowControl w:val="0"/>
        <w:shd w:val="clear" w:color="auto" w:fill="auto"/>
        <w:bidi w:val="0"/>
        <w:spacing w:before="0" w:after="0" w:line="293" w:lineRule="auto"/>
        <w:ind w:left="0" w:right="0" w:firstLine="0"/>
        <w:jc w:val="left"/>
      </w:pPr>
      <w:r>
        <w:rPr>
          <w:rStyle w:val="CharStyle3"/>
          <w:b/>
          <w:bCs/>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771" w:h="394" w:wrap="none" w:hAnchor="page" w:x="9546" w:y="1"/>
        <w:widowControl w:val="0"/>
        <w:shd w:val="clear" w:color="auto" w:fill="auto"/>
        <w:bidi w:val="0"/>
        <w:spacing w:before="0" w:after="0" w:line="240" w:lineRule="auto"/>
        <w:ind w:left="0" w:right="0" w:firstLine="0"/>
        <w:jc w:val="right"/>
        <w:rPr>
          <w:sz w:val="28"/>
          <w:szCs w:val="28"/>
        </w:rPr>
      </w:pPr>
      <w:r>
        <w:rPr>
          <w:rStyle w:val="CharStyle12"/>
          <w:sz w:val="28"/>
          <w:szCs w:val="28"/>
        </w:rPr>
        <w:t>А.А. Васильев</w:t>
      </w:r>
    </w:p>
    <w:p>
      <w:pPr>
        <w:widowControl w:val="0"/>
        <w:spacing w:line="360" w:lineRule="exact"/>
      </w:pPr>
      <w:r>
        <w:drawing>
          <wp:anchor distT="0" distB="0" distL="0" distR="1786255" simplePos="0" relativeHeight="62914696" behindDoc="1" locked="0" layoutInCell="1" allowOverlap="1">
            <wp:simplePos x="0" y="0"/>
            <wp:positionH relativeFrom="page">
              <wp:posOffset>2653030</wp:posOffset>
            </wp:positionH>
            <wp:positionV relativeFrom="margin">
              <wp:posOffset>73025</wp:posOffset>
            </wp:positionV>
            <wp:extent cx="359410" cy="518160"/>
            <wp:wrapNone/>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3"/>
                    <a:stretch/>
                  </pic:blipFill>
                  <pic:spPr>
                    <a:xfrm>
                      <a:ext cx="359410" cy="518160"/>
                    </a:xfrm>
                    <a:prstGeom prst="rect"/>
                  </pic:spPr>
                </pic:pic>
              </a:graphicData>
            </a:graphic>
          </wp:anchor>
        </w:drawing>
      </w:r>
    </w:p>
    <w:p>
      <w:pPr>
        <w:widowControl w:val="0"/>
        <w:spacing w:after="570" w:line="1" w:lineRule="exact"/>
      </w:pPr>
    </w:p>
    <w:p>
      <w:pPr>
        <w:widowControl w:val="0"/>
        <w:spacing w:line="1" w:lineRule="exact"/>
        <w:sectPr>
          <w:footnotePr>
            <w:pos w:val="pageBottom"/>
            <w:numFmt w:val="decimal"/>
            <w:numRestart w:val="continuous"/>
          </w:footnotePr>
          <w:pgSz w:w="11900" w:h="16840"/>
          <w:pgMar w:top="1162" w:right="584" w:bottom="976" w:left="1135" w:header="734" w:footer="3" w:gutter="0"/>
          <w:cols w:space="720"/>
          <w:noEndnote/>
          <w:rtlGutter w:val="0"/>
          <w:docGrid w:linePitch="360"/>
        </w:sectPr>
      </w:pPr>
    </w:p>
    <w:p>
      <w:pPr>
        <w:pStyle w:val="Style26"/>
        <w:keepNext w:val="0"/>
        <w:keepLines w:val="0"/>
        <w:widowControl w:val="0"/>
        <w:shd w:val="clear" w:color="auto" w:fill="auto"/>
        <w:bidi w:val="0"/>
        <w:spacing w:before="0" w:after="0" w:line="240" w:lineRule="auto"/>
        <w:ind w:left="0" w:right="0" w:firstLine="0"/>
        <w:jc w:val="left"/>
        <w:rPr>
          <w:sz w:val="11"/>
          <w:szCs w:val="11"/>
        </w:rPr>
      </w:pPr>
      <w:r>
        <w:rPr>
          <w:rStyle w:val="CharStyle27"/>
        </w:rPr>
        <w:t xml:space="preserve">Кому выдан: </w:t>
      </w:r>
      <w:r>
        <w:rPr>
          <w:rStyle w:val="CharStyle27"/>
          <w:color w:val="000000"/>
          <w:sz w:val="11"/>
          <w:szCs w:val="11"/>
        </w:rPr>
        <w:t>Васильев Александр Анатольевич</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Сертификат </w:t>
      </w:r>
      <w:r>
        <w:rPr>
          <w:rStyle w:val="CharStyle27"/>
          <w:color w:val="292929"/>
        </w:rPr>
        <w:t xml:space="preserve">№ </w:t>
      </w:r>
      <w:r>
        <w:rPr>
          <w:rStyle w:val="CharStyle27"/>
          <w:lang w:val="en-US" w:eastAsia="en-US"/>
        </w:rPr>
        <w:t>7BF98D842188A4B4C3F8EAD54EE3400B</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4366" w:bottom="11858" w:left="4197" w:header="0" w:footer="3" w:gutter="0"/>
          <w:cols w:space="720"/>
          <w:noEndnote/>
          <w:rtlGutter w:val="0"/>
          <w:docGrid w:linePitch="360"/>
        </w:sectPr>
      </w:pPr>
      <w:r>
        <w:rPr>
          <w:rStyle w:val="CharStyle27"/>
        </w:rPr>
        <w:t xml:space="preserve">Действителен с 09.07.2025 </w:t>
      </w:r>
      <w:r>
        <w:rPr>
          <w:rStyle w:val="CharStyle27"/>
          <w:color w:val="5E5E5E"/>
        </w:rPr>
        <w:t xml:space="preserve">по </w:t>
      </w:r>
      <w:r>
        <w:rPr>
          <w:rStyle w:val="CharStyle27"/>
        </w:rPr>
        <w:t>02.10.2026</w:t>
      </w: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976" w:left="0" w:header="0" w:footer="3" w:gutter="0"/>
          <w:cols w:space="720"/>
          <w:noEndnote/>
          <w:rtlGutter w:val="0"/>
          <w:docGrid w:linePitch="360"/>
        </w:sectPr>
      </w:pPr>
    </w:p>
    <w:p>
      <w:pPr>
        <w:pStyle w:val="Style2"/>
        <w:keepNext w:val="0"/>
        <w:keepLines w:val="0"/>
        <w:framePr w:w="2712" w:h="418" w:wrap="none" w:vAnchor="text" w:hAnchor="page" w:x="4841" w:y="255"/>
        <w:widowControl w:val="0"/>
        <w:shd w:val="clear" w:color="auto" w:fill="auto"/>
        <w:bidi w:val="0"/>
        <w:spacing w:before="0" w:after="0" w:line="293" w:lineRule="auto"/>
        <w:ind w:left="0" w:right="0" w:firstLine="0"/>
        <w:jc w:val="left"/>
      </w:pPr>
      <w:r>
        <w:rPr>
          <w:rStyle w:val="CharStyle3"/>
          <w:b/>
          <w:bCs/>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699" w:h="398" w:wrap="none" w:vAnchor="text" w:hAnchor="page" w:x="9618" w:y="21"/>
        <w:widowControl w:val="0"/>
        <w:shd w:val="clear" w:color="auto" w:fill="auto"/>
        <w:bidi w:val="0"/>
        <w:spacing w:before="0" w:after="0" w:line="240" w:lineRule="auto"/>
        <w:ind w:left="0" w:right="0" w:firstLine="0"/>
        <w:jc w:val="center"/>
        <w:rPr>
          <w:sz w:val="28"/>
          <w:szCs w:val="28"/>
        </w:rPr>
      </w:pPr>
      <w:r>
        <w:rPr>
          <w:rStyle w:val="CharStyle12"/>
          <w:sz w:val="28"/>
          <w:szCs w:val="28"/>
        </w:rPr>
        <w:t>С.А. Самохин</w:t>
      </w:r>
    </w:p>
    <w:p>
      <w:pPr>
        <w:widowControl w:val="0"/>
        <w:spacing w:after="700" w:line="1" w:lineRule="exact"/>
      </w:pPr>
      <w:r>
        <w:drawing>
          <wp:anchor distT="0" distB="0" distL="0" distR="1816735" simplePos="0" relativeHeight="62914697" behindDoc="1" locked="0" layoutInCell="1" allowOverlap="1">
            <wp:simplePos x="0" y="0"/>
            <wp:positionH relativeFrom="page">
              <wp:posOffset>2683510</wp:posOffset>
            </wp:positionH>
            <wp:positionV relativeFrom="paragraph">
              <wp:posOffset>100330</wp:posOffset>
            </wp:positionV>
            <wp:extent cx="298450" cy="347345"/>
            <wp:wrapNone/>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5"/>
                    <a:stretch/>
                  </pic:blipFill>
                  <pic:spPr>
                    <a:xfrm>
                      <a:ext cx="298450" cy="34734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62" w:right="584" w:bottom="976" w:left="1135" w:header="0" w:footer="3" w:gutter="0"/>
          <w:cols w:space="720"/>
          <w:noEndnote/>
          <w:rtlGutter w:val="0"/>
          <w:docGrid w:linePitch="360"/>
        </w:sectPr>
      </w:pP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rPr>
          <w:sz w:val="11"/>
          <w:szCs w:val="11"/>
        </w:rPr>
      </w:pPr>
      <w:r>
        <w:rPr>
          <w:rStyle w:val="CharStyle27"/>
        </w:rPr>
        <w:t xml:space="preserve">Кому выдан: </w:t>
      </w:r>
      <w:r>
        <w:rPr>
          <w:rStyle w:val="CharStyle27"/>
          <w:color w:val="000000"/>
          <w:sz w:val="11"/>
          <w:szCs w:val="11"/>
        </w:rPr>
        <w:t>Самохин Сергей Александрович</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Сертификат </w:t>
      </w:r>
      <w:r>
        <w:rPr>
          <w:rStyle w:val="CharStyle27"/>
          <w:color w:val="292929"/>
        </w:rPr>
        <w:t xml:space="preserve">№ </w:t>
      </w:r>
      <w:r>
        <w:rPr>
          <w:rStyle w:val="CharStyle27"/>
          <w:lang w:val="en-US" w:eastAsia="en-US"/>
        </w:rPr>
        <w:t>4ACC9F5CF61FE1CA0D6A30318830574F</w:t>
      </w:r>
    </w:p>
    <w:p>
      <w:pPr>
        <w:pStyle w:val="Style26"/>
        <w:keepNext w:val="0"/>
        <w:keepLines w:val="0"/>
        <w:widowControl w:val="0"/>
        <w:shd w:val="clear" w:color="auto" w:fill="auto"/>
        <w:bidi w:val="0"/>
        <w:spacing w:before="0" w:after="60" w:line="240" w:lineRule="auto"/>
        <w:ind w:left="0" w:right="0" w:firstLine="0"/>
        <w:jc w:val="left"/>
      </w:pPr>
      <w:r>
        <w:rPr>
          <w:rStyle w:val="CharStyle27"/>
        </w:rPr>
        <w:t xml:space="preserve">Действителен с 09.07.2025 </w:t>
      </w:r>
      <w:r>
        <w:rPr>
          <w:rStyle w:val="CharStyle27"/>
          <w:color w:val="5E5E5E"/>
        </w:rPr>
        <w:t xml:space="preserve">по </w:t>
      </w:r>
      <w:r>
        <w:rPr>
          <w:rStyle w:val="CharStyle27"/>
        </w:rPr>
        <w:t>02.10.2026</w:t>
      </w:r>
    </w:p>
    <w:sectPr>
      <w:footnotePr>
        <w:pos w:val="pageBottom"/>
        <w:numFmt w:val="decimal"/>
        <w:numRestart w:val="continuous"/>
      </w:footnotePr>
      <w:type w:val="continuous"/>
      <w:pgSz w:w="11900" w:h="16840"/>
      <w:pgMar w:top="1162" w:right="4361" w:bottom="1162" w:left="41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10030460</wp:posOffset>
              </wp:positionV>
              <wp:extent cx="621665" cy="109855"/>
              <wp:wrapNone/>
              <wp:docPr id="25" name="Shape 25"/>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2025-4676</w:t>
                          </w:r>
                        </w:p>
                      </w:txbxContent>
                    </wps:txbx>
                    <wps:bodyPr wrap="none" lIns="0" tIns="0" rIns="0" bIns="0">
                      <a:spAutoFit/>
                    </wps:bodyPr>
                  </wps:wsp>
                </a:graphicData>
              </a:graphic>
            </wp:anchor>
          </w:drawing>
        </mc:Choice>
        <mc:Fallback>
          <w:pict>
            <v:shape id="_x0000_s1051" type="#_x0000_t202" style="position:absolute;margin-left:56.75pt;margin-top:789.80000000000007pt;width:48.95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2025-4676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9984740</wp:posOffset>
              </wp:positionV>
              <wp:extent cx="621665" cy="109855"/>
              <wp:wrapNone/>
              <wp:docPr id="27" name="Shape 27"/>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2025-4676</w:t>
                          </w:r>
                        </w:p>
                      </w:txbxContent>
                    </wps:txbx>
                    <wps:bodyPr wrap="none" lIns="0" tIns="0" rIns="0" bIns="0">
                      <a:spAutoFit/>
                    </wps:bodyPr>
                  </wps:wsp>
                </a:graphicData>
              </a:graphic>
            </wp:anchor>
          </w:drawing>
        </mc:Choice>
        <mc:Fallback>
          <w:pict>
            <v:shape id="_x0000_s1053" type="#_x0000_t202" style="position:absolute;margin-left:56.75pt;margin-top:786.20000000000005pt;width:48.95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2025-4676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10030460</wp:posOffset>
              </wp:positionV>
              <wp:extent cx="621665" cy="109855"/>
              <wp:wrapNone/>
              <wp:docPr id="39" name="Shape 39"/>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2025-4676</w:t>
                          </w:r>
                        </w:p>
                      </w:txbxContent>
                    </wps:txbx>
                    <wps:bodyPr wrap="none" lIns="0" tIns="0" rIns="0" bIns="0">
                      <a:spAutoFit/>
                    </wps:bodyPr>
                  </wps:wsp>
                </a:graphicData>
              </a:graphic>
            </wp:anchor>
          </w:drawing>
        </mc:Choice>
        <mc:Fallback>
          <w:pict>
            <v:shape id="_x0000_s1065" type="#_x0000_t202" style="position:absolute;margin-left:56.75pt;margin-top:789.80000000000007pt;width:48.950000000000003pt;height:8.65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2025-4676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Picture caption_"/>
    <w:basedOn w:val="DefaultParagraphFont"/>
    <w:link w:val="Style2"/>
    <w:rPr>
      <w:rFonts w:ascii="Georgia" w:eastAsia="Georgia" w:hAnsi="Georgia" w:cs="Georgia"/>
      <w:b/>
      <w:bCs/>
      <w:i w:val="0"/>
      <w:iCs w:val="0"/>
      <w:smallCaps w:val="0"/>
      <w:strike w:val="0"/>
      <w:color w:val="292929"/>
      <w:sz w:val="9"/>
      <w:szCs w:val="9"/>
      <w:u w:val="none"/>
    </w:rPr>
  </w:style>
  <w:style w:type="character" w:customStyle="1" w:styleId="CharStyle10">
    <w:name w:val="Body text (3)_"/>
    <w:basedOn w:val="DefaultParagraphFont"/>
    <w:link w:val="Style9"/>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Other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14141"/>
      <w:sz w:val="12"/>
      <w:szCs w:val="12"/>
      <w:u w:val="none"/>
    </w:rPr>
  </w:style>
  <w:style w:type="paragraph" w:customStyle="1" w:styleId="Style2">
    <w:name w:val="Picture caption"/>
    <w:basedOn w:val="Normal"/>
    <w:link w:val="CharStyle3"/>
    <w:pPr>
      <w:widowControl w:val="0"/>
      <w:shd w:val="clear" w:color="auto" w:fill="auto"/>
    </w:pPr>
    <w:rPr>
      <w:rFonts w:ascii="Georgia" w:eastAsia="Georgia" w:hAnsi="Georgia" w:cs="Georgia"/>
      <w:b/>
      <w:bCs/>
      <w:i w:val="0"/>
      <w:iCs w:val="0"/>
      <w:smallCaps w:val="0"/>
      <w:strike w:val="0"/>
      <w:color w:val="292929"/>
      <w:sz w:val="9"/>
      <w:szCs w:val="9"/>
      <w:u w:val="none"/>
    </w:rPr>
  </w:style>
  <w:style w:type="paragraph" w:customStyle="1" w:styleId="Style9">
    <w:name w:val="Body text (3)"/>
    <w:basedOn w:val="Normal"/>
    <w:link w:val="CharStyle10"/>
    <w:pPr>
      <w:widowControl w:val="0"/>
      <w:shd w:val="clear" w:color="auto" w:fill="auto"/>
    </w:pPr>
    <w:rPr>
      <w:rFonts w:ascii="Times New Roman" w:eastAsia="Times New Roman" w:hAnsi="Times New Roman" w:cs="Times New Roman"/>
      <w:b/>
      <w:bCs/>
      <w:i w:val="0"/>
      <w:iCs w:val="0"/>
      <w:smallCaps w:val="0"/>
      <w:strike w:val="0"/>
      <w:color w:val="476198"/>
      <w:sz w:val="19"/>
      <w:szCs w:val="19"/>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Other"/>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Heading #1"/>
    <w:basedOn w:val="Normal"/>
    <w:link w:val="CharStyle21"/>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6">
    <w:name w:val="Body text (2)"/>
    <w:basedOn w:val="Normal"/>
    <w:link w:val="CharStyle27"/>
    <w:pPr>
      <w:widowControl w:val="0"/>
      <w:shd w:val="clear" w:color="auto" w:fill="auto"/>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