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60" w:line="240" w:lineRule="auto"/>
        <w:ind w:left="0" w:right="0" w:firstLine="0"/>
        <w:jc w:val="center"/>
        <w:rPr>
          <w:sz w:val="134"/>
          <w:szCs w:val="134"/>
        </w:rPr>
      </w:pPr>
      <w:r>
        <w:rPr>
          <w:rStyle w:val="CharStyle3"/>
          <w:color w:val="476198"/>
          <w:sz w:val="134"/>
          <w:szCs w:val="134"/>
          <w:lang w:val="en-US" w:eastAsia="en-US"/>
        </w:rPr>
        <w:t>e</w:t>
      </w:r>
    </w:p>
    <w:p>
      <w:pPr>
        <w:pStyle w:val="Style8"/>
        <w:keepNext w:val="0"/>
        <w:keepLines w:val="0"/>
        <w:widowControl w:val="0"/>
        <w:shd w:val="clear" w:color="auto" w:fill="auto"/>
        <w:bidi w:val="0"/>
        <w:spacing w:before="0"/>
        <w:ind w:left="0" w:right="0" w:firstLine="0"/>
        <w:jc w:val="center"/>
      </w:pPr>
      <w:r>
        <w:rPr>
          <w:rStyle w:val="CharStyle9"/>
          <w:b/>
          <w:bCs/>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8"/>
          <w:sz w:val="19"/>
          <w:szCs w:val="19"/>
        </w:rPr>
        <w:t>УПРАВЛЕНИЕ</w:t>
      </w:r>
    </w:p>
    <w:p>
      <w:pPr>
        <w:pStyle w:val="Style8"/>
        <w:keepNext w:val="0"/>
        <w:keepLines w:val="0"/>
        <w:widowControl w:val="0"/>
        <w:shd w:val="clear" w:color="auto" w:fill="auto"/>
        <w:bidi w:val="0"/>
        <w:spacing w:before="0" w:line="283" w:lineRule="auto"/>
        <w:ind w:left="0" w:right="0" w:firstLine="0"/>
        <w:jc w:val="center"/>
      </w:pPr>
      <w:r>
        <w:rPr>
          <w:rStyle w:val="CharStyle9"/>
          <w:b/>
          <w:bCs/>
        </w:rPr>
        <w:t>Федеральной антимонопольной службы</w:t>
        <w:br/>
        <w:t>по Хабаровскому краю</w:t>
      </w:r>
    </w:p>
    <w:p>
      <w:pPr>
        <w:pStyle w:val="Style8"/>
        <w:keepNext w:val="0"/>
        <w:keepLines w:val="0"/>
        <w:widowControl w:val="0"/>
        <w:shd w:val="clear" w:color="auto" w:fill="auto"/>
        <w:bidi w:val="0"/>
        <w:spacing w:before="0" w:after="0" w:line="307" w:lineRule="auto"/>
        <w:ind w:left="0" w:right="0" w:firstLine="0"/>
        <w:jc w:val="center"/>
        <w:rPr>
          <w:sz w:val="16"/>
          <w:szCs w:val="16"/>
        </w:rPr>
      </w:pPr>
      <w:r>
        <w:rPr>
          <w:rStyle w:val="CharStyle9"/>
          <w:sz w:val="16"/>
          <w:szCs w:val="16"/>
        </w:rPr>
        <w:t>680000, г. Хабаровск, ул. Запарина, 67</w:t>
        <w:br/>
        <w:t>тел./факс (4212) 32-40-57</w:t>
      </w:r>
    </w:p>
    <w:p>
      <w:pPr>
        <w:pStyle w:val="Style8"/>
        <w:keepNext w:val="0"/>
        <w:keepLines w:val="0"/>
        <w:widowControl w:val="0"/>
        <w:shd w:val="clear" w:color="auto" w:fill="auto"/>
        <w:bidi w:val="0"/>
        <w:spacing w:before="0" w:line="307" w:lineRule="auto"/>
        <w:ind w:left="0" w:right="0" w:firstLine="0"/>
        <w:jc w:val="center"/>
        <w:rPr>
          <w:sz w:val="16"/>
          <w:szCs w:val="16"/>
        </w:rPr>
      </w:pPr>
      <w:r>
        <w:rPr>
          <w:rStyle w:val="CharStyle9"/>
          <w:sz w:val="16"/>
          <w:szCs w:val="16"/>
          <w:lang w:val="en-US" w:eastAsia="en-US"/>
        </w:rPr>
        <w:t xml:space="preserve">e-mail: </w:t>
      </w:r>
      <w:r>
        <w:fldChar w:fldCharType="begin"/>
      </w:r>
      <w:r>
        <w:rPr/>
        <w:instrText> HYPERLINK "mailto:to27@fas.gov.ru" </w:instrText>
      </w:r>
      <w:r>
        <w:fldChar w:fldCharType="separate"/>
      </w:r>
      <w:r>
        <w:rPr>
          <w:rStyle w:val="CharStyle9"/>
          <w:sz w:val="16"/>
          <w:szCs w:val="16"/>
          <w:lang w:val="en-US" w:eastAsia="en-US"/>
        </w:rPr>
        <w:t>to27@fas.gov.ru</w:t>
      </w:r>
      <w:r>
        <w:fldChar w:fldCharType="end"/>
      </w:r>
    </w:p>
    <w:p>
      <w:pPr>
        <w:pStyle w:val="Style12"/>
        <w:keepNext w:val="0"/>
        <w:keepLines w:val="0"/>
        <w:widowControl w:val="0"/>
        <w:shd w:val="clear" w:color="auto" w:fill="auto"/>
        <w:tabs>
          <w:tab w:pos="1838" w:val="left"/>
        </w:tabs>
        <w:bidi w:val="0"/>
        <w:spacing w:before="0" w:after="320" w:line="240" w:lineRule="auto"/>
        <w:ind w:left="0" w:right="0" w:firstLine="0"/>
        <w:jc w:val="left"/>
        <w:rPr>
          <w:sz w:val="30"/>
          <w:szCs w:val="30"/>
        </w:rPr>
      </w:pPr>
      <w:r>
        <w:rPr>
          <w:rStyle w:val="CharStyle13"/>
          <w:sz w:val="30"/>
          <w:szCs w:val="30"/>
        </w:rPr>
        <w:t>0</w:t>
      </w:r>
      <w:r>
        <w:fldChar w:fldCharType="begin"/>
      </w:r>
      <w:r>
        <w:rPr/>
        <w:instrText> HYPERLINK "file://f207ca94-a13c-4ba0-b72d-f018c9eed8f1/" </w:instrText>
      </w:r>
      <w:r>
        <w:fldChar w:fldCharType="separate"/>
      </w:r>
      <w:r>
        <w:rPr>
          <w:rStyle w:val="CharStyle13"/>
          <w:sz w:val="30"/>
          <w:szCs w:val="30"/>
        </w:rPr>
        <w:t>9.</w:t>
      </w:r>
      <w:r>
        <w:rPr>
          <w:rStyle w:val="CharStyle13"/>
          <w:sz w:val="30"/>
          <w:szCs w:val="30"/>
          <w:u w:val="single"/>
        </w:rPr>
        <w:t>09.2025</w:t>
      </w:r>
      <w:r>
        <w:rPr>
          <w:rStyle w:val="CharStyle13"/>
          <w:sz w:val="30"/>
          <w:szCs w:val="30"/>
        </w:rPr>
        <w:tab/>
      </w:r>
      <w:r>
        <w:fldChar w:fldCharType="end"/>
      </w:r>
      <w:r>
        <w:rPr>
          <w:rStyle w:val="CharStyle13"/>
          <w:sz w:val="30"/>
          <w:szCs w:val="30"/>
        </w:rPr>
        <w:t xml:space="preserve">№ </w:t>
      </w:r>
      <w:r>
        <w:rPr>
          <w:rStyle w:val="CharStyle13"/>
          <w:sz w:val="30"/>
          <w:szCs w:val="30"/>
          <w:u w:val="single"/>
        </w:rPr>
        <w:t>ЛИ/10050/</w:t>
      </w:r>
      <w:r>
        <w:rPr>
          <w:rStyle w:val="CharStyle13"/>
          <w:sz w:val="30"/>
          <w:szCs w:val="30"/>
        </w:rPr>
        <w:t>25</w:t>
      </w:r>
    </w:p>
    <w:p>
      <w:pPr>
        <w:pStyle w:val="Style8"/>
        <w:keepNext w:val="0"/>
        <w:keepLines w:val="0"/>
        <w:widowControl w:val="0"/>
        <w:shd w:val="clear" w:color="auto" w:fill="auto"/>
        <w:bidi w:val="0"/>
        <w:spacing w:before="0" w:after="620" w:line="276" w:lineRule="auto"/>
        <w:ind w:left="0" w:right="0" w:firstLine="0"/>
        <w:jc w:val="left"/>
        <w:rPr>
          <w:sz w:val="18"/>
          <w:szCs w:val="18"/>
        </w:rPr>
      </w:pPr>
      <w:r>
        <w:rPr>
          <w:rStyle w:val="CharStyle9"/>
          <w:sz w:val="18"/>
          <w:szCs w:val="18"/>
        </w:rPr>
        <w:t xml:space="preserve">На №  от</w:t>
      </w:r>
    </w:p>
    <w:p>
      <w:pPr>
        <w:pStyle w:val="Style17"/>
        <w:keepNext w:val="0"/>
        <w:keepLines w:val="0"/>
        <w:widowControl w:val="0"/>
        <w:shd w:val="clear" w:color="auto" w:fill="auto"/>
        <w:bidi w:val="0"/>
        <w:spacing w:before="0" w:after="0" w:line="240" w:lineRule="auto"/>
        <w:ind w:left="0" w:right="0" w:firstLine="0"/>
        <w:jc w:val="left"/>
        <w:rPr>
          <w:sz w:val="24"/>
          <w:szCs w:val="24"/>
        </w:rPr>
      </w:pPr>
      <w:r>
        <w:rPr>
          <w:rStyle w:val="CharStyle18"/>
          <w:sz w:val="24"/>
          <w:szCs w:val="24"/>
        </w:rPr>
        <w:t>О направлении решения</w:t>
      </w:r>
    </w:p>
    <w:p>
      <w:pPr>
        <w:pStyle w:val="Style12"/>
        <w:keepNext w:val="0"/>
        <w:keepLines w:val="0"/>
        <w:widowControl w:val="0"/>
        <w:shd w:val="clear" w:color="auto" w:fill="auto"/>
        <w:bidi w:val="0"/>
        <w:spacing w:before="0" w:after="280" w:line="240" w:lineRule="auto"/>
        <w:ind w:left="0" w:right="0" w:firstLine="0"/>
        <w:jc w:val="left"/>
      </w:pPr>
      <w:r>
        <w:rPr>
          <w:rStyle w:val="CharStyle13"/>
        </w:rPr>
        <w:t>Индивидуальный предприниматель Гусейнова Кенуль Ашраф кызы</w:t>
      </w:r>
    </w:p>
    <w:p>
      <w:pPr>
        <w:pStyle w:val="Style12"/>
        <w:keepNext w:val="0"/>
        <w:keepLines w:val="0"/>
        <w:widowControl w:val="0"/>
        <w:shd w:val="clear" w:color="auto" w:fill="auto"/>
        <w:bidi w:val="0"/>
        <w:spacing w:before="0" w:after="280" w:line="240" w:lineRule="auto"/>
        <w:ind w:left="0" w:right="0" w:firstLine="0"/>
        <w:jc w:val="left"/>
      </w:pPr>
      <w:r>
        <w:fldChar w:fldCharType="begin"/>
      </w:r>
      <w:r>
        <w:rPr/>
        <w:instrText> HYPERLINK "mailto:hneyve@mail.ru" </w:instrText>
      </w:r>
      <w:r>
        <w:fldChar w:fldCharType="separate"/>
      </w:r>
      <w:r>
        <w:rPr>
          <w:rStyle w:val="CharStyle13"/>
          <w:lang w:val="en-US" w:eastAsia="en-US"/>
        </w:rPr>
        <w:t>hneyve@mail.ru</w:t>
      </w:r>
      <w:r>
        <w:fldChar w:fldCharType="end"/>
      </w:r>
    </w:p>
    <w:p>
      <w:pPr>
        <w:pStyle w:val="Style12"/>
        <w:keepNext w:val="0"/>
        <w:keepLines w:val="0"/>
        <w:widowControl w:val="0"/>
        <w:shd w:val="clear" w:color="auto" w:fill="auto"/>
        <w:bidi w:val="0"/>
        <w:spacing w:before="0" w:after="280" w:line="240" w:lineRule="auto"/>
        <w:ind w:left="0" w:right="0" w:firstLine="0"/>
        <w:jc w:val="left"/>
      </w:pPr>
      <w:r>
        <w:rPr>
          <w:rStyle w:val="CharStyle13"/>
        </w:rPr>
        <w:t>Комитет государственного заказа Правительства Хабаровского края</w:t>
      </w:r>
    </w:p>
    <w:p>
      <w:pPr>
        <w:pStyle w:val="Style12"/>
        <w:keepNext w:val="0"/>
        <w:keepLines w:val="0"/>
        <w:widowControl w:val="0"/>
        <w:shd w:val="clear" w:color="auto" w:fill="auto"/>
        <w:bidi w:val="0"/>
        <w:spacing w:before="0" w:after="280" w:line="240" w:lineRule="auto"/>
        <w:ind w:left="0" w:right="0" w:firstLine="0"/>
        <w:jc w:val="left"/>
      </w:pPr>
      <w:r>
        <w:fldChar w:fldCharType="begin"/>
      </w:r>
      <w:r>
        <w:rPr/>
        <w:instrText> HYPERLINK "mailto:gz@khv.gov.ru" </w:instrText>
      </w:r>
      <w:r>
        <w:fldChar w:fldCharType="separate"/>
      </w:r>
      <w:r>
        <w:rPr>
          <w:rStyle w:val="CharStyle13"/>
          <w:lang w:val="en-US" w:eastAsia="en-US"/>
        </w:rPr>
        <w:t>gz@khv.gov.ru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Краевое государственное бюджетное учреждение здравоохранения «Краевая клиническая психиатрическая больница» имени профессора</w:t>
      </w:r>
    </w:p>
    <w:p>
      <w:pPr>
        <w:pStyle w:val="Style12"/>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58" w:right="690" w:bottom="1212" w:left="1135" w:header="0" w:footer="3" w:gutter="0"/>
          <w:pgNumType w:start="1"/>
          <w:cols w:num="2" w:space="720" w:equalWidth="0">
            <w:col w:w="4354" w:space="917"/>
            <w:col w:w="4805"/>
          </w:cols>
          <w:noEndnote/>
          <w:titlePg/>
          <w:rtlGutter w:val="0"/>
          <w:docGrid w:linePitch="360"/>
        </w:sectPr>
      </w:pPr>
      <w:r>
        <w:rPr>
          <w:rStyle w:val="CharStyle13"/>
        </w:rPr>
        <w:t>И.Б. Галанта министерства здравоохранения Хабаровского края</w:t>
      </w:r>
    </w:p>
    <w:p>
      <w:pPr>
        <w:widowControl w:val="0"/>
        <w:spacing w:line="132" w:lineRule="exact"/>
        <w:rPr>
          <w:sz w:val="11"/>
          <w:szCs w:val="11"/>
        </w:rPr>
      </w:pPr>
    </w:p>
    <w:p>
      <w:pPr>
        <w:widowControl w:val="0"/>
        <w:spacing w:line="1" w:lineRule="exact"/>
        <w:sectPr>
          <w:footnotePr>
            <w:pos w:val="pageBottom"/>
            <w:numFmt w:val="decimal"/>
            <w:numRestart w:val="continuous"/>
          </w:footnotePr>
          <w:type w:val="continuous"/>
          <w:pgSz w:w="11900" w:h="16840"/>
          <w:pgMar w:top="65" w:right="0" w:bottom="1206" w:left="0" w:header="0" w:footer="3" w:gutter="0"/>
          <w:cols w:space="720"/>
          <w:noEndnote/>
          <w:rtlGutter w:val="0"/>
          <w:docGrid w:linePitch="360"/>
        </w:sectPr>
      </w:pPr>
    </w:p>
    <w:p>
      <w:pPr>
        <w:pStyle w:val="Style12"/>
        <w:keepNext w:val="0"/>
        <w:keepLines w:val="0"/>
        <w:widowControl w:val="0"/>
        <w:shd w:val="clear" w:color="auto" w:fill="auto"/>
        <w:bidi w:val="0"/>
        <w:spacing w:before="0" w:after="340" w:line="240" w:lineRule="auto"/>
        <w:ind w:left="5320" w:right="0" w:firstLine="0"/>
        <w:jc w:val="left"/>
      </w:pPr>
      <w:r>
        <w:fldChar w:fldCharType="begin"/>
      </w:r>
      <w:r>
        <w:rPr/>
        <w:instrText> HYPERLINK "mailto:snab.kkpb@mail.ru" </w:instrText>
      </w:r>
      <w:r>
        <w:fldChar w:fldCharType="separate"/>
      </w:r>
      <w:r>
        <w:rPr>
          <w:rStyle w:val="CharStyle13"/>
          <w:lang w:val="en-US" w:eastAsia="en-US"/>
        </w:rPr>
        <w:t>snab.kkpb@mail.ru</w:t>
      </w:r>
      <w:r>
        <w:fldChar w:fldCharType="end"/>
      </w:r>
    </w:p>
    <w:p>
      <w:pPr>
        <w:pStyle w:val="Style22"/>
        <w:keepNext/>
        <w:keepLines/>
        <w:widowControl w:val="0"/>
        <w:shd w:val="clear" w:color="auto" w:fill="auto"/>
        <w:bidi w:val="0"/>
        <w:spacing w:before="0" w:after="280" w:line="240" w:lineRule="auto"/>
        <w:ind w:left="0" w:right="0" w:firstLine="0"/>
        <w:jc w:val="center"/>
      </w:pPr>
      <w:bookmarkStart w:id="0" w:name="bookmark0"/>
      <w:r>
        <w:rPr>
          <w:rStyle w:val="CharStyle23"/>
          <w:b/>
          <w:bCs/>
        </w:rPr>
        <w:t>РЕШЕНИЕ № 7-1/339</w:t>
      </w:r>
      <w:bookmarkEnd w:id="0"/>
    </w:p>
    <w:p>
      <w:pPr>
        <w:pStyle w:val="Style12"/>
        <w:keepNext w:val="0"/>
        <w:keepLines w:val="0"/>
        <w:widowControl w:val="0"/>
        <w:shd w:val="clear" w:color="auto" w:fill="auto"/>
        <w:tabs>
          <w:tab w:pos="8611" w:val="left"/>
        </w:tabs>
        <w:bidi w:val="0"/>
        <w:spacing w:before="0" w:after="400" w:line="240" w:lineRule="auto"/>
        <w:ind w:left="0" w:right="0" w:firstLine="0"/>
        <w:jc w:val="both"/>
      </w:pPr>
      <w:r>
        <w:rPr>
          <w:rStyle w:val="CharStyle13"/>
        </w:rPr>
        <w:t>08.09.2025</w:t>
        <w:tab/>
        <w:t>г. Хабаровск</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Комиссия Управления Федеральной антимонопольной службы по</w:t>
      </w:r>
    </w:p>
    <w:p>
      <w:pPr>
        <w:pStyle w:val="Style12"/>
        <w:keepNext w:val="0"/>
        <w:keepLines w:val="0"/>
        <w:widowControl w:val="0"/>
        <w:shd w:val="clear" w:color="auto" w:fill="auto"/>
        <w:bidi w:val="0"/>
        <w:spacing w:before="0" w:after="280" w:line="240" w:lineRule="auto"/>
        <w:ind w:left="0" w:right="0" w:firstLine="0"/>
        <w:jc w:val="both"/>
      </w:pPr>
      <w:r>
        <w:rPr>
          <w:rStyle w:val="CharStyle13"/>
        </w:rPr>
        <w:t>Хабаровскому краю по контролю в сфере закупок:</w:t>
      </w:r>
    </w:p>
    <w:p>
      <w:pPr>
        <w:pStyle w:val="Style12"/>
        <w:keepNext w:val="0"/>
        <w:keepLines w:val="0"/>
        <w:widowControl w:val="0"/>
        <w:shd w:val="clear" w:color="auto" w:fill="auto"/>
        <w:bidi w:val="0"/>
        <w:spacing w:before="0" w:after="340" w:line="240" w:lineRule="auto"/>
        <w:ind w:left="5820" w:right="0" w:hanging="5820"/>
        <w:jc w:val="left"/>
      </w:pPr>
      <w:r>
        <w:rPr>
          <w:rStyle w:val="CharStyle13"/>
        </w:rPr>
        <w:t>Председатель Комиссии: Ильченко Л.А. - заместитель руководителя управления;</w:t>
      </w:r>
    </w:p>
    <w:tbl>
      <w:tblPr>
        <w:tblOverlap w:val="never"/>
        <w:jc w:val="center"/>
        <w:tblLayout w:type="fixed"/>
      </w:tblPr>
      <w:tblGrid>
        <w:gridCol w:w="2707"/>
        <w:gridCol w:w="2794"/>
        <w:gridCol w:w="4651"/>
      </w:tblGrid>
      <w:tr>
        <w:trPr>
          <w:trHeight w:val="797"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pPr>
            <w:r>
              <w:rPr>
                <w:rStyle w:val="CharStyle3"/>
              </w:rPr>
              <w:t>Кушнер Ж.В.</w:t>
            </w:r>
          </w:p>
        </w:tc>
        <w:tc>
          <w:tcPr>
            <w:tcBorders/>
            <w:shd w:val="clear" w:color="auto" w:fill="auto"/>
            <w:vAlign w:val="top"/>
          </w:tcPr>
          <w:p>
            <w:pPr>
              <w:pStyle w:val="Style2"/>
              <w:keepNext w:val="0"/>
              <w:keepLines w:val="0"/>
              <w:widowControl w:val="0"/>
              <w:shd w:val="clear" w:color="auto" w:fill="auto"/>
              <w:bidi w:val="0"/>
              <w:spacing w:before="0" w:after="0" w:line="240" w:lineRule="auto"/>
              <w:ind w:left="320" w:right="0" w:firstLine="0"/>
              <w:jc w:val="both"/>
            </w:pPr>
            <w:r>
              <w:rPr>
                <w:rStyle w:val="CharStyle3"/>
              </w:rPr>
              <w:t>- главный специалист-эксперт отдела контроля закупок;</w:t>
            </w:r>
          </w:p>
        </w:tc>
      </w:tr>
      <w:tr>
        <w:trPr>
          <w:trHeight w:val="797" w:hRule="exact"/>
        </w:trPr>
        <w:tc>
          <w:tcPr>
            <w:tcBorders/>
            <w:shd w:val="clear" w:color="auto" w:fill="auto"/>
            <w:vAlign w:val="top"/>
          </w:tcPr>
          <w:p>
            <w:pPr>
              <w:widowControl w:val="0"/>
              <w:rPr>
                <w:sz w:val="10"/>
                <w:szCs w:val="10"/>
              </w:rPr>
            </w:pPr>
          </w:p>
        </w:tc>
        <w:tc>
          <w:tcPr>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600"/>
              <w:jc w:val="left"/>
            </w:pPr>
            <w:r>
              <w:rPr>
                <w:rStyle w:val="CharStyle3"/>
              </w:rPr>
              <w:t>Головачева В.А.</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320" w:right="0" w:firstLine="0"/>
              <w:jc w:val="both"/>
            </w:pPr>
            <w:r>
              <w:rPr>
                <w:rStyle w:val="CharStyle3"/>
              </w:rPr>
              <w:t>- ведущий специалист-эксперт отдела контроля закупок,</w:t>
            </w:r>
          </w:p>
        </w:tc>
      </w:tr>
    </w:tbl>
    <w:p>
      <w:pPr>
        <w:widowControl w:val="0"/>
        <w:spacing w:after="119" w:line="1" w:lineRule="exact"/>
      </w:pPr>
    </w:p>
    <w:p>
      <w:pPr>
        <w:pStyle w:val="Style12"/>
        <w:keepNext w:val="0"/>
        <w:keepLines w:val="0"/>
        <w:widowControl w:val="0"/>
        <w:shd w:val="clear" w:color="auto" w:fill="auto"/>
        <w:bidi w:val="0"/>
        <w:spacing w:before="0" w:after="180" w:line="240" w:lineRule="auto"/>
        <w:ind w:left="0" w:right="0" w:firstLine="740"/>
        <w:jc w:val="both"/>
      </w:pPr>
      <w:r>
        <w:rPr>
          <w:rStyle w:val="CharStyle13"/>
        </w:rPr>
        <w:t>в отсутствие представителей заявителя – индивидуального предпринимателя Гусейновой Кенуль Ашраф кызы, уполномоченного органа - комитета государственного заказа Правительства Хабаровского края, заказчика - краевого государственного бюджетного учреждения здравоохранения «Краевая клиническая психиатрическая больница» имени профессора И.Б. Галанта министерства здравоохранения Хабаровского края (о дате, времени и месте рассмотрения уведомлены надлежащим образом),</w:t>
      </w:r>
    </w:p>
    <w:p>
      <w:pPr>
        <w:pStyle w:val="Style2"/>
        <w:keepNext w:val="0"/>
        <w:keepLines w:val="0"/>
        <w:widowControl w:val="0"/>
        <w:shd w:val="clear" w:color="auto" w:fill="auto"/>
        <w:bidi w:val="0"/>
        <w:spacing w:before="0" w:after="320" w:line="240" w:lineRule="auto"/>
        <w:ind w:left="0" w:right="0" w:firstLine="0"/>
        <w:jc w:val="both"/>
        <w:rPr>
          <w:sz w:val="36"/>
          <w:szCs w:val="36"/>
        </w:rPr>
      </w:pPr>
      <w:r>
        <w:rPr>
          <w:rStyle w:val="CharStyle3"/>
          <w:rFonts w:ascii="Arial" w:eastAsia="Arial" w:hAnsi="Arial" w:cs="Arial"/>
          <w:sz w:val="36"/>
          <w:szCs w:val="36"/>
          <w:lang w:val="en-US" w:eastAsia="en-US"/>
        </w:rPr>
        <w:t>1IIIIIIIIIIIIIIIIIIIIIII</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рассмотрев жалобу индивидуального предпринимателя Гусейновой Кенуль Ашраф кызы (далее также </w:t>
      </w:r>
      <w:r>
        <w:rPr>
          <w:rStyle w:val="CharStyle13"/>
          <w:lang w:val="en-US" w:eastAsia="en-US"/>
        </w:rPr>
        <w:t xml:space="preserve">– </w:t>
      </w:r>
      <w:r>
        <w:rPr>
          <w:rStyle w:val="CharStyle13"/>
        </w:rPr>
        <w:t xml:space="preserve">ИП Гусейнова К.А., заявитель) и материалы дела </w:t>
      </w:r>
      <w:r>
        <w:rPr>
          <w:rStyle w:val="CharStyle13"/>
          <w:lang w:val="en-US" w:eastAsia="en-US"/>
        </w:rPr>
        <w:t>№ 027/06/105-1486/2025,</w:t>
      </w:r>
    </w:p>
    <w:p>
      <w:pPr>
        <w:pStyle w:val="Style22"/>
        <w:keepNext/>
        <w:keepLines/>
        <w:widowControl w:val="0"/>
        <w:shd w:val="clear" w:color="auto" w:fill="auto"/>
        <w:bidi w:val="0"/>
        <w:spacing w:before="0" w:after="80" w:line="240" w:lineRule="auto"/>
        <w:ind w:left="0" w:right="0" w:firstLine="0"/>
        <w:jc w:val="center"/>
      </w:pPr>
      <w:bookmarkStart w:id="2" w:name="bookmark2"/>
      <w:r>
        <w:rPr>
          <w:rStyle w:val="CharStyle23"/>
          <w:b/>
          <w:bCs/>
        </w:rPr>
        <w:t>УСТАНОВИЛА:</w:t>
      </w:r>
      <w:bookmarkEnd w:id="2"/>
    </w:p>
    <w:p>
      <w:pPr>
        <w:pStyle w:val="Style25"/>
        <w:keepNext/>
        <w:keepLines/>
        <w:widowControl w:val="0"/>
        <w:shd w:val="clear" w:color="auto" w:fill="auto"/>
        <w:bidi w:val="0"/>
        <w:spacing w:before="0" w:after="0" w:line="240" w:lineRule="auto"/>
        <w:ind w:left="0" w:right="0"/>
        <w:jc w:val="both"/>
      </w:pPr>
      <w:bookmarkStart w:id="4" w:name="bookmark4"/>
      <w:r>
        <w:rPr>
          <w:rStyle w:val="CharStyle26"/>
        </w:rPr>
        <w:t xml:space="preserve">В Управление Федеральной антимонопольной службы по Хабаровскому краю (далее также </w:t>
      </w:r>
      <w:r>
        <w:rPr>
          <w:rStyle w:val="CharStyle26"/>
          <w:lang w:val="en-US" w:eastAsia="en-US"/>
        </w:rPr>
        <w:t xml:space="preserve">– </w:t>
      </w:r>
      <w:r>
        <w:rPr>
          <w:rStyle w:val="CharStyle26"/>
        </w:rPr>
        <w:t xml:space="preserve">Хабаровское УФАС России) поступила жалоба ИП Гусейнова К.А. на действия комиссии по осуществлению закупок при проведении электронного аукциона на выполнение работ по текущему ремонту участка теплотрассы (извещение </w:t>
      </w:r>
      <w:r>
        <w:rPr>
          <w:rStyle w:val="CharStyle26"/>
          <w:lang w:val="en-US" w:eastAsia="en-US"/>
        </w:rPr>
        <w:t>№ 0122200002525002940).</w:t>
      </w:r>
      <w:bookmarkEnd w:id="4"/>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жалобе заявитель указывает на незаконное признание комиссией по осуществлению закупок победителем закупки </w:t>
      </w:r>
      <w:r>
        <w:rPr>
          <w:rStyle w:val="CharStyle13"/>
          <w:lang w:val="en-US" w:eastAsia="en-US"/>
        </w:rPr>
        <w:t xml:space="preserve">№ 0122200002525002940 </w:t>
      </w:r>
      <w:r>
        <w:rPr>
          <w:rStyle w:val="CharStyle13"/>
        </w:rPr>
        <w:t>заявку ООО «Орион ДВ», так как ООО «Орион ДВ» работает без НДС, применяя специальный налоговый режим УСН, но при этом участвует в закупке и выигрывает закупку с НДС.</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рамках поступившей жалобы, на основании ст. </w:t>
      </w:r>
      <w:r>
        <w:rPr>
          <w:rStyle w:val="CharStyle13"/>
          <w:lang w:val="en-US" w:eastAsia="en-US"/>
        </w:rPr>
        <w:t xml:space="preserve">99 </w:t>
      </w:r>
      <w:r>
        <w:rPr>
          <w:rStyle w:val="CharStyle13"/>
        </w:rPr>
        <w:t xml:space="preserve">Федерального закона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 xml:space="preserve">Закон </w:t>
      </w:r>
      <w:r>
        <w:rPr>
          <w:rStyle w:val="CharStyle13"/>
          <w:lang w:val="en-US" w:eastAsia="en-US"/>
        </w:rPr>
        <w:t xml:space="preserve">№ </w:t>
      </w:r>
      <w:r>
        <w:rPr>
          <w:rStyle w:val="CharStyle13"/>
        </w:rPr>
        <w:t>44-ФЗ), Хабаровским УФАС России принято решение о проведении внеплановой проверки, по результатам которой установлено следующее.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Уполномоченным органом </w:t>
      </w:r>
      <w:r>
        <w:rPr>
          <w:rStyle w:val="CharStyle13"/>
          <w:lang w:val="en-US" w:eastAsia="en-US"/>
        </w:rPr>
        <w:t xml:space="preserve">- </w:t>
      </w:r>
      <w:r>
        <w:rPr>
          <w:rStyle w:val="CharStyle13"/>
        </w:rPr>
        <w:t xml:space="preserve">комитетом государственного заказа Правительства Хабаровского края для заказчика </w:t>
      </w:r>
      <w:r>
        <w:rPr>
          <w:rStyle w:val="CharStyle13"/>
          <w:lang w:val="en-US" w:eastAsia="en-US"/>
        </w:rPr>
        <w:t xml:space="preserve">– </w:t>
      </w:r>
      <w:r>
        <w:rPr>
          <w:rStyle w:val="CharStyle13"/>
        </w:rPr>
        <w:t>краевого государственного бюджетного учреждения здравоохранения «Краевая клиническая психиатрическая больница» имени профессора И.Б. Галанта министерства здравоохранения Хабаровского края проведен электронный аукцион на выполнение работ по текущему ремонту участка теплотрассы.</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Извещение </w:t>
      </w:r>
      <w:r>
        <w:rPr>
          <w:rStyle w:val="CharStyle13"/>
          <w:lang w:val="en-US" w:eastAsia="en-US"/>
        </w:rPr>
        <w:t xml:space="preserve">№ 0122200002525002940 </w:t>
      </w:r>
      <w:r>
        <w:rPr>
          <w:rStyle w:val="CharStyle13"/>
        </w:rPr>
        <w:t xml:space="preserve">о проведении электронного аукциона размещено на официальном сайте единой информационной системы в сфере закупок (далее также </w:t>
      </w:r>
      <w:r>
        <w:rPr>
          <w:rStyle w:val="CharStyle13"/>
          <w:lang w:val="en-US" w:eastAsia="en-US"/>
        </w:rPr>
        <w:t xml:space="preserve">– </w:t>
      </w:r>
      <w:r>
        <w:rPr>
          <w:rStyle w:val="CharStyle13"/>
        </w:rPr>
        <w:t xml:space="preserve">ЕИС) </w:t>
      </w:r>
      <w:r>
        <w:rPr>
          <w:rStyle w:val="CharStyle13"/>
          <w:lang w:val="en-US" w:eastAsia="en-US"/>
        </w:rPr>
        <w:t>– 15.08.2025.</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Начальная (максимальна) цена контракта составляет </w:t>
      </w:r>
      <w:r>
        <w:rPr>
          <w:rStyle w:val="CharStyle13"/>
          <w:lang w:val="en-US" w:eastAsia="en-US"/>
        </w:rPr>
        <w:t xml:space="preserve">3 503 187,61 </w:t>
      </w:r>
      <w:r>
        <w:rPr>
          <w:rStyle w:val="CharStyle13"/>
        </w:rPr>
        <w:t>рублей.</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Дата подведения итогов определения поставщика (подрядчика, исполнителя): </w:t>
      </w:r>
      <w:r>
        <w:rPr>
          <w:rStyle w:val="CharStyle13"/>
          <w:lang w:val="en-US" w:eastAsia="en-US"/>
        </w:rPr>
        <w:t>29.08.2025.</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ходе проведения проверочных мероприятий уполномоченным органом </w:t>
      </w:r>
      <w:r>
        <w:rPr>
          <w:rStyle w:val="CharStyle13"/>
          <w:lang w:val="en-US" w:eastAsia="en-US"/>
        </w:rPr>
        <w:t xml:space="preserve">- </w:t>
      </w:r>
      <w:r>
        <w:rPr>
          <w:rStyle w:val="CharStyle13"/>
        </w:rPr>
        <w:t>комитетом государственного заказа Правительства Хабаровского края представлены заявки участников спорной закупки, а также мотивированный отзыв на жалобу, в соответствии с которым последний считает жалобу необоснованной в полном объеме.</w:t>
      </w:r>
    </w:p>
    <w:p>
      <w:pPr>
        <w:pStyle w:val="Style25"/>
        <w:keepNext/>
        <w:keepLines/>
        <w:widowControl w:val="0"/>
        <w:shd w:val="clear" w:color="auto" w:fill="auto"/>
        <w:bidi w:val="0"/>
        <w:spacing w:before="0" w:after="0" w:line="240" w:lineRule="auto"/>
        <w:ind w:left="0" w:right="0"/>
        <w:jc w:val="both"/>
      </w:pPr>
      <w:bookmarkStart w:id="6" w:name="bookmark6"/>
      <w:r>
        <w:rPr>
          <w:rStyle w:val="CharStyle26"/>
        </w:rPr>
        <w:t>Рассмотрев представленные заказчиком документы и информацию, Комиссия Хабаровского УФАС России приходит к следующим выводам.</w:t>
      </w:r>
      <w:bookmarkEnd w:id="6"/>
    </w:p>
    <w:p>
      <w:pPr>
        <w:pStyle w:val="Style25"/>
        <w:keepNext/>
        <w:keepLines/>
        <w:widowControl w:val="0"/>
        <w:shd w:val="clear" w:color="auto" w:fill="auto"/>
        <w:bidi w:val="0"/>
        <w:spacing w:before="0" w:after="0" w:line="240" w:lineRule="auto"/>
        <w:ind w:left="0" w:right="0"/>
        <w:jc w:val="both"/>
      </w:pPr>
      <w:bookmarkStart w:id="8" w:name="bookmark8"/>
      <w:r>
        <w:rPr>
          <w:rStyle w:val="CharStyle26"/>
        </w:rPr>
        <w:t xml:space="preserve">В силу п. </w:t>
      </w:r>
      <w:r>
        <w:rPr>
          <w:rStyle w:val="CharStyle26"/>
          <w:lang w:val="en-US" w:eastAsia="en-US"/>
        </w:rPr>
        <w:t xml:space="preserve">1 </w:t>
      </w:r>
      <w:r>
        <w:rPr>
          <w:rStyle w:val="CharStyle26"/>
        </w:rPr>
        <w:t xml:space="preserve">ст. </w:t>
      </w:r>
      <w:r>
        <w:rPr>
          <w:rStyle w:val="CharStyle26"/>
          <w:lang w:val="en-US" w:eastAsia="en-US"/>
        </w:rPr>
        <w:t xml:space="preserve">1 </w:t>
      </w:r>
      <w:r>
        <w:rPr>
          <w:rStyle w:val="CharStyle26"/>
        </w:rPr>
        <w:t xml:space="preserve">Закона </w:t>
      </w:r>
      <w:r>
        <w:rPr>
          <w:rStyle w:val="CharStyle26"/>
          <w:lang w:val="en-US" w:eastAsia="en-US"/>
        </w:rPr>
        <w:t xml:space="preserve">№ </w:t>
      </w:r>
      <w:r>
        <w:rPr>
          <w:rStyle w:val="CharStyle26"/>
        </w:rPr>
        <w:t>44-ФЗ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bookmarkEnd w:id="8"/>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w:t>
      </w:r>
      <w:r>
        <w:rPr>
          <w:rStyle w:val="CharStyle13"/>
          <w:lang w:val="en-US" w:eastAsia="en-US"/>
        </w:rPr>
        <w:t xml:space="preserve">6 </w:t>
      </w:r>
      <w:r>
        <w:rPr>
          <w:rStyle w:val="CharStyle13"/>
        </w:rPr>
        <w:t xml:space="preserve">Закона </w:t>
      </w:r>
      <w:r>
        <w:rPr>
          <w:rStyle w:val="CharStyle13"/>
          <w:lang w:val="en-US" w:eastAsia="en-US"/>
        </w:rPr>
        <w:t xml:space="preserve">№ </w:t>
      </w:r>
      <w:r>
        <w:rPr>
          <w:rStyle w:val="CharStyle13"/>
        </w:rPr>
        <w:t>44-ФЗ).</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Частью </w:t>
      </w:r>
      <w:r>
        <w:rPr>
          <w:rStyle w:val="CharStyle13"/>
          <w:lang w:val="en-US" w:eastAsia="en-US"/>
        </w:rPr>
        <w:t xml:space="preserve">2 </w:t>
      </w:r>
      <w:r>
        <w:rPr>
          <w:rStyle w:val="CharStyle13"/>
        </w:rPr>
        <w:t xml:space="preserve">ст. </w:t>
      </w:r>
      <w:r>
        <w:rPr>
          <w:rStyle w:val="CharStyle13"/>
          <w:lang w:val="en-US" w:eastAsia="en-US"/>
        </w:rPr>
        <w:t xml:space="preserve">8 </w:t>
      </w:r>
      <w:r>
        <w:rPr>
          <w:rStyle w:val="CharStyle13"/>
        </w:rPr>
        <w:t xml:space="preserve">Закона </w:t>
      </w:r>
      <w:r>
        <w:rPr>
          <w:rStyle w:val="CharStyle13"/>
          <w:lang w:val="en-US" w:eastAsia="en-US"/>
        </w:rPr>
        <w:t xml:space="preserve">№ </w:t>
      </w:r>
      <w:r>
        <w:rPr>
          <w:rStyle w:val="CharStyle13"/>
        </w:rPr>
        <w:t>44-ФЗ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 </w:t>
      </w:r>
      <w:r>
        <w:rPr>
          <w:rStyle w:val="CharStyle13"/>
          <w:lang w:val="en-US" w:eastAsia="en-US"/>
        </w:rPr>
        <w:t xml:space="preserve">4 </w:t>
      </w:r>
      <w:r>
        <w:rPr>
          <w:rStyle w:val="CharStyle13"/>
        </w:rPr>
        <w:t xml:space="preserve">ч. </w:t>
      </w:r>
      <w:r>
        <w:rPr>
          <w:rStyle w:val="CharStyle13"/>
          <w:lang w:val="en-US" w:eastAsia="en-US"/>
        </w:rPr>
        <w:t xml:space="preserve">1 </w:t>
      </w:r>
      <w:r>
        <w:rPr>
          <w:rStyle w:val="CharStyle13"/>
        </w:rPr>
        <w:t xml:space="preserve">ст. </w:t>
      </w:r>
      <w:r>
        <w:rPr>
          <w:rStyle w:val="CharStyle13"/>
          <w:lang w:val="en-US" w:eastAsia="en-US"/>
        </w:rPr>
        <w:t xml:space="preserve">3 </w:t>
      </w:r>
      <w:r>
        <w:rPr>
          <w:rStyle w:val="CharStyle13"/>
        </w:rPr>
        <w:t xml:space="preserve">Закона </w:t>
      </w:r>
      <w:r>
        <w:rPr>
          <w:rStyle w:val="CharStyle13"/>
          <w:lang w:val="en-US" w:eastAsia="en-US"/>
        </w:rPr>
        <w:t xml:space="preserve">№ </w:t>
      </w:r>
      <w:r>
        <w:rPr>
          <w:rStyle w:val="CharStyle13"/>
        </w:rPr>
        <w:t xml:space="preserve">44-ФЗ участник закупки </w:t>
      </w:r>
      <w:r>
        <w:rPr>
          <w:rStyle w:val="CharStyle13"/>
          <w:lang w:val="en-US" w:eastAsia="en-US"/>
        </w:rPr>
        <w:t xml:space="preserve">- </w:t>
      </w:r>
      <w:r>
        <w:rPr>
          <w:rStyle w:val="CharStyle13"/>
        </w:rPr>
        <w:t xml:space="preserve">это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пунктом </w:t>
      </w:r>
      <w:r>
        <w:rPr>
          <w:rStyle w:val="CharStyle13"/>
          <w:lang w:val="en-US" w:eastAsia="en-US"/>
        </w:rPr>
        <w:t xml:space="preserve">15 </w:t>
      </w:r>
      <w:r>
        <w:rPr>
          <w:rStyle w:val="CharStyle13"/>
        </w:rPr>
        <w:t xml:space="preserve">статьи </w:t>
      </w:r>
      <w:r>
        <w:rPr>
          <w:rStyle w:val="CharStyle13"/>
          <w:lang w:val="en-US" w:eastAsia="en-US"/>
        </w:rPr>
        <w:t xml:space="preserve">241 </w:t>
      </w:r>
      <w:r>
        <w:rPr>
          <w:rStyle w:val="CharStyle13"/>
        </w:rPr>
        <w:t xml:space="preserve">Бюджетного кодекса Российской Федерации перечень государств и территорий, используемых для промежуточного (офшорного) владения активами в Российской Федерации (далее </w:t>
      </w:r>
      <w:r>
        <w:rPr>
          <w:rStyle w:val="CharStyle13"/>
          <w:lang w:val="en-US" w:eastAsia="en-US"/>
        </w:rPr>
        <w:t xml:space="preserve">- </w:t>
      </w:r>
      <w:r>
        <w:rPr>
          <w:rStyle w:val="CharStyle13"/>
        </w:rPr>
        <w:t xml:space="preserve">офшорная компания), либо юридического лица, являющегося иностранным агентом в соответствии с Федеральным законом от </w:t>
      </w:r>
      <w:r>
        <w:rPr>
          <w:rStyle w:val="CharStyle13"/>
          <w:lang w:val="en-US" w:eastAsia="en-US"/>
        </w:rPr>
        <w:t xml:space="preserve">14 </w:t>
      </w:r>
      <w:r>
        <w:rPr>
          <w:rStyle w:val="CharStyle13"/>
        </w:rPr>
        <w:t xml:space="preserve">июля </w:t>
      </w:r>
      <w:r>
        <w:rPr>
          <w:rStyle w:val="CharStyle13"/>
          <w:lang w:val="en-US" w:eastAsia="en-US"/>
        </w:rPr>
        <w:t xml:space="preserve">2022 </w:t>
      </w:r>
      <w:r>
        <w:rPr>
          <w:rStyle w:val="CharStyle13"/>
        </w:rPr>
        <w:t xml:space="preserve">года </w:t>
      </w:r>
      <w:r>
        <w:rPr>
          <w:rStyle w:val="CharStyle13"/>
          <w:lang w:val="en-US" w:eastAsia="en-US"/>
        </w:rPr>
        <w:t xml:space="preserve">№ </w:t>
      </w:r>
      <w:r>
        <w:rPr>
          <w:rStyle w:val="CharStyle13"/>
        </w:rPr>
        <w:t xml:space="preserve">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законом от </w:t>
      </w:r>
      <w:r>
        <w:rPr>
          <w:rStyle w:val="CharStyle13"/>
          <w:lang w:val="en-US" w:eastAsia="en-US"/>
        </w:rPr>
        <w:t xml:space="preserve">14 </w:t>
      </w:r>
      <w:r>
        <w:rPr>
          <w:rStyle w:val="CharStyle13"/>
        </w:rPr>
        <w:t xml:space="preserve">июля </w:t>
      </w:r>
      <w:r>
        <w:rPr>
          <w:rStyle w:val="CharStyle13"/>
          <w:lang w:val="en-US" w:eastAsia="en-US"/>
        </w:rPr>
        <w:t xml:space="preserve">2022 </w:t>
      </w:r>
      <w:r>
        <w:rPr>
          <w:rStyle w:val="CharStyle13"/>
        </w:rPr>
        <w:t xml:space="preserve">года </w:t>
      </w:r>
      <w:r>
        <w:rPr>
          <w:rStyle w:val="CharStyle13"/>
          <w:lang w:val="en-US" w:eastAsia="en-US"/>
        </w:rPr>
        <w:t xml:space="preserve">№ </w:t>
      </w:r>
      <w:r>
        <w:rPr>
          <w:rStyle w:val="CharStyle13"/>
        </w:rPr>
        <w:t>255-ФЗ «О контроле за деятельностью лиц, находящихся под иностранным влиянием».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любой участник закупки, в том числе который освобожден от уплаты налога на добавленную стоимость и применяет упрощенную систему налогообложения, вправе участвовать в закупках.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Кроме того, сведения о применяемой участниками закупок системе налогообложения не включены в перечень документов и сведений, которые участники закупок должны представлять в составе заявки на участие в закупке.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Законом </w:t>
      </w:r>
      <w:r>
        <w:rPr>
          <w:rStyle w:val="CharStyle13"/>
          <w:lang w:val="en-US" w:eastAsia="en-US"/>
        </w:rPr>
        <w:t xml:space="preserve">№ </w:t>
      </w:r>
      <w:r>
        <w:rPr>
          <w:rStyle w:val="CharStyle13"/>
        </w:rPr>
        <w:t>44-ФЗ не определен порядок действий заказчика, в случае если победитель конкурентной процедуры использует или переходит на упрощенную систему налогообложения.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в соответствии с положениями Закона </w:t>
      </w:r>
      <w:r>
        <w:rPr>
          <w:rStyle w:val="CharStyle13"/>
          <w:lang w:val="en-US" w:eastAsia="en-US"/>
        </w:rPr>
        <w:t xml:space="preserve">№ </w:t>
      </w:r>
      <w:r>
        <w:rPr>
          <w:rStyle w:val="CharStyle13"/>
        </w:rPr>
        <w:t>44-ФЗ при осуществлении закупки в извещении и документации о закупке заказчиком устанавливается начальная (максимальная) цена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Положением о Министерстве финансов Российской Федерации, утвержденным постановлением Правительства Российской Федерации от </w:t>
      </w:r>
      <w:r>
        <w:rPr>
          <w:rStyle w:val="CharStyle13"/>
          <w:lang w:val="en-US" w:eastAsia="en-US"/>
        </w:rPr>
        <w:t xml:space="preserve">30.06.2004 № 329, </w:t>
      </w:r>
      <w:r>
        <w:rPr>
          <w:rStyle w:val="CharStyle13"/>
        </w:rPr>
        <w:t>Минфин России является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 по мнению Минфина России (письма Минфина России от </w:t>
      </w:r>
      <w:r>
        <w:rPr>
          <w:rStyle w:val="CharStyle13"/>
          <w:lang w:val="en-US" w:eastAsia="en-US"/>
        </w:rPr>
        <w:t xml:space="preserve">11.09.2020 № 24-01-07/80101, </w:t>
      </w:r>
      <w:r>
        <w:rPr>
          <w:rStyle w:val="CharStyle13"/>
        </w:rPr>
        <w:t xml:space="preserve">от </w:t>
      </w:r>
      <w:r>
        <w:rPr>
          <w:rStyle w:val="CharStyle13"/>
          <w:lang w:val="en-US" w:eastAsia="en-US"/>
        </w:rPr>
        <w:t xml:space="preserve">07.07.2020 № 24-01-08/58708), </w:t>
      </w:r>
      <w:r>
        <w:rPr>
          <w:rStyle w:val="CharStyle13"/>
        </w:rPr>
        <w:t>любой участник закупки, в том числе освобожденный от уплаты налога на добавленную стоимость и применяющий упрощенную систему налогообложения, вправе участвовать в закупках.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Данная позиция вытекает из положений действующего законодательства.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ч. </w:t>
      </w:r>
      <w:r>
        <w:rPr>
          <w:rStyle w:val="CharStyle13"/>
          <w:lang w:val="en-US" w:eastAsia="en-US"/>
        </w:rPr>
        <w:t xml:space="preserve">1 </w:t>
      </w:r>
      <w:r>
        <w:rPr>
          <w:rStyle w:val="CharStyle13"/>
        </w:rPr>
        <w:t xml:space="preserve">ст. </w:t>
      </w:r>
      <w:r>
        <w:rPr>
          <w:rStyle w:val="CharStyle13"/>
          <w:lang w:val="en-US" w:eastAsia="en-US"/>
        </w:rPr>
        <w:t xml:space="preserve">34 </w:t>
      </w:r>
      <w:r>
        <w:rPr>
          <w:rStyle w:val="CharStyle13"/>
        </w:rPr>
        <w:t xml:space="preserve">Закона </w:t>
      </w:r>
      <w:r>
        <w:rPr>
          <w:rStyle w:val="CharStyle13"/>
          <w:lang w:val="en-US" w:eastAsia="en-US"/>
        </w:rPr>
        <w:t xml:space="preserve">№ </w:t>
      </w:r>
      <w:r>
        <w:rPr>
          <w:rStyle w:val="CharStyle13"/>
        </w:rPr>
        <w:t xml:space="preserve">44-ФЗ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w:t>
      </w:r>
      <w:r>
        <w:rPr>
          <w:rStyle w:val="CharStyle13"/>
          <w:lang w:val="en-US" w:eastAsia="en-US"/>
        </w:rPr>
        <w:t xml:space="preserve">№ </w:t>
      </w:r>
      <w:r>
        <w:rPr>
          <w:rStyle w:val="CharStyle13"/>
        </w:rPr>
        <w:t>44-ФЗ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w:t>
      </w:r>
      <w:r>
        <w:rPr>
          <w:rStyle w:val="CharStyle13"/>
          <w:lang w:val="en-US" w:eastAsia="en-US"/>
        </w:rPr>
        <w:t xml:space="preserve">24 </w:t>
      </w:r>
      <w:r>
        <w:rPr>
          <w:rStyle w:val="CharStyle13"/>
        </w:rPr>
        <w:t xml:space="preserve">статьи </w:t>
      </w:r>
      <w:r>
        <w:rPr>
          <w:rStyle w:val="CharStyle13"/>
          <w:lang w:val="en-US" w:eastAsia="en-US"/>
        </w:rPr>
        <w:t xml:space="preserve">22 </w:t>
      </w:r>
      <w:r>
        <w:rPr>
          <w:rStyle w:val="CharStyle13"/>
        </w:rPr>
        <w:t xml:space="preserve">Закона </w:t>
      </w:r>
      <w:r>
        <w:rPr>
          <w:rStyle w:val="CharStyle13"/>
          <w:lang w:val="en-US" w:eastAsia="en-US"/>
        </w:rPr>
        <w:t xml:space="preserve">№ </w:t>
      </w:r>
      <w:r>
        <w:rPr>
          <w:rStyle w:val="CharStyle13"/>
        </w:rPr>
        <w:t xml:space="preserve">44-ФЗ,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статьей </w:t>
      </w:r>
      <w:r>
        <w:rPr>
          <w:rStyle w:val="CharStyle13"/>
          <w:lang w:val="en-US" w:eastAsia="en-US"/>
        </w:rPr>
        <w:t xml:space="preserve">34 </w:t>
      </w:r>
      <w:r>
        <w:rPr>
          <w:rStyle w:val="CharStyle13"/>
        </w:rPr>
        <w:t xml:space="preserve">и статьей </w:t>
      </w:r>
      <w:r>
        <w:rPr>
          <w:rStyle w:val="CharStyle13"/>
          <w:lang w:val="en-US" w:eastAsia="en-US"/>
        </w:rPr>
        <w:t xml:space="preserve">95 </w:t>
      </w:r>
      <w:r>
        <w:rPr>
          <w:rStyle w:val="CharStyle13"/>
        </w:rPr>
        <w:t xml:space="preserve">Закона </w:t>
      </w:r>
      <w:r>
        <w:rPr>
          <w:rStyle w:val="CharStyle13"/>
          <w:lang w:val="en-US" w:eastAsia="en-US"/>
        </w:rPr>
        <w:t xml:space="preserve">№ </w:t>
      </w:r>
      <w:r>
        <w:rPr>
          <w:rStyle w:val="CharStyle13"/>
        </w:rPr>
        <w:t xml:space="preserve">44-ФЗ (часть </w:t>
      </w:r>
      <w:r>
        <w:rPr>
          <w:rStyle w:val="CharStyle13"/>
          <w:lang w:val="en-US" w:eastAsia="en-US"/>
        </w:rPr>
        <w:t xml:space="preserve">2 </w:t>
      </w:r>
      <w:r>
        <w:rPr>
          <w:rStyle w:val="CharStyle13"/>
        </w:rPr>
        <w:t xml:space="preserve">статьи </w:t>
      </w:r>
      <w:r>
        <w:rPr>
          <w:rStyle w:val="CharStyle13"/>
          <w:lang w:val="en-US" w:eastAsia="en-US"/>
        </w:rPr>
        <w:t xml:space="preserve">34 </w:t>
      </w:r>
      <w:r>
        <w:rPr>
          <w:rStyle w:val="CharStyle13"/>
        </w:rPr>
        <w:t xml:space="preserve">Закона </w:t>
      </w:r>
      <w:r>
        <w:rPr>
          <w:rStyle w:val="CharStyle13"/>
          <w:lang w:val="en-US" w:eastAsia="en-US"/>
        </w:rPr>
        <w:t xml:space="preserve">№ </w:t>
      </w:r>
      <w:r>
        <w:rPr>
          <w:rStyle w:val="CharStyle13"/>
        </w:rPr>
        <w:t>44-ФЗ).</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Победитель при формировании своего ценового предложения предлагает цену контракта с учетом всех накладных расходов, а также налогов и сборов, которые он обязан уплатить в соответствии с положениями</w:t>
      </w:r>
      <w:r>
        <w:fldChar w:fldCharType="begin"/>
      </w:r>
      <w:r>
        <w:rPr/>
        <w:instrText> HYPERLINK "https://login.consultant.ru/link/?req=doc&amp;base=LAW&amp;n=357876&amp;date=09.09.2025" </w:instrText>
      </w:r>
      <w:r>
        <w:fldChar w:fldCharType="separate"/>
      </w:r>
      <w:r>
        <w:rPr>
          <w:rStyle w:val="CharStyle13"/>
        </w:rPr>
        <w:t xml:space="preserve"> НК</w:t>
      </w:r>
      <w:r>
        <w:fldChar w:fldCharType="end"/>
      </w:r>
      <w:r>
        <w:rPr>
          <w:rStyle w:val="CharStyle13"/>
        </w:rPr>
        <w:t xml:space="preserve"> РФ.</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Таким образом, в соответствии с положениями Закона </w:t>
      </w:r>
      <w:r>
        <w:rPr>
          <w:rStyle w:val="CharStyle13"/>
          <w:lang w:val="en-US" w:eastAsia="en-US"/>
        </w:rPr>
        <w:t xml:space="preserve">№ </w:t>
      </w:r>
      <w:r>
        <w:rPr>
          <w:rStyle w:val="CharStyle13"/>
        </w:rPr>
        <w:t>44-ФЗ контракт заключается и оплачивается заказчиком по цене победителя закупок вне зависимости от применяемой победителем системы налогообложения.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Сумма, предусмотренная контрактом за выполненный объем работ, должна быть уплачена победителю закупок в установленном контрактом размере.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Корректировка заказчиком цены контракта, предложенной юридическим лицом, применяющим упрощенную систему налогообложения, при осуществлении закупок товаров, работ, услуг, а также при заключении государственного или муниципального контракта с таким участником закупки действующими нормами Закона </w:t>
      </w:r>
      <w:r>
        <w:rPr>
          <w:rStyle w:val="CharStyle13"/>
          <w:lang w:val="en-US" w:eastAsia="en-US"/>
        </w:rPr>
        <w:t xml:space="preserve">№ </w:t>
      </w:r>
      <w:r>
        <w:rPr>
          <w:rStyle w:val="CharStyle13"/>
        </w:rPr>
        <w:t>44-ФЗ не предусмотрена.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ч. </w:t>
      </w:r>
      <w:r>
        <w:rPr>
          <w:rStyle w:val="CharStyle13"/>
          <w:lang w:val="en-US" w:eastAsia="en-US"/>
        </w:rPr>
        <w:t xml:space="preserve">1 </w:t>
      </w:r>
      <w:r>
        <w:rPr>
          <w:rStyle w:val="CharStyle13"/>
        </w:rPr>
        <w:t xml:space="preserve">ст. </w:t>
      </w:r>
      <w:r>
        <w:rPr>
          <w:rStyle w:val="CharStyle13"/>
          <w:lang w:val="en-US" w:eastAsia="en-US"/>
        </w:rPr>
        <w:t xml:space="preserve">49 </w:t>
      </w:r>
      <w:r>
        <w:rPr>
          <w:rStyle w:val="CharStyle13"/>
        </w:rPr>
        <w:t xml:space="preserve">Закона </w:t>
      </w:r>
      <w:r>
        <w:rPr>
          <w:rStyle w:val="CharStyle13"/>
          <w:lang w:val="en-US" w:eastAsia="en-US"/>
        </w:rPr>
        <w:t xml:space="preserve">№ </w:t>
      </w:r>
      <w:r>
        <w:rPr>
          <w:rStyle w:val="CharStyle13"/>
        </w:rPr>
        <w:t>44-ФЗ электронный аукцион начинается с</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w:t>
      </w:r>
      <w:r>
        <w:rPr>
          <w:rStyle w:val="CharStyle13"/>
          <w:lang w:val="en-US" w:eastAsia="en-US"/>
        </w:rPr>
        <w:t xml:space="preserve">- </w:t>
      </w:r>
      <w:r>
        <w:rPr>
          <w:rStyle w:val="CharStyle13"/>
        </w:rPr>
        <w:t xml:space="preserve">«п» п. </w:t>
      </w:r>
      <w:r>
        <w:rPr>
          <w:rStyle w:val="CharStyle13"/>
          <w:lang w:val="en-US" w:eastAsia="en-US"/>
        </w:rPr>
        <w:t xml:space="preserve">1, </w:t>
      </w:r>
      <w:r>
        <w:rPr>
          <w:rStyle w:val="CharStyle13"/>
        </w:rPr>
        <w:t xml:space="preserve">пп. «а» </w:t>
      </w:r>
      <w:r>
        <w:rPr>
          <w:rStyle w:val="CharStyle13"/>
          <w:lang w:val="en-US" w:eastAsia="en-US"/>
        </w:rPr>
        <w:t xml:space="preserve">- </w:t>
      </w:r>
      <w:r>
        <w:rPr>
          <w:rStyle w:val="CharStyle13"/>
        </w:rPr>
        <w:t xml:space="preserve">«в» п. </w:t>
      </w:r>
      <w:r>
        <w:rPr>
          <w:rStyle w:val="CharStyle13"/>
          <w:lang w:val="en-US" w:eastAsia="en-US"/>
        </w:rPr>
        <w:t xml:space="preserve">2, </w:t>
      </w:r>
      <w:r>
        <w:rPr>
          <w:rStyle w:val="CharStyle13"/>
        </w:rPr>
        <w:t xml:space="preserve">п. </w:t>
      </w:r>
      <w:r>
        <w:rPr>
          <w:rStyle w:val="CharStyle13"/>
          <w:lang w:val="en-US" w:eastAsia="en-US"/>
        </w:rPr>
        <w:t xml:space="preserve">5 </w:t>
      </w:r>
      <w:r>
        <w:rPr>
          <w:rStyle w:val="CharStyle13"/>
        </w:rPr>
        <w:t xml:space="preserve">ч. </w:t>
      </w:r>
      <w:r>
        <w:rPr>
          <w:rStyle w:val="CharStyle13"/>
          <w:lang w:val="en-US" w:eastAsia="en-US"/>
        </w:rPr>
        <w:t xml:space="preserve">1 </w:t>
      </w:r>
      <w:r>
        <w:rPr>
          <w:rStyle w:val="CharStyle13"/>
        </w:rPr>
        <w:t xml:space="preserve">ст. </w:t>
      </w:r>
      <w:r>
        <w:rPr>
          <w:rStyle w:val="CharStyle13"/>
          <w:lang w:val="en-US" w:eastAsia="en-US"/>
        </w:rPr>
        <w:t xml:space="preserve">43 </w:t>
      </w:r>
      <w:r>
        <w:rPr>
          <w:rStyle w:val="CharStyle13"/>
        </w:rPr>
        <w:t xml:space="preserve">настоящего Федерального закона. Заявка также может содержать информацию и документы, предусмотренные пп. «д» п. </w:t>
      </w:r>
      <w:r>
        <w:rPr>
          <w:rStyle w:val="CharStyle13"/>
          <w:lang w:val="en-US" w:eastAsia="en-US"/>
        </w:rPr>
        <w:t xml:space="preserve">2 </w:t>
      </w:r>
      <w:r>
        <w:rPr>
          <w:rStyle w:val="CharStyle13"/>
        </w:rPr>
        <w:t xml:space="preserve">ч. </w:t>
      </w:r>
      <w:r>
        <w:rPr>
          <w:rStyle w:val="CharStyle13"/>
          <w:lang w:val="en-US" w:eastAsia="en-US"/>
        </w:rPr>
        <w:t xml:space="preserve">1 </w:t>
      </w:r>
      <w:r>
        <w:rPr>
          <w:rStyle w:val="CharStyle13"/>
        </w:rPr>
        <w:t xml:space="preserve">ст. </w:t>
      </w:r>
      <w:r>
        <w:rPr>
          <w:rStyle w:val="CharStyle13"/>
          <w:lang w:val="en-US" w:eastAsia="en-US"/>
        </w:rPr>
        <w:t xml:space="preserve">43 </w:t>
      </w:r>
      <w:r>
        <w:rPr>
          <w:rStyle w:val="CharStyle13"/>
        </w:rPr>
        <w:t>настоящего Федерального закона.</w:t>
      </w:r>
    </w:p>
    <w:p>
      <w:pPr>
        <w:pStyle w:val="Style25"/>
        <w:keepNext/>
        <w:keepLines/>
        <w:widowControl w:val="0"/>
        <w:shd w:val="clear" w:color="auto" w:fill="auto"/>
        <w:bidi w:val="0"/>
        <w:spacing w:before="0" w:after="0" w:line="240" w:lineRule="auto"/>
        <w:ind w:left="0" w:right="0" w:firstLine="760"/>
        <w:jc w:val="both"/>
      </w:pPr>
      <w:bookmarkStart w:id="11" w:name="bookmark11"/>
      <w:r>
        <w:rPr>
          <w:rStyle w:val="CharStyle26"/>
        </w:rPr>
        <w:t xml:space="preserve">Порядок рассмотрения заявок участников закупки при проведении электронного аукциона предусмотрен ч. </w:t>
      </w:r>
      <w:r>
        <w:rPr>
          <w:rStyle w:val="CharStyle26"/>
          <w:lang w:val="en-US" w:eastAsia="en-US"/>
        </w:rPr>
        <w:t xml:space="preserve">5 </w:t>
      </w:r>
      <w:r>
        <w:rPr>
          <w:rStyle w:val="CharStyle26"/>
        </w:rPr>
        <w:t xml:space="preserve">ст. </w:t>
      </w:r>
      <w:r>
        <w:rPr>
          <w:rStyle w:val="CharStyle26"/>
          <w:lang w:val="en-US" w:eastAsia="en-US"/>
        </w:rPr>
        <w:t xml:space="preserve">49 </w:t>
      </w:r>
      <w:r>
        <w:rPr>
          <w:rStyle w:val="CharStyle26"/>
        </w:rPr>
        <w:t xml:space="preserve">Закона </w:t>
      </w:r>
      <w:r>
        <w:rPr>
          <w:rStyle w:val="CharStyle26"/>
          <w:lang w:val="en-US" w:eastAsia="en-US"/>
        </w:rPr>
        <w:t xml:space="preserve">№ </w:t>
      </w:r>
      <w:r>
        <w:rPr>
          <w:rStyle w:val="CharStyle26"/>
        </w:rPr>
        <w:t>44-ФЗ.</w:t>
      </w:r>
      <w:bookmarkEnd w:id="11"/>
    </w:p>
    <w:p>
      <w:pPr>
        <w:pStyle w:val="Style12"/>
        <w:keepNext w:val="0"/>
        <w:keepLines w:val="0"/>
        <w:widowControl w:val="0"/>
        <w:shd w:val="clear" w:color="auto" w:fill="auto"/>
        <w:bidi w:val="0"/>
        <w:spacing w:before="0" w:after="0" w:line="240" w:lineRule="auto"/>
        <w:ind w:left="0" w:right="0" w:firstLine="760"/>
        <w:jc w:val="both"/>
      </w:pPr>
      <w:r>
        <w:rPr>
          <w:rStyle w:val="CharStyle13"/>
        </w:rPr>
        <w:t>Согласно названной норме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2"/>
        <w:keepNext w:val="0"/>
        <w:keepLines w:val="0"/>
        <w:widowControl w:val="0"/>
        <w:numPr>
          <w:ilvl w:val="0"/>
          <w:numId w:val="1"/>
        </w:numPr>
        <w:shd w:val="clear" w:color="auto" w:fill="auto"/>
        <w:tabs>
          <w:tab w:pos="1130" w:val="left"/>
        </w:tabs>
        <w:bidi w:val="0"/>
        <w:spacing w:before="0" w:after="0" w:line="240" w:lineRule="auto"/>
        <w:ind w:left="0" w:right="0" w:firstLine="760"/>
        <w:jc w:val="both"/>
      </w:pPr>
      <w:r>
        <w:rPr>
          <w:rStyle w:val="CharStyle13"/>
        </w:rPr>
        <w:t>члены комиссии по осуществлению закупок:</w:t>
      </w:r>
    </w:p>
    <w:p>
      <w:pPr>
        <w:pStyle w:val="Style12"/>
        <w:keepNext w:val="0"/>
        <w:keepLines w:val="0"/>
        <w:widowControl w:val="0"/>
        <w:numPr>
          <w:ilvl w:val="0"/>
          <w:numId w:val="3"/>
        </w:numPr>
        <w:shd w:val="clear" w:color="auto" w:fill="auto"/>
        <w:tabs>
          <w:tab w:pos="1101" w:val="left"/>
        </w:tabs>
        <w:bidi w:val="0"/>
        <w:spacing w:before="0" w:after="0" w:line="240" w:lineRule="auto"/>
        <w:ind w:left="0" w:right="0" w:firstLine="760"/>
        <w:jc w:val="both"/>
      </w:pPr>
      <w:r>
        <w:rPr>
          <w:rStyle w:val="CharStyle13"/>
        </w:rPr>
        <w:t xml:space="preserve">рассматривают заявки на участие в закупке, информацию и документы, направленные оператором электронной площадки в соответствии с п. </w:t>
      </w:r>
      <w:r>
        <w:rPr>
          <w:rStyle w:val="CharStyle13"/>
          <w:lang w:val="en-US" w:eastAsia="en-US"/>
        </w:rPr>
        <w:t xml:space="preserve">4 </w:t>
      </w:r>
      <w:r>
        <w:rPr>
          <w:rStyle w:val="CharStyle13"/>
        </w:rPr>
        <w:t xml:space="preserve">ч. </w:t>
      </w:r>
      <w:r>
        <w:rPr>
          <w:rStyle w:val="CharStyle13"/>
          <w:lang w:val="en-US" w:eastAsia="en-US"/>
        </w:rPr>
        <w:t xml:space="preserve">4 </w:t>
      </w:r>
      <w:r>
        <w:rPr>
          <w:rStyle w:val="CharStyle13"/>
        </w:rPr>
        <w:t xml:space="preserve">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w:t>
      </w:r>
      <w:r>
        <w:rPr>
          <w:rStyle w:val="CharStyle13"/>
          <w:lang w:val="en-US" w:eastAsia="en-US"/>
        </w:rPr>
        <w:t xml:space="preserve">1 - 8 </w:t>
      </w:r>
      <w:r>
        <w:rPr>
          <w:rStyle w:val="CharStyle13"/>
        </w:rPr>
        <w:t xml:space="preserve">ч. </w:t>
      </w:r>
      <w:r>
        <w:rPr>
          <w:rStyle w:val="CharStyle13"/>
          <w:lang w:val="en-US" w:eastAsia="en-US"/>
        </w:rPr>
        <w:t xml:space="preserve">12 </w:t>
      </w:r>
      <w:r>
        <w:rPr>
          <w:rStyle w:val="CharStyle13"/>
        </w:rPr>
        <w:t xml:space="preserve">ст. </w:t>
      </w:r>
      <w:r>
        <w:rPr>
          <w:rStyle w:val="CharStyle13"/>
          <w:lang w:val="en-US" w:eastAsia="en-US"/>
        </w:rPr>
        <w:t xml:space="preserve">48 </w:t>
      </w:r>
      <w:r>
        <w:rPr>
          <w:rStyle w:val="CharStyle13"/>
        </w:rPr>
        <w:t>такого закона;</w:t>
      </w:r>
    </w:p>
    <w:p>
      <w:pPr>
        <w:pStyle w:val="Style12"/>
        <w:keepNext w:val="0"/>
        <w:keepLines w:val="0"/>
        <w:widowControl w:val="0"/>
        <w:numPr>
          <w:ilvl w:val="0"/>
          <w:numId w:val="3"/>
        </w:numPr>
        <w:shd w:val="clear" w:color="auto" w:fill="auto"/>
        <w:tabs>
          <w:tab w:pos="1114" w:val="left"/>
        </w:tabs>
        <w:bidi w:val="0"/>
        <w:spacing w:before="0" w:after="0" w:line="240" w:lineRule="auto"/>
        <w:ind w:left="0" w:right="0" w:firstLine="760"/>
        <w:jc w:val="both"/>
      </w:pPr>
      <w:r>
        <w:rPr>
          <w:rStyle w:val="CharStyle13"/>
        </w:rPr>
        <w:t xml:space="preserve">на основании информации, содержащейся в протоколе подачи ценовых предложений, а также результатов рассмотрения, предусмотренного пп. «а» данного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3"/>
          <w:lang w:val="en-US" w:eastAsia="en-US"/>
        </w:rPr>
        <w:t xml:space="preserve">9 </w:t>
      </w:r>
      <w:r>
        <w:rPr>
          <w:rStyle w:val="CharStyle13"/>
        </w:rPr>
        <w:t xml:space="preserve">части </w:t>
      </w:r>
      <w:r>
        <w:rPr>
          <w:rStyle w:val="CharStyle13"/>
          <w:lang w:val="en-US" w:eastAsia="en-US"/>
        </w:rPr>
        <w:t xml:space="preserve">3 </w:t>
      </w:r>
      <w:r>
        <w:rPr>
          <w:rStyle w:val="CharStyle13"/>
        </w:rPr>
        <w:t xml:space="preserve">такой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3"/>
          <w:lang w:val="en-US" w:eastAsia="en-US"/>
        </w:rPr>
        <w:t xml:space="preserve">9 </w:t>
      </w:r>
      <w:r>
        <w:rPr>
          <w:rStyle w:val="CharStyle13"/>
        </w:rPr>
        <w:t xml:space="preserve">части </w:t>
      </w:r>
      <w:r>
        <w:rPr>
          <w:rStyle w:val="CharStyle13"/>
          <w:lang w:val="en-US" w:eastAsia="en-US"/>
        </w:rPr>
        <w:t xml:space="preserve">3 </w:t>
      </w:r>
      <w:r>
        <w:rPr>
          <w:rStyle w:val="CharStyle13"/>
        </w:rPr>
        <w:t xml:space="preserve">данной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3"/>
          <w:lang w:val="en-US" w:eastAsia="en-US"/>
        </w:rPr>
        <w:t xml:space="preserve">14 </w:t>
      </w:r>
      <w:r>
        <w:rPr>
          <w:rStyle w:val="CharStyle13"/>
        </w:rPr>
        <w:t>данного закона. Заявке на участие в закупке победителя определения поставщика (подрядчика, исполнителя) присваивается первый номер;</w:t>
      </w:r>
    </w:p>
    <w:p>
      <w:pPr>
        <w:pStyle w:val="Style12"/>
        <w:keepNext w:val="0"/>
        <w:keepLines w:val="0"/>
        <w:widowControl w:val="0"/>
        <w:numPr>
          <w:ilvl w:val="0"/>
          <w:numId w:val="1"/>
        </w:numPr>
        <w:shd w:val="clear" w:color="auto" w:fill="auto"/>
        <w:tabs>
          <w:tab w:pos="1114" w:val="left"/>
        </w:tabs>
        <w:bidi w:val="0"/>
        <w:spacing w:before="0" w:after="0" w:line="240" w:lineRule="auto"/>
        <w:ind w:left="0" w:right="0" w:firstLine="760"/>
        <w:jc w:val="both"/>
      </w:pPr>
      <w:r>
        <w:rPr>
          <w:rStyle w:val="CharStyle13"/>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п.п. </w:t>
      </w:r>
      <w:r>
        <w:rPr>
          <w:rStyle w:val="CharStyle13"/>
          <w:lang w:val="en-US" w:eastAsia="en-US"/>
        </w:rPr>
        <w:t xml:space="preserve">1, 2, 4 - 7 </w:t>
      </w:r>
      <w:r>
        <w:rPr>
          <w:rStyle w:val="CharStyle13"/>
        </w:rPr>
        <w:t xml:space="preserve">ч. </w:t>
      </w:r>
      <w:r>
        <w:rPr>
          <w:rStyle w:val="CharStyle13"/>
          <w:lang w:val="en-US" w:eastAsia="en-US"/>
        </w:rPr>
        <w:t xml:space="preserve">17 </w:t>
      </w:r>
      <w:r>
        <w:rPr>
          <w:rStyle w:val="CharStyle13"/>
        </w:rPr>
        <w:t xml:space="preserve">ст. </w:t>
      </w:r>
      <w:r>
        <w:rPr>
          <w:rStyle w:val="CharStyle13"/>
          <w:lang w:val="en-US" w:eastAsia="en-US"/>
        </w:rPr>
        <w:t xml:space="preserve">48 </w:t>
      </w:r>
      <w:r>
        <w:rPr>
          <w:rStyle w:val="CharStyle13"/>
        </w:rPr>
        <w:t>данного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 содержания протокола подведения итогов определения поставщика (подрядчика, исполнителя) по закупке </w:t>
      </w:r>
      <w:r>
        <w:rPr>
          <w:rStyle w:val="CharStyle13"/>
          <w:lang w:val="en-US" w:eastAsia="en-US"/>
        </w:rPr>
        <w:t xml:space="preserve">0122300003425000132 </w:t>
      </w:r>
      <w:r>
        <w:rPr>
          <w:rStyle w:val="CharStyle13"/>
        </w:rPr>
        <w:t xml:space="preserve">от </w:t>
      </w:r>
      <w:r>
        <w:rPr>
          <w:rStyle w:val="CharStyle13"/>
          <w:lang w:val="en-US" w:eastAsia="en-US"/>
        </w:rPr>
        <w:t xml:space="preserve">20.08.2025 </w:t>
      </w:r>
      <w:r>
        <w:rPr>
          <w:rStyle w:val="CharStyle13"/>
        </w:rPr>
        <w:t xml:space="preserve">на участие в электронной процедуре подано </w:t>
      </w:r>
      <w:r>
        <w:rPr>
          <w:rStyle w:val="CharStyle13"/>
          <w:lang w:val="en-US" w:eastAsia="en-US"/>
        </w:rPr>
        <w:t xml:space="preserve">3 </w:t>
      </w:r>
      <w:r>
        <w:rPr>
          <w:rStyle w:val="CharStyle13"/>
        </w:rPr>
        <w:t xml:space="preserve">заявки (идентификационные номера </w:t>
      </w:r>
      <w:r>
        <w:rPr>
          <w:rStyle w:val="CharStyle13"/>
          <w:lang w:val="en-US" w:eastAsia="en-US"/>
        </w:rPr>
        <w:t xml:space="preserve">119501001, 119457763, 119500844), </w:t>
      </w:r>
      <w:r>
        <w:rPr>
          <w:rStyle w:val="CharStyle13"/>
        </w:rPr>
        <w:t>которые признаны комиссией по осуществлению закупок соответствующими извещению о проведении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Из анализа заявки победителя спорной закупки следует, что ООО «Орион ДВ»</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(заявка </w:t>
      </w:r>
      <w:r>
        <w:rPr>
          <w:rStyle w:val="CharStyle13"/>
          <w:lang w:val="en-US" w:eastAsia="en-US"/>
        </w:rPr>
        <w:t xml:space="preserve">№ 119501001) </w:t>
      </w:r>
      <w:r>
        <w:rPr>
          <w:rStyle w:val="CharStyle13"/>
        </w:rPr>
        <w:t xml:space="preserve">подано минимальное ценовое предложение </w:t>
      </w:r>
      <w:r>
        <w:rPr>
          <w:rStyle w:val="CharStyle13"/>
          <w:lang w:val="en-US" w:eastAsia="en-US"/>
        </w:rPr>
        <w:t xml:space="preserve">(2 617 420,06 </w:t>
      </w:r>
      <w:r>
        <w:rPr>
          <w:rStyle w:val="CharStyle13"/>
        </w:rPr>
        <w:t xml:space="preserve">рублей), что соответствует ч. </w:t>
      </w:r>
      <w:r>
        <w:rPr>
          <w:rStyle w:val="CharStyle13"/>
          <w:lang w:val="en-US" w:eastAsia="en-US"/>
        </w:rPr>
        <w:t xml:space="preserve">5 </w:t>
      </w:r>
      <w:r>
        <w:rPr>
          <w:rStyle w:val="CharStyle13"/>
        </w:rPr>
        <w:t xml:space="preserve">ст. </w:t>
      </w:r>
      <w:r>
        <w:rPr>
          <w:rStyle w:val="CharStyle13"/>
          <w:lang w:val="en-US" w:eastAsia="en-US"/>
        </w:rPr>
        <w:t xml:space="preserve">49 </w:t>
      </w:r>
      <w:r>
        <w:rPr>
          <w:rStyle w:val="CharStyle13"/>
        </w:rPr>
        <w:t xml:space="preserve">Закона </w:t>
      </w:r>
      <w:r>
        <w:rPr>
          <w:rStyle w:val="CharStyle13"/>
          <w:lang w:val="en-US" w:eastAsia="en-US"/>
        </w:rPr>
        <w:t xml:space="preserve">№ </w:t>
      </w:r>
      <w:r>
        <w:rPr>
          <w:rStyle w:val="CharStyle13"/>
        </w:rPr>
        <w:t>44-ФЗ.</w:t>
      </w:r>
    </w:p>
    <w:p>
      <w:pPr>
        <w:pStyle w:val="Style12"/>
        <w:keepNext w:val="0"/>
        <w:keepLines w:val="0"/>
        <w:widowControl w:val="0"/>
        <w:shd w:val="clear" w:color="auto" w:fill="auto"/>
        <w:bidi w:val="0"/>
        <w:spacing w:before="0" w:after="280" w:line="240" w:lineRule="auto"/>
        <w:ind w:left="0" w:right="0" w:firstLine="740"/>
        <w:jc w:val="both"/>
      </w:pPr>
      <w:r>
        <w:rPr>
          <w:rStyle w:val="CharStyle13"/>
        </w:rPr>
        <w:t xml:space="preserve">С учетом изложенного, на основе всестороннего исследования, оценки фактических обстоятельств и доказательств по делу в их совокупности и взаимосвязи, Комиссия Хабаровского УФАС России приходит к выводу, что в действиях комиссии по осуществлению закупок отсутствует нарушение Закона </w:t>
      </w:r>
      <w:r>
        <w:rPr>
          <w:rStyle w:val="CharStyle13"/>
          <w:lang w:val="en-US" w:eastAsia="en-US"/>
        </w:rPr>
        <w:t xml:space="preserve">№ </w:t>
      </w:r>
      <w:r>
        <w:rPr>
          <w:rStyle w:val="CharStyle13"/>
        </w:rPr>
        <w:t>44-ФЗ, доводы жалобы признаются необоснованными.</w:t>
      </w:r>
    </w:p>
    <w:p>
      <w:pPr>
        <w:pStyle w:val="Style12"/>
        <w:keepNext w:val="0"/>
        <w:keepLines w:val="0"/>
        <w:widowControl w:val="0"/>
        <w:shd w:val="clear" w:color="auto" w:fill="auto"/>
        <w:bidi w:val="0"/>
        <w:spacing w:before="0" w:after="280" w:line="240" w:lineRule="auto"/>
        <w:ind w:left="0" w:right="0" w:firstLine="740"/>
        <w:jc w:val="both"/>
      </w:pPr>
      <w:r>
        <w:rPr>
          <w:rStyle w:val="CharStyle13"/>
        </w:rPr>
        <w:t xml:space="preserve">На основании вышеизложенного и руководствуясь ст.ст. </w:t>
      </w:r>
      <w:r>
        <w:rPr>
          <w:rStyle w:val="CharStyle13"/>
          <w:lang w:val="en-US" w:eastAsia="en-US"/>
        </w:rPr>
        <w:t xml:space="preserve">99, 105 </w:t>
      </w:r>
      <w:r>
        <w:rPr>
          <w:rStyle w:val="CharStyle13"/>
        </w:rPr>
        <w:t xml:space="preserve">Закона </w:t>
      </w:r>
      <w:r>
        <w:rPr>
          <w:rStyle w:val="CharStyle13"/>
          <w:lang w:val="en-US" w:eastAsia="en-US"/>
        </w:rPr>
        <w:t xml:space="preserve">№ </w:t>
      </w:r>
      <w:r>
        <w:rPr>
          <w:rStyle w:val="CharStyle13"/>
        </w:rPr>
        <w:t>44-ФЗ, Комиссия Хабаровского УФАС России</w:t>
      </w:r>
    </w:p>
    <w:p>
      <w:pPr>
        <w:pStyle w:val="Style12"/>
        <w:keepNext w:val="0"/>
        <w:keepLines w:val="0"/>
        <w:widowControl w:val="0"/>
        <w:shd w:val="clear" w:color="auto" w:fill="auto"/>
        <w:bidi w:val="0"/>
        <w:spacing w:before="0" w:after="280" w:line="240" w:lineRule="auto"/>
        <w:ind w:left="0" w:right="0" w:firstLine="0"/>
        <w:jc w:val="center"/>
      </w:pPr>
      <w:r>
        <w:rPr>
          <w:rStyle w:val="CharStyle13"/>
          <w:b/>
          <w:bCs/>
        </w:rPr>
        <w:t>РЕШИЛА:</w:t>
      </w:r>
    </w:p>
    <w:p>
      <w:pPr>
        <w:pStyle w:val="Style12"/>
        <w:keepNext w:val="0"/>
        <w:keepLines w:val="0"/>
        <w:widowControl w:val="0"/>
        <w:shd w:val="clear" w:color="auto" w:fill="auto"/>
        <w:bidi w:val="0"/>
        <w:spacing w:before="0" w:after="280" w:line="240" w:lineRule="auto"/>
        <w:ind w:left="0" w:right="0" w:firstLine="740"/>
        <w:jc w:val="both"/>
      </w:pPr>
      <w:r>
        <w:rPr>
          <w:rStyle w:val="CharStyle13"/>
        </w:rPr>
        <w:t xml:space="preserve">Признать жалобу индивидуального предпринимателя Гусейновой Кенуль Ашраф кызы на действия комиссии по осуществлению закупок при проведении электронного аукциона на выполнение работ по текущему ремонту участка теплотрассы (извещение </w:t>
      </w:r>
      <w:r>
        <w:rPr>
          <w:rStyle w:val="CharStyle13"/>
          <w:lang w:val="en-US" w:eastAsia="en-US"/>
        </w:rPr>
        <w:t xml:space="preserve">№ 0122200002525002940) - </w:t>
      </w:r>
      <w:r>
        <w:rPr>
          <w:rStyle w:val="CharStyle13"/>
          <w:b/>
          <w:bCs/>
        </w:rPr>
        <w:t>необоснованной.</w:t>
      </w:r>
    </w:p>
    <w:p>
      <w:pPr>
        <w:pStyle w:val="Style12"/>
        <w:keepNext w:val="0"/>
        <w:keepLines w:val="0"/>
        <w:widowControl w:val="0"/>
        <w:shd w:val="clear" w:color="auto" w:fill="auto"/>
        <w:bidi w:val="0"/>
        <w:spacing w:before="0" w:after="0" w:line="240" w:lineRule="auto"/>
        <w:ind w:left="0" w:right="0" w:firstLine="740"/>
        <w:jc w:val="both"/>
      </w:pPr>
      <w:r>
        <w:rPr>
          <w:rStyle w:val="CharStyle13"/>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65" w:right="536" w:bottom="1206" w:left="1102" w:header="0" w:footer="3" w:gutter="0"/>
          <w:cols w:space="720"/>
          <w:noEndnote/>
          <w:rtlGutter w:val="0"/>
          <w:docGrid w:linePitch="360"/>
        </w:sectPr>
      </w:pPr>
      <w:r>
        <mc:AlternateContent>
          <mc:Choice Requires="wps">
            <w:drawing>
              <wp:anchor distT="127000" distB="255905" distL="0" distR="0" simplePos="0" relativeHeight="125829378" behindDoc="0" locked="0" layoutInCell="1" allowOverlap="1">
                <wp:simplePos x="0" y="0"/>
                <wp:positionH relativeFrom="page">
                  <wp:posOffset>737870</wp:posOffset>
                </wp:positionH>
                <wp:positionV relativeFrom="paragraph">
                  <wp:posOffset>127000</wp:posOffset>
                </wp:positionV>
                <wp:extent cx="1877695" cy="250190"/>
                <wp:wrapTopAndBottom/>
                <wp:docPr id="5" name="Shape 5"/>
                <a:graphic xmlns:a="http://schemas.openxmlformats.org/drawingml/2006/main">
                  <a:graphicData uri="http://schemas.microsoft.com/office/word/2010/wordprocessingShape">
                    <wps:wsp>
                      <wps:cNvSpPr txBox="1"/>
                      <wps:spPr>
                        <a:xfrm>
                          <a:ext cx="1877695"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100000000000001pt;margin-top:10.pt;width:147.84999999999999pt;height:19.699999999999999pt;z-index:-125829375;mso-wrap-distance-left:0;mso-wrap-distance-top:10.pt;mso-wrap-distance-right:0;mso-wrap-distance-bottom:20.150000000000002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227330" distB="635" distL="0" distR="1786255" simplePos="0" relativeHeight="125829380" behindDoc="0" locked="0" layoutInCell="1" allowOverlap="1">
            <wp:simplePos x="0" y="0"/>
            <wp:positionH relativeFrom="page">
              <wp:posOffset>2923540</wp:posOffset>
            </wp:positionH>
            <wp:positionV relativeFrom="paragraph">
              <wp:posOffset>227330</wp:posOffset>
            </wp:positionV>
            <wp:extent cx="359410" cy="40830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941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3341370</wp:posOffset>
                </wp:positionH>
                <wp:positionV relativeFrom="paragraph">
                  <wp:posOffset>325120</wp:posOffset>
                </wp:positionV>
                <wp:extent cx="1725295" cy="259080"/>
                <wp:wrapNone/>
                <wp:docPr id="9" name="Shape 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63.10000000000002pt;margin-top:25.600000000000001pt;width:135.84999999999999pt;height:20.40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55905" distL="0" distR="0" simplePos="0" relativeHeight="125829381" behindDoc="0" locked="0" layoutInCell="1" allowOverlap="1">
                <wp:simplePos x="0" y="0"/>
                <wp:positionH relativeFrom="page">
                  <wp:posOffset>6059805</wp:posOffset>
                </wp:positionH>
                <wp:positionV relativeFrom="paragraph">
                  <wp:posOffset>127000</wp:posOffset>
                </wp:positionV>
                <wp:extent cx="1124585" cy="250190"/>
                <wp:wrapTopAndBottom/>
                <wp:docPr id="11" name="Shape 11"/>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Л.А. Ильченко</w:t>
                            </w:r>
                          </w:p>
                        </w:txbxContent>
                      </wps:txbx>
                      <wps:bodyPr wrap="none" lIns="0" tIns="0" rIns="0" bIns="0">
                        <a:noAutoFit/>
                      </wps:bodyPr>
                    </wps:wsp>
                  </a:graphicData>
                </a:graphic>
              </wp:anchor>
            </w:drawing>
          </mc:Choice>
          <mc:Fallback>
            <w:pict>
              <v:shape id="_x0000_s1037" type="#_x0000_t202" style="position:absolute;margin-left:477.15000000000003pt;margin-top:10.pt;width:88.549999999999997pt;height:19.699999999999999pt;z-index:-125829372;mso-wrap-distance-left:0;mso-wrap-distance-top:10.pt;mso-wrap-distance-right:0;mso-wrap-distance-bottom:20.150000000000002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Л.А. Ильченко</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2"/>
          <w:szCs w:val="12"/>
        </w:rPr>
      </w:pPr>
      <w:r>
        <w:rPr>
          <w:rStyle w:val="CharStyle3"/>
          <w:rFonts w:ascii="Georgia" w:eastAsia="Georgia" w:hAnsi="Georgia" w:cs="Georgia"/>
          <w:color w:val="FFFFFF"/>
          <w:sz w:val="12"/>
          <w:szCs w:val="12"/>
        </w:rPr>
        <w:t>СВЕДЕНИЯ О СЕРТИФИКАТЕ ЭП</w:t>
      </w:r>
    </w:p>
    <w:p>
      <w:pPr>
        <w:pStyle w:val="Style30"/>
        <w:keepNext w:val="0"/>
        <w:keepLines w:val="0"/>
        <w:widowControl w:val="0"/>
        <w:shd w:val="clear" w:color="auto" w:fill="auto"/>
        <w:bidi w:val="0"/>
        <w:spacing w:before="0" w:after="0" w:line="240" w:lineRule="auto"/>
        <w:ind w:left="3520" w:right="0" w:firstLine="0"/>
        <w:jc w:val="left"/>
      </w:pPr>
      <w:r>
        <w:rPr>
          <w:rStyle w:val="CharStyle31"/>
        </w:rPr>
        <w:t xml:space="preserve">Кому выдан: </w:t>
      </w:r>
      <w:r>
        <w:rPr>
          <w:rStyle w:val="CharStyle31"/>
          <w:color w:val="000000"/>
        </w:rPr>
        <w:t>Ильченко Лариса Александровна</w:t>
      </w:r>
    </w:p>
    <w:p>
      <w:pPr>
        <w:pStyle w:val="Style30"/>
        <w:keepNext w:val="0"/>
        <w:keepLines w:val="0"/>
        <w:widowControl w:val="0"/>
        <w:shd w:val="clear" w:color="auto" w:fill="auto"/>
        <w:bidi w:val="0"/>
        <w:spacing w:before="0" w:after="0" w:line="240" w:lineRule="auto"/>
        <w:ind w:left="0" w:right="0" w:firstLine="0"/>
        <w:jc w:val="center"/>
      </w:pPr>
      <w:r>
        <w:rPr>
          <w:rStyle w:val="CharStyle31"/>
        </w:rPr>
        <w:t xml:space="preserve">Сертификат </w:t>
      </w:r>
      <w:r>
        <w:rPr>
          <w:rStyle w:val="CharStyle31"/>
          <w:color w:val="292929"/>
        </w:rPr>
        <w:t xml:space="preserve">№ </w:t>
      </w:r>
      <w:r>
        <w:rPr>
          <w:rStyle w:val="CharStyle31"/>
          <w:lang w:val="en-US" w:eastAsia="en-US"/>
        </w:rPr>
        <w:t>53D9DA0421EF18C746B01F823E3291C3</w:t>
      </w:r>
    </w:p>
    <w:p>
      <w:pPr>
        <w:pStyle w:val="Style30"/>
        <w:keepNext w:val="0"/>
        <w:keepLines w:val="0"/>
        <w:widowControl w:val="0"/>
        <w:shd w:val="clear" w:color="auto" w:fill="auto"/>
        <w:bidi w:val="0"/>
        <w:spacing w:before="0" w:after="220" w:line="240" w:lineRule="auto"/>
        <w:ind w:left="3520" w:right="0" w:firstLine="0"/>
        <w:jc w:val="left"/>
      </w:pPr>
      <w:r>
        <w:rPr>
          <w:rStyle w:val="CharStyle31"/>
        </w:rPr>
        <w:t xml:space="preserve">Действителен с 05.09.2024 </w:t>
      </w:r>
      <w:r>
        <w:rPr>
          <w:rStyle w:val="CharStyle31"/>
          <w:color w:val="555555"/>
        </w:rPr>
        <w:t xml:space="preserve">по </w:t>
      </w:r>
      <w:r>
        <w:rPr>
          <w:rStyle w:val="CharStyle31"/>
        </w:rPr>
        <w:t>29.1</w:t>
      </w:r>
      <w:r>
        <w:rPr>
          <w:rStyle w:val="CharStyle31"/>
          <w:color w:val="292929"/>
        </w:rPr>
        <w:t>1</w:t>
      </w:r>
      <w:r>
        <w:rPr>
          <w:rStyle w:val="CharStyle31"/>
          <w:color w:val="555555"/>
        </w:rPr>
        <w:t>.2025</w:t>
      </w:r>
    </w:p>
    <w:p>
      <w:pPr>
        <w:pStyle w:val="Style12"/>
        <w:keepNext w:val="0"/>
        <w:keepLines w:val="0"/>
        <w:widowControl w:val="0"/>
        <w:shd w:val="clear" w:color="auto" w:fill="auto"/>
        <w:bidi w:val="0"/>
        <w:spacing w:before="0" w:after="80" w:line="240" w:lineRule="auto"/>
        <w:ind w:left="0" w:right="0" w:firstLine="0"/>
        <w:jc w:val="left"/>
      </w:pPr>
      <w:r>
        <w:drawing>
          <wp:anchor distT="0" distB="0" distL="114300" distR="1900555" simplePos="0" relativeHeight="125829383" behindDoc="0" locked="0" layoutInCell="1" allowOverlap="1">
            <wp:simplePos x="0" y="0"/>
            <wp:positionH relativeFrom="page">
              <wp:posOffset>2856230</wp:posOffset>
            </wp:positionH>
            <wp:positionV relativeFrom="paragraph">
              <wp:posOffset>241300</wp:posOffset>
            </wp:positionV>
            <wp:extent cx="359410" cy="51816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3316605</wp:posOffset>
                </wp:positionH>
                <wp:positionV relativeFrom="paragraph">
                  <wp:posOffset>643890</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61.14999999999998pt;margin-top:50.700000000000003pt;width:101.05pt;height:7.9000000000000004pt;z-index:251657731;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3276600</wp:posOffset>
                </wp:positionH>
                <wp:positionV relativeFrom="paragraph">
                  <wp:posOffset>326390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58.pt;margin-top:25.699999999999999pt;width:135.59999999999999pt;height:20.40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Члены комиссии:</w:t>
      </w:r>
    </w:p>
    <w:p>
      <w:pPr>
        <w:pStyle w:val="Style12"/>
        <w:keepNext w:val="0"/>
        <w:keepLines w:val="0"/>
        <w:widowControl w:val="0"/>
        <w:shd w:val="clear" w:color="auto" w:fill="auto"/>
        <w:bidi w:val="0"/>
        <w:spacing w:before="0" w:after="480" w:line="240" w:lineRule="auto"/>
        <w:ind w:left="0" w:right="0" w:firstLine="0"/>
        <w:jc w:val="right"/>
      </w:pPr>
      <w:r>
        <w:rPr>
          <w:rStyle w:val="CharStyle13"/>
        </w:rPr>
        <w:t>Ж.В. Кушнер</w:t>
      </w:r>
    </w:p>
    <w:p>
      <w:pPr>
        <w:pStyle w:val="Style30"/>
        <w:keepNext w:val="0"/>
        <w:keepLines w:val="0"/>
        <w:widowControl w:val="0"/>
        <w:shd w:val="clear" w:color="auto" w:fill="auto"/>
        <w:bidi w:val="0"/>
        <w:spacing w:before="0" w:after="0" w:line="240" w:lineRule="auto"/>
        <w:ind w:left="3420" w:right="0" w:firstLine="0"/>
        <w:jc w:val="left"/>
      </w:pPr>
      <w:r>
        <w:rPr>
          <w:rStyle w:val="CharStyle31"/>
        </w:rPr>
        <w:t xml:space="preserve">Кому выдан: </w:t>
      </w:r>
      <w:r>
        <w:rPr>
          <w:rStyle w:val="CharStyle31"/>
          <w:color w:val="000000"/>
        </w:rPr>
        <w:t>Кушнер Жанна Владимировна</w:t>
      </w:r>
    </w:p>
    <w:p>
      <w:pPr>
        <w:pStyle w:val="Style30"/>
        <w:keepNext w:val="0"/>
        <w:keepLines w:val="0"/>
        <w:widowControl w:val="0"/>
        <w:shd w:val="clear" w:color="auto" w:fill="auto"/>
        <w:bidi w:val="0"/>
        <w:spacing w:before="0" w:after="0" w:line="240" w:lineRule="auto"/>
        <w:ind w:left="0" w:right="0" w:firstLine="0"/>
        <w:jc w:val="center"/>
      </w:pPr>
      <w:r>
        <w:rPr>
          <w:rStyle w:val="CharStyle31"/>
        </w:rPr>
        <w:t xml:space="preserve">Сертификат </w:t>
      </w:r>
      <w:r>
        <w:rPr>
          <w:rStyle w:val="CharStyle31"/>
          <w:color w:val="292929"/>
        </w:rPr>
        <w:t xml:space="preserve">№ </w:t>
      </w:r>
      <w:r>
        <w:rPr>
          <w:rStyle w:val="CharStyle31"/>
          <w:lang w:val="en-US" w:eastAsia="en-US"/>
        </w:rPr>
        <w:t>13D3A529D0C1D636543EFBE625AB587A</w:t>
      </w:r>
    </w:p>
    <w:p>
      <w:pPr>
        <w:pStyle w:val="Style30"/>
        <w:keepNext w:val="0"/>
        <w:keepLines w:val="0"/>
        <w:widowControl w:val="0"/>
        <w:shd w:val="clear" w:color="auto" w:fill="auto"/>
        <w:bidi w:val="0"/>
        <w:spacing w:before="0" w:after="420" w:line="240" w:lineRule="auto"/>
        <w:ind w:left="3420" w:right="0" w:firstLine="0"/>
        <w:jc w:val="left"/>
      </w:pPr>
      <w:r>
        <w:rPr>
          <w:rStyle w:val="CharStyle31"/>
        </w:rPr>
        <w:t xml:space="preserve">Действителен с 01.07.2024 </w:t>
      </w:r>
      <w:r>
        <w:rPr>
          <w:rStyle w:val="CharStyle31"/>
          <w:color w:val="555555"/>
        </w:rPr>
        <w:t xml:space="preserve">по </w:t>
      </w:r>
      <w:r>
        <w:rPr>
          <w:rStyle w:val="CharStyle31"/>
        </w:rPr>
        <w:t>24.09.2025</w:t>
      </w:r>
    </w:p>
    <w:p>
      <w:pPr>
        <w:pStyle w:val="Style12"/>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2776855</wp:posOffset>
            </wp:positionH>
            <wp:positionV relativeFrom="paragraph">
              <wp:posOffset>88900</wp:posOffset>
            </wp:positionV>
            <wp:extent cx="359410" cy="52451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3237230</wp:posOffset>
                </wp:positionH>
                <wp:positionV relativeFrom="paragraph">
                  <wp:posOffset>494030</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54.90000000000001pt;margin-top:38.899999999999999pt;width:101.05pt;height:7.9000000000000004pt;z-index:251657735;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3197225</wp:posOffset>
                </wp:positionH>
                <wp:positionV relativeFrom="paragraph">
                  <wp:posOffset>177165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51.75pt;margin-top:13.950000000000001pt;width:135.59999999999999pt;height:20.400000000000002pt;z-index:251657737;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В.А. Головачева</w:t>
      </w:r>
    </w:p>
    <w:p>
      <w:pPr>
        <w:pStyle w:val="Style30"/>
        <w:keepNext w:val="0"/>
        <w:keepLines w:val="0"/>
        <w:widowControl w:val="0"/>
        <w:shd w:val="clear" w:color="auto" w:fill="auto"/>
        <w:bidi w:val="0"/>
        <w:spacing w:before="0" w:after="0" w:line="240" w:lineRule="auto"/>
        <w:ind w:left="3300" w:right="0" w:firstLine="0"/>
        <w:jc w:val="left"/>
      </w:pPr>
      <w:r>
        <w:rPr>
          <w:rStyle w:val="CharStyle31"/>
        </w:rPr>
        <w:t xml:space="preserve">Кому </w:t>
      </w:r>
      <w:r>
        <w:rPr>
          <w:rStyle w:val="CharStyle31"/>
          <w:color w:val="555555"/>
        </w:rPr>
        <w:t xml:space="preserve">выдан: </w:t>
      </w:r>
      <w:r>
        <w:rPr>
          <w:rStyle w:val="CharStyle31"/>
          <w:color w:val="000000"/>
        </w:rPr>
        <w:t>Головачева Валерия Антоновна</w:t>
      </w:r>
    </w:p>
    <w:p>
      <w:pPr>
        <w:pStyle w:val="Style30"/>
        <w:keepNext w:val="0"/>
        <w:keepLines w:val="0"/>
        <w:widowControl w:val="0"/>
        <w:shd w:val="clear" w:color="auto" w:fill="auto"/>
        <w:bidi w:val="0"/>
        <w:spacing w:before="0" w:after="0" w:line="240" w:lineRule="auto"/>
        <w:ind w:left="3300" w:right="0" w:firstLine="0"/>
        <w:jc w:val="left"/>
      </w:pPr>
      <w:r>
        <w:rPr>
          <w:rStyle w:val="CharStyle31"/>
        </w:rPr>
        <w:t xml:space="preserve">Сертификат </w:t>
      </w:r>
      <w:r>
        <w:rPr>
          <w:rStyle w:val="CharStyle31"/>
          <w:color w:val="292929"/>
        </w:rPr>
        <w:t xml:space="preserve">№ </w:t>
      </w:r>
      <w:r>
        <w:rPr>
          <w:rStyle w:val="CharStyle31"/>
          <w:lang w:val="en-US" w:eastAsia="en-US"/>
        </w:rPr>
        <w:t>77E6F2275D32EA11ED9D5A63200AA3BB</w:t>
      </w:r>
    </w:p>
    <w:p>
      <w:pPr>
        <w:pStyle w:val="Style30"/>
        <w:keepNext w:val="0"/>
        <w:keepLines w:val="0"/>
        <w:widowControl w:val="0"/>
        <w:shd w:val="clear" w:color="auto" w:fill="auto"/>
        <w:bidi w:val="0"/>
        <w:spacing w:before="0" w:after="1280" w:line="240" w:lineRule="auto"/>
        <w:ind w:left="3300" w:right="0" w:firstLine="0"/>
        <w:jc w:val="left"/>
      </w:pPr>
      <w:r>
        <w:rPr>
          <w:rStyle w:val="CharStyle31"/>
        </w:rPr>
        <w:t xml:space="preserve">Действителен с 09.09.2024 </w:t>
      </w:r>
      <w:r>
        <w:rPr>
          <w:rStyle w:val="CharStyle31"/>
          <w:color w:val="555555"/>
        </w:rPr>
        <w:t>по 03.12.2025</w:t>
      </w:r>
    </w:p>
    <w:p>
      <w:pPr>
        <w:pStyle w:val="Style17"/>
        <w:keepNext w:val="0"/>
        <w:keepLines w:val="0"/>
        <w:widowControl w:val="0"/>
        <w:shd w:val="clear" w:color="auto" w:fill="auto"/>
        <w:bidi w:val="0"/>
        <w:spacing w:before="0" w:after="0" w:line="240" w:lineRule="auto"/>
        <w:ind w:left="0" w:right="0" w:firstLine="0"/>
        <w:jc w:val="left"/>
      </w:pPr>
      <w:r>
        <w:rPr>
          <w:rStyle w:val="CharStyle18"/>
        </w:rPr>
        <w:t>Исп.Кушнер Ж.В.</w:t>
      </w:r>
    </w:p>
    <w:p>
      <w:pPr>
        <w:pStyle w:val="Style17"/>
        <w:keepNext w:val="0"/>
        <w:keepLines w:val="0"/>
        <w:widowControl w:val="0"/>
        <w:shd w:val="clear" w:color="auto" w:fill="auto"/>
        <w:bidi w:val="0"/>
        <w:spacing w:before="0" w:after="80" w:line="240" w:lineRule="auto"/>
        <w:ind w:left="0" w:right="0" w:firstLine="0"/>
        <w:jc w:val="left"/>
      </w:pPr>
      <w:r>
        <w:rPr>
          <w:rStyle w:val="CharStyle18"/>
        </w:rPr>
        <w:t>тел.8(4212) 32 60 54</w:t>
      </w:r>
    </w:p>
    <w:sectPr>
      <w:footnotePr>
        <w:pos w:val="pageBottom"/>
        <w:numFmt w:val="decimal"/>
        <w:numRestart w:val="continuous"/>
      </w:footnotePr>
      <w:type w:val="continuous"/>
      <w:pgSz w:w="11900" w:h="16840"/>
      <w:pgMar w:top="1105" w:right="53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10050780</wp:posOffset>
              </wp:positionV>
              <wp:extent cx="6483350" cy="91440"/>
              <wp:wrapNone/>
              <wp:docPr id="1" name="Shape 1"/>
              <a:graphic xmlns:a="http://schemas.openxmlformats.org/drawingml/2006/main">
                <a:graphicData uri="http://schemas.microsoft.com/office/word/2010/wordprocessingShape">
                  <wps:wsp>
                    <wps:cNvSpPr txBox="1"/>
                    <wps:spPr>
                      <a:xfrm>
                        <a:ext cx="6483350" cy="91440"/>
                      </a:xfrm>
                      <a:prstGeom prst="rect"/>
                      <a:noFill/>
                    </wps:spPr>
                    <wps:txbx>
                      <w:txbxContent>
                        <w:p>
                          <w:pPr>
                            <w:pStyle w:val="Style5"/>
                            <w:keepNext w:val="0"/>
                            <w:keepLines w:val="0"/>
                            <w:widowControl w:val="0"/>
                            <w:shd w:val="clear" w:color="auto" w:fill="auto"/>
                            <w:tabs>
                              <w:tab w:pos="10210" w:val="right"/>
                            </w:tabs>
                            <w:bidi w:val="0"/>
                            <w:spacing w:before="0" w:after="0" w:line="240" w:lineRule="auto"/>
                            <w:ind w:left="0" w:right="0" w:firstLine="0"/>
                            <w:jc w:val="left"/>
                            <w:rPr>
                              <w:sz w:val="24"/>
                              <w:szCs w:val="24"/>
                            </w:rPr>
                          </w:pPr>
                          <w:r>
                            <w:rPr>
                              <w:rStyle w:val="CharStyle6"/>
                              <w:sz w:val="24"/>
                              <w:szCs w:val="24"/>
                            </w:rPr>
                            <w:t>2025-10500</w:t>
                            <w:tab/>
                          </w:r>
                          <w:fldSimple w:instr=" PAGE \* MERGEFORMAT ">
                            <w:r>
                              <w:rPr>
                                <w:rStyle w:val="CharStyle6"/>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649999999999999pt;margin-top:791.39999999999998pt;width:510.5pt;height:7.2000000000000002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210" w:val="right"/>
                      </w:tabs>
                      <w:bidi w:val="0"/>
                      <w:spacing w:before="0" w:after="0" w:line="240" w:lineRule="auto"/>
                      <w:ind w:left="0" w:right="0" w:firstLine="0"/>
                      <w:jc w:val="left"/>
                      <w:rPr>
                        <w:sz w:val="24"/>
                        <w:szCs w:val="24"/>
                      </w:rPr>
                    </w:pPr>
                    <w:r>
                      <w:rPr>
                        <w:rStyle w:val="CharStyle6"/>
                        <w:sz w:val="24"/>
                        <w:szCs w:val="24"/>
                      </w:rPr>
                      <w:t>2025-10500</w:t>
                      <w:tab/>
                    </w:r>
                    <w:fldSimple w:instr=" PAGE \* MERGEFORMAT ">
                      <w:r>
                        <w:rPr>
                          <w:rStyle w:val="CharStyle6"/>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9888220</wp:posOffset>
              </wp:positionV>
              <wp:extent cx="731520" cy="91440"/>
              <wp:wrapNone/>
              <wp:docPr id="3" name="Shape 3"/>
              <a:graphic xmlns:a="http://schemas.openxmlformats.org/drawingml/2006/main">
                <a:graphicData uri="http://schemas.microsoft.com/office/word/2010/wordprocessingShape">
                  <wps:wsp>
                    <wps:cNvSpPr txBox="1"/>
                    <wps:spPr>
                      <a:xfrm>
                        <a:ext cx="731520" cy="914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2025-10500</w:t>
                          </w:r>
                        </w:p>
                      </w:txbxContent>
                    </wps:txbx>
                    <wps:bodyPr wrap="none" lIns="0" tIns="0" rIns="0" bIns="0">
                      <a:spAutoFit/>
                    </wps:bodyPr>
                  </wps:wsp>
                </a:graphicData>
              </a:graphic>
            </wp:anchor>
          </w:drawing>
        </mc:Choice>
        <mc:Fallback>
          <w:pict>
            <v:shape id="_x0000_s1029" type="#_x0000_t202" style="position:absolute;margin-left:56.75pt;margin-top:778.60000000000002pt;width:57.600000000000001pt;height:7.2000000000000002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2025-10500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476198"/>
      <w:sz w:val="17"/>
      <w:szCs w:val="17"/>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Body text (4)_"/>
    <w:basedOn w:val="DefaultParagraphFont"/>
    <w:link w:val="Style17"/>
    <w:rPr>
      <w:rFonts w:ascii="Times New Roman" w:eastAsia="Times New Roman" w:hAnsi="Times New Roman" w:cs="Times New Roman"/>
      <w:b w:val="0"/>
      <w:bCs w:val="0"/>
      <w:i w:val="0"/>
      <w:iCs w:val="0"/>
      <w:smallCaps w:val="0"/>
      <w:strike w:val="0"/>
      <w:sz w:val="22"/>
      <w:szCs w:val="22"/>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3">
    <w:name w:val="Heading #1_"/>
    <w:basedOn w:val="DefaultParagraphFont"/>
    <w:link w:val="Style22"/>
    <w:rPr>
      <w:rFonts w:ascii="Times New Roman" w:eastAsia="Times New Roman" w:hAnsi="Times New Roman" w:cs="Times New Roman"/>
      <w:b/>
      <w:bCs/>
      <w:i w:val="0"/>
      <w:iCs w:val="0"/>
      <w:smallCaps w:val="0"/>
      <w:strike w:val="0"/>
      <w:sz w:val="28"/>
      <w:szCs w:val="28"/>
      <w:u w:val="none"/>
    </w:rPr>
  </w:style>
  <w:style w:type="character" w:customStyle="1" w:styleId="CharStyle26">
    <w:name w:val="Heading #2_"/>
    <w:basedOn w:val="DefaultParagraphFont"/>
    <w:link w:val="Style25"/>
    <w:rPr>
      <w:rFonts w:ascii="Times New Roman" w:eastAsia="Times New Roman" w:hAnsi="Times New Roman" w:cs="Times New Roman"/>
      <w:b w:val="0"/>
      <w:bCs w:val="0"/>
      <w:i w:val="0"/>
      <w:iCs w:val="0"/>
      <w:smallCaps w:val="0"/>
      <w:strike w:val="0"/>
      <w:sz w:val="28"/>
      <w:szCs w:val="28"/>
      <w:u w:val="none"/>
    </w:rPr>
  </w:style>
  <w:style w:type="character" w:customStyle="1" w:styleId="CharStyle31">
    <w:name w:val="Body text (2)_"/>
    <w:basedOn w:val="DefaultParagraphFont"/>
    <w:link w:val="Style30"/>
    <w:rPr>
      <w:rFonts w:ascii="Arial" w:eastAsia="Arial" w:hAnsi="Arial" w:cs="Arial"/>
      <w:b w:val="0"/>
      <w:bCs w:val="0"/>
      <w:i w:val="0"/>
      <w:iCs w:val="0"/>
      <w:smallCaps w:val="0"/>
      <w:strike w:val="0"/>
      <w:color w:val="3F3F3F"/>
      <w:sz w:val="12"/>
      <w:szCs w:val="12"/>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3)"/>
    <w:basedOn w:val="Normal"/>
    <w:link w:val="CharStyle9"/>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76198"/>
      <w:sz w:val="17"/>
      <w:szCs w:val="17"/>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Body text (4)"/>
    <w:basedOn w:val="Normal"/>
    <w:link w:val="CharStyle18"/>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Heading #1"/>
    <w:basedOn w:val="Normal"/>
    <w:link w:val="CharStyle23"/>
    <w:pPr>
      <w:widowControl w:val="0"/>
      <w:shd w:val="clear" w:color="auto" w:fill="auto"/>
      <w:spacing w:after="1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5">
    <w:name w:val="Heading #2"/>
    <w:basedOn w:val="Normal"/>
    <w:link w:val="CharStyle26"/>
    <w:pPr>
      <w:widowControl w:val="0"/>
      <w:shd w:val="clear" w:color="auto" w:fill="auto"/>
      <w:ind w:firstLine="74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30">
    <w:name w:val="Body text (2)"/>
    <w:basedOn w:val="Normal"/>
    <w:link w:val="CharStyle31"/>
    <w:pPr>
      <w:widowControl w:val="0"/>
      <w:shd w:val="clear" w:color="auto" w:fill="auto"/>
      <w:ind w:left="3360"/>
    </w:pPr>
    <w:rPr>
      <w:rFonts w:ascii="Arial" w:eastAsia="Arial" w:hAnsi="Arial" w:cs="Arial"/>
      <w:b w:val="0"/>
      <w:bCs w:val="0"/>
      <w:i w:val="0"/>
      <w:iCs w:val="0"/>
      <w:smallCaps w:val="0"/>
      <w:strike w:val="0"/>
      <w:color w:val="3F3F3F"/>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