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60" w:bottom="1225" w:left="110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7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Калужской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98" w:lineRule="auto"/>
        <w:ind w:left="0" w:right="0" w:firstLine="0"/>
        <w:jc w:val="center"/>
      </w:pPr>
      <w:r>
        <w:rPr>
          <w:rStyle w:val="CharStyle6"/>
        </w:rPr>
        <w:t>пл. Старый Торг, 5, г. Калуга, 248000</w:t>
        <w:br/>
        <w:t>тел. (4842) 57-65-92, факс (4828) 57-65-92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"mailto:to40@fas.gov.ru" </w:instrText>
      </w:r>
      <w:r>
        <w:fldChar w:fldCharType="separate"/>
      </w:r>
      <w:r>
        <w:rPr>
          <w:rStyle w:val="CharStyle6"/>
          <w:lang w:val="en-US" w:eastAsia="en-US"/>
        </w:rPr>
        <w:t>to40@fas.gov.ru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9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0.09.2025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МЧ/4429/2</w:t>
      </w:r>
      <w:r>
        <w:rPr>
          <w:rStyle w:val="CharStyle11"/>
          <w:u w:val="none"/>
        </w:rPr>
        <w:t>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решение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>ГБУЗ Калужской области «Калужская городская клиническая больница №5» ул. Космонавта Комарова, д.4, г.Калуга, 248000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  <w:lang w:val="en-US" w:eastAsia="en-US"/>
        </w:rPr>
        <w:t xml:space="preserve">gbuz_5@adm.kaluga.ru;gorbolnica5@kalu </w:t>
      </w:r>
      <w:r>
        <w:rPr>
          <w:rStyle w:val="CharStyle17"/>
          <w:sz w:val="28"/>
          <w:szCs w:val="28"/>
          <w:lang w:val="en-US" w:eastAsia="en-US"/>
        </w:rPr>
        <w:t>ga.ru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>ИП Антипов А.П.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>ул. Архитектора П.П. Берша, д. 32, кв.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90" w:val="left"/>
        </w:tabs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 xml:space="preserve">г. Ижевск, г.о. Город Ижевск, Удмуртская республика, 426014 </w:t>
      </w:r>
      <w:r>
        <w:fldChar w:fldCharType="begin"/>
      </w:r>
      <w:r>
        <w:rPr/>
        <w:instrText> HYPERLINK "mailto:antippov22@yandex.ru" </w:instrText>
      </w:r>
      <w:r>
        <w:fldChar w:fldCharType="separate"/>
      </w:r>
      <w:r>
        <w:rPr>
          <w:rStyle w:val="CharStyle17"/>
          <w:sz w:val="28"/>
          <w:szCs w:val="28"/>
          <w:lang w:val="en-US" w:eastAsia="en-US"/>
        </w:rPr>
        <w:t>antippov22@yandex.ru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>наб. Тараса Шевченко, д.23-А,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 xml:space="preserve">Москва, 121151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sz w:val="28"/>
          <w:szCs w:val="28"/>
          <w:lang w:val="en-US" w:eastAsia="en-US"/>
        </w:rPr>
        <w:t>ko@rts-tender.ru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>Министерство конкурентной политики Калужской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7"/>
          <w:sz w:val="28"/>
          <w:szCs w:val="28"/>
        </w:rPr>
        <w:t xml:space="preserve">ул. Плеханова, д. 45, г. Калуга, 248001 </w:t>
      </w:r>
      <w:r>
        <w:rPr>
          <w:rStyle w:val="CharStyle17"/>
          <w:sz w:val="28"/>
          <w:szCs w:val="28"/>
          <w:lang w:val="en-US" w:eastAsia="en-US"/>
        </w:rPr>
        <w:t>min-k-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94" w:bottom="1217" w:left="1130" w:header="0" w:footer="3" w:gutter="0"/>
          <w:cols w:num="2" w:space="720" w:equalWidth="0">
            <w:col w:w="4258" w:space="1013"/>
            <w:col w:w="4906"/>
          </w:cols>
          <w:noEndnote/>
          <w:rtlGutter w:val="0"/>
          <w:docGrid w:linePitch="360"/>
        </w:sectPr>
      </w:pPr>
      <w:r>
        <w:rPr>
          <w:rStyle w:val="CharStyle17"/>
          <w:sz w:val="28"/>
          <w:szCs w:val="28"/>
          <w:lang w:val="en-US" w:eastAsia="en-US"/>
        </w:rPr>
        <w:t xml:space="preserve">politik@adm.kaluga.ru;emelyanov@adm.k </w:t>
      </w:r>
      <w:r>
        <w:rPr>
          <w:rStyle w:val="CharStyle17"/>
          <w:sz w:val="28"/>
          <w:szCs w:val="28"/>
          <w:lang w:val="en-US" w:eastAsia="en-US"/>
        </w:rPr>
        <w:t>aluga.ru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7"/>
          <w:b/>
          <w:bCs/>
        </w:rPr>
        <w:t>Р Е Ш Е Н И 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17"/>
          <w:b/>
          <w:bCs/>
        </w:rPr>
        <w:t>Комиссии по контролю в сфере закупок товаров, работ, услуг для обеспечения</w:t>
        <w:br/>
        <w:t>государственных и муниципальных нужд Калужского УФАС России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5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1064895</wp:posOffset>
                </wp:positionH>
                <wp:positionV relativeFrom="paragraph">
                  <wp:posOffset>12700</wp:posOffset>
                </wp:positionV>
                <wp:extent cx="652145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г. Калуга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3.850000000000009pt;margin-top:1.pt;width:51.35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г. Калуга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7"/>
        </w:rPr>
        <w:t>«10» сентября 2025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60" w:right="0" w:firstLine="0"/>
        <w:jc w:val="left"/>
      </w:pPr>
      <w:r>
        <w:rPr>
          <w:rStyle w:val="CharStyle17"/>
        </w:rPr>
        <w:t>Резолютивная часть решения оглашена «08» сентября 2025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860" w:right="0" w:firstLine="0"/>
        <w:jc w:val="left"/>
      </w:pPr>
      <w:r>
        <w:rPr>
          <w:rStyle w:val="CharStyle17"/>
        </w:rPr>
        <w:t>В полном объеме решение изготовлено «10» сентября 2025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600"/>
        <w:jc w:val="left"/>
      </w:pPr>
      <w:r>
        <w:rPr>
          <w:rStyle w:val="CharStyle17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60" w:bottom="1217" w:left="1101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21"/>
        </w:rPr>
        <w:t>IIIIIIIIIIIIIIIIIIIIIIII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876300" distL="0" distR="0" simplePos="0" relativeHeight="125829380" behindDoc="0" locked="0" layoutInCell="1" allowOverlap="1">
                <wp:simplePos x="0" y="0"/>
                <wp:positionH relativeFrom="page">
                  <wp:posOffset>565150</wp:posOffset>
                </wp:positionH>
                <wp:positionV relativeFrom="paragraph">
                  <wp:posOffset>0</wp:posOffset>
                </wp:positionV>
                <wp:extent cx="1014730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Чуриков М.А.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.5pt;margin-top:0;width:79.900000000000006pt;height:18.5pt;z-index:-125829373;mso-wrap-distance-left:0;mso-wrap-distance-right:0;mso-wrap-distance-bottom:6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Чуриков М.А.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4025" distB="422275" distL="0" distR="0" simplePos="0" relativeHeight="125829382" behindDoc="0" locked="0" layoutInCell="1" allowOverlap="1">
                <wp:simplePos x="0" y="0"/>
                <wp:positionH relativeFrom="page">
                  <wp:posOffset>568325</wp:posOffset>
                </wp:positionH>
                <wp:positionV relativeFrom="paragraph">
                  <wp:posOffset>454025</wp:posOffset>
                </wp:positionV>
                <wp:extent cx="83185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Магер А.А.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.75pt;margin-top:35.75pt;width:65.5pt;height:18.5pt;z-index:-125829371;mso-wrap-distance-left:0;mso-wrap-distance-top:35.75pt;mso-wrap-distance-right:0;mso-wrap-distance-bottom:33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Магер А.А.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35025" distB="41275" distL="0" distR="0" simplePos="0" relativeHeight="125829384" behindDoc="0" locked="0" layoutInCell="1" allowOverlap="1">
                <wp:simplePos x="0" y="0"/>
                <wp:positionH relativeFrom="page">
                  <wp:posOffset>565150</wp:posOffset>
                </wp:positionH>
                <wp:positionV relativeFrom="paragraph">
                  <wp:posOffset>835025</wp:posOffset>
                </wp:positionV>
                <wp:extent cx="1048385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Дорогова О.А.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.5pt;margin-top:65.75pt;width:82.549999999999997pt;height:18.5pt;z-index:-125829369;mso-wrap-distance-left:0;mso-wrap-distance-top:65.75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Дорогова О.А.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100" distL="0" distR="0" simplePos="0" relativeHeight="125829386" behindDoc="0" locked="0" layoutInCell="1" allowOverlap="1">
                <wp:simplePos x="0" y="0"/>
                <wp:positionH relativeFrom="page">
                  <wp:posOffset>2098040</wp:posOffset>
                </wp:positionH>
                <wp:positionV relativeFrom="paragraph">
                  <wp:posOffset>0</wp:posOffset>
                </wp:positionV>
                <wp:extent cx="4971415" cy="10731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71415" cy="1073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192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председатель комиссии, заместитель руководителя </w:t>
                            </w:r>
                            <w:r>
                              <w:rPr>
                                <w:rStyle w:val="CharStyle17"/>
                                <w:lang w:val="en-US" w:eastAsia="en-US"/>
                              </w:rPr>
                              <w:t xml:space="preserve">— </w:t>
                            </w:r>
                            <w:r>
                              <w:rPr>
                                <w:rStyle w:val="CharStyle17"/>
                              </w:rPr>
                              <w:t>начальник отдела Калужского УФАС России;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19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член комиссии, заместитель руководителя Калужского УФАС России,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19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член комиссии, специалист </w:t>
                            </w:r>
                            <w:r>
                              <w:rPr>
                                <w:rStyle w:val="CharStyle17"/>
                                <w:lang w:val="en-US" w:eastAsia="en-US"/>
                              </w:rPr>
                              <w:t xml:space="preserve">- </w:t>
                            </w:r>
                            <w:r>
                              <w:rPr>
                                <w:rStyle w:val="CharStyle17"/>
                              </w:rPr>
                              <w:t>эксперт Калужского УФАС России,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65.20000000000002pt;margin-top:0;width:391.44999999999999pt;height:84.5pt;z-index:-125829367;mso-wrap-distance-left:0;mso-wrap-distance-right:0;mso-wrap-distance-bottom:3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192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председатель комиссии, заместитель руководителя </w:t>
                      </w:r>
                      <w:r>
                        <w:rPr>
                          <w:rStyle w:val="CharStyle17"/>
                          <w:lang w:val="en-US" w:eastAsia="en-US"/>
                        </w:rPr>
                        <w:t xml:space="preserve">— </w:t>
                      </w:r>
                      <w:r>
                        <w:rPr>
                          <w:rStyle w:val="CharStyle17"/>
                        </w:rPr>
                        <w:t>начальник отдела Калужского УФАС России;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19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член комиссии, заместитель руководителя Калужского УФАС России,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19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член комиссии, специалист </w:t>
                      </w:r>
                      <w:r>
                        <w:rPr>
                          <w:rStyle w:val="CharStyle17"/>
                          <w:lang w:val="en-US" w:eastAsia="en-US"/>
                        </w:rPr>
                        <w:t xml:space="preserve">- </w:t>
                      </w:r>
                      <w:r>
                        <w:rPr>
                          <w:rStyle w:val="CharStyle17"/>
                        </w:rPr>
                        <w:t>эксперт Калужского УФАС России,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при участии посредством видеоконференцсвязи: представителей уполномоченного органа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Министерства конкурентной политики Калужской области Емельянова А.А. (паспорт, доверенность), Едуновой А.Д. (паспорт, доверенность),в отсутствии надлежащим образом уведомленных о времени и месте рассмотрения жалобы посредством видеоконференцсвязи представителя ГБУЗ Калужской области «Калужская городская клиническая больница </w:t>
      </w:r>
      <w:r>
        <w:rPr>
          <w:rStyle w:val="CharStyle17"/>
          <w:lang w:val="en-US" w:eastAsia="en-US"/>
        </w:rPr>
        <w:t xml:space="preserve">№5», </w:t>
      </w:r>
      <w:r>
        <w:rPr>
          <w:rStyle w:val="CharStyle17"/>
        </w:rPr>
        <w:t>ИП Антипова А.П.,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рассмотрев жалобу </w:t>
      </w:r>
      <w:r>
        <w:rPr>
          <w:rStyle w:val="CharStyle17"/>
          <w:lang w:val="en-US" w:eastAsia="en-US"/>
        </w:rPr>
        <w:t xml:space="preserve">№040/06/105-729/2025 </w:t>
      </w:r>
      <w:r>
        <w:rPr>
          <w:rStyle w:val="CharStyle17"/>
        </w:rPr>
        <w:t xml:space="preserve">ИП Антипова А.П. по существу, </w:t>
      </w:r>
      <w:r>
        <w:rPr>
          <w:rStyle w:val="CharStyle17"/>
          <w:b/>
          <w:bCs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02.09.2025г. в адрес Калужского УФАС России поступила жалоба ИП Антипова А.П. на действия комиссии при проведении электронного аукциона </w:t>
      </w:r>
      <w:r>
        <w:rPr>
          <w:rStyle w:val="CharStyle17"/>
          <w:lang w:val="en-US" w:eastAsia="en-US"/>
        </w:rPr>
        <w:t xml:space="preserve">№ 0137200001225005236 </w:t>
      </w:r>
      <w:r>
        <w:rPr>
          <w:rStyle w:val="CharStyle17"/>
        </w:rPr>
        <w:t xml:space="preserve">предметом которой является поставка моделей обучения уходу за ребенком(далее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Аукцион).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Заявитель полагает, что комиссией уполномоченного органа нарушены положения 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Федеральный закон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Уполномоченным органом представлены пояснения по существу доводов жалобы Заявителя, в которых указанно, что доводы названной жалобы являются необоснованными а действия комиссии уполномоченного органа основаны на положениях 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Изучив представленные документы, с учетом доводов сторон, руководствуясь Федеральным законом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 xml:space="preserve">№44-ФЗ, проведя внеплановую проверку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 Комиссия Калужского УФАС России приходит к следующему.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21.08.2025г. (с последующими изменениями от 22.08.2025г.) в Единой информационной системе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7"/>
          <w:lang w:val="en-US" w:eastAsia="en-US"/>
        </w:rPr>
        <w:t>www.zakupki.gov.ru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</w:rPr>
        <w:t xml:space="preserve">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официальный сайт ЕИС) опубликовано извещение </w:t>
      </w:r>
      <w:r>
        <w:rPr>
          <w:rStyle w:val="CharStyle17"/>
          <w:lang w:val="en-US" w:eastAsia="en-US"/>
        </w:rPr>
        <w:t xml:space="preserve">№0137200001225005236, </w:t>
      </w:r>
      <w:r>
        <w:rPr>
          <w:rStyle w:val="CharStyle17"/>
        </w:rPr>
        <w:t>предметом которой является поставка моделей обучения уходу за ребенком.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Заказчик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ГБУЗ Калужской области «Калужская городская клиническая больница </w:t>
      </w:r>
      <w:r>
        <w:rPr>
          <w:rStyle w:val="CharStyle17"/>
          <w:lang w:val="en-US" w:eastAsia="en-US"/>
        </w:rPr>
        <w:t>№5».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>Данная закупка осуществляется в рамках реализации национального проекта «Семья».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Начальная (максимальная) цена контракта, согласно извещению о проведении аукциона, составляла </w:t>
      </w:r>
      <w:r>
        <w:rPr>
          <w:rStyle w:val="CharStyle17"/>
          <w:lang w:val="en-US" w:eastAsia="en-US"/>
        </w:rPr>
        <w:t xml:space="preserve">1 912 062,88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7"/>
        </w:rPr>
        <w:t xml:space="preserve">Дата и время окончания срока подачи заявок </w:t>
      </w:r>
      <w:r>
        <w:rPr>
          <w:rStyle w:val="CharStyle17"/>
          <w:lang w:val="en-US" w:eastAsia="en-US"/>
        </w:rPr>
        <w:t xml:space="preserve">-29.08.2025 08:00 </w:t>
      </w:r>
      <w:r>
        <w:rPr>
          <w:rStyle w:val="CharStyle17"/>
        </w:rPr>
        <w:t>(МСК).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Дата подведения итогов определения поставщика (подрядчика, исполнителя)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02.09.2025г.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40"/>
        <w:jc w:val="both"/>
        <w:rPr>
          <w:sz w:val="24"/>
          <w:szCs w:val="24"/>
        </w:r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40" w:bottom="545" w:left="1106" w:header="682" w:footer="117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В соответствии с протоколом подведения итогов электронного аукциона от 29.08.2025г. на участие в закупке было подано заявок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заявок, из них соответствует требованиям4 заявки; отклонена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заявка с обоснованием: «Заявка на участие в закупке подлежит отклонению, в связи с подпунктом "а" пункта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 xml:space="preserve">№44-ФЗ (по позиции </w:t>
      </w:r>
      <w:r>
        <w:rPr>
          <w:rStyle w:val="CharStyle17"/>
          <w:lang w:val="en-US" w:eastAsia="en-US"/>
        </w:rPr>
        <w:t xml:space="preserve">№2. </w:t>
      </w:r>
      <w:r>
        <w:rPr>
          <w:rStyle w:val="CharStyle17"/>
        </w:rPr>
        <w:t xml:space="preserve">Модель обучения уходу за ребенком (пол женский) не представлен номер реестровой записи из реестра российской промышленной </w:t>
      </w:r>
      <w:r>
        <w:rPr>
          <w:rStyle w:val="CharStyle17"/>
          <w:sz w:val="24"/>
          <w:szCs w:val="24"/>
          <w:lang w:val="en-US" w:eastAsia="en-US"/>
        </w:rPr>
        <w:t>2025-4727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продукции) (извещение об осуществлении закупки; п.4, ч.12 ст.48 Федерального Закона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>№44-ФЗ)».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Победителем аукциона признана заявка участника </w:t>
      </w:r>
      <w:r>
        <w:rPr>
          <w:rStyle w:val="CharStyle17"/>
          <w:lang w:val="en-US" w:eastAsia="en-US"/>
        </w:rPr>
        <w:t xml:space="preserve">№ 119529659 </w:t>
      </w:r>
      <w:r>
        <w:rPr>
          <w:rStyle w:val="CharStyle17"/>
        </w:rPr>
        <w:t xml:space="preserve">с предложенной ценой контракта </w:t>
      </w:r>
      <w:r>
        <w:rPr>
          <w:rStyle w:val="CharStyle17"/>
          <w:lang w:val="en-US" w:eastAsia="en-US"/>
        </w:rPr>
        <w:t xml:space="preserve">783 945,12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Согласно доводам заявителя жалобы, комиссия уполномоченного органа неправомерно осуществила допуск участников закупки, так как состав заявок противоречит положениям Постановления Правительства РФ от </w:t>
      </w:r>
      <w:r>
        <w:rPr>
          <w:rStyle w:val="CharStyle17"/>
          <w:lang w:val="en-US" w:eastAsia="en-US"/>
        </w:rPr>
        <w:t xml:space="preserve">23.12.2024 № 1875 </w:t>
      </w:r>
      <w:r>
        <w:rPr>
          <w:rStyle w:val="CharStyle17"/>
        </w:rPr>
        <w:t xml:space="preserve">«О мерах по предоставлению национального режима при осуществлении закупок товаров работ, услуг для обеспечения государственных и муниципальных нужд, закупок товаров работ, услуг отдельными видами юридических лиц»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ПП РФ </w:t>
      </w:r>
      <w:r>
        <w:rPr>
          <w:rStyle w:val="CharStyle17"/>
          <w:lang w:val="en-US" w:eastAsia="en-US"/>
        </w:rPr>
        <w:t>№ 1875).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 заказчик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В соответствии с пунктами </w:t>
      </w:r>
      <w:r>
        <w:rPr>
          <w:rStyle w:val="CharStyle17"/>
          <w:lang w:val="en-US" w:eastAsia="en-US"/>
        </w:rPr>
        <w:t xml:space="preserve">1,3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установлено, что извещение об осуществлении закупки, если иное не предусмотрено настоящим Федеральным законом, должно содержать: 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 заявка участника закупки должна содержать предложение в отношении объекта закупки, в том числе характеристики предлагаемого участником закупки товара, соответствующие показателям, установленным в описании объекта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Приложением </w:t>
      </w:r>
      <w:r>
        <w:rPr>
          <w:rStyle w:val="CharStyle17"/>
          <w:lang w:val="en-US" w:eastAsia="en-US"/>
        </w:rPr>
        <w:t xml:space="preserve">№ 1 </w:t>
      </w:r>
      <w:r>
        <w:rPr>
          <w:rStyle w:val="CharStyle17"/>
        </w:rPr>
        <w:t xml:space="preserve">к пункту </w:t>
      </w:r>
      <w:r>
        <w:rPr>
          <w:rStyle w:val="CharStyle17"/>
          <w:lang w:val="en-US" w:eastAsia="en-US"/>
        </w:rPr>
        <w:t xml:space="preserve">9 </w:t>
      </w:r>
      <w:r>
        <w:rPr>
          <w:rStyle w:val="CharStyle17"/>
        </w:rPr>
        <w:t xml:space="preserve">Требований к содержанию, составу заявки на участие в закупке установлено ограничение в отношении товаров, происходящих из иностранных государств, в соответствии с пунктом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№44-ФЗ и Постановлением Правительства от 23.12.2024г. </w:t>
      </w:r>
      <w:r>
        <w:rPr>
          <w:rStyle w:val="CharStyle17"/>
          <w:lang w:val="en-US" w:eastAsia="en-US"/>
        </w:rPr>
        <w:t>№1875.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В ходе рассмотрения жалобы по существу, Комиссия Калужского УФАС России установила, что объект данной закупки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модель обучения уходу за ребенком, с кодом позиции </w:t>
      </w:r>
      <w:r>
        <w:rPr>
          <w:rStyle w:val="CharStyle17"/>
          <w:lang w:val="en-US" w:eastAsia="en-US"/>
        </w:rPr>
        <w:t xml:space="preserve">32.99.53.190 </w:t>
      </w:r>
      <w:r>
        <w:rPr>
          <w:rStyle w:val="CharStyle17"/>
        </w:rPr>
        <w:t xml:space="preserve">соответствует позиции </w:t>
      </w:r>
      <w:r>
        <w:rPr>
          <w:rStyle w:val="CharStyle17"/>
          <w:lang w:val="en-US" w:eastAsia="en-US"/>
        </w:rPr>
        <w:t xml:space="preserve">187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№ 2 </w:t>
      </w:r>
      <w:r>
        <w:rPr>
          <w:rStyle w:val="CharStyle17"/>
        </w:rPr>
        <w:t xml:space="preserve">постановления Правительства </w:t>
      </w:r>
      <w:r>
        <w:rPr>
          <w:rStyle w:val="CharStyle17"/>
          <w:lang w:val="en-US" w:eastAsia="en-US"/>
        </w:rPr>
        <w:t xml:space="preserve">№ 1875 </w:t>
      </w:r>
      <w:r>
        <w:rPr>
          <w:rStyle w:val="CharStyle17"/>
        </w:rPr>
        <w:t>«Модели, макеты и аналогичные изделия демонстрационные прочие».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Постановления Правительства </w:t>
      </w:r>
      <w:r>
        <w:rPr>
          <w:rStyle w:val="CharStyle17"/>
          <w:lang w:val="en-US" w:eastAsia="en-US"/>
        </w:rPr>
        <w:t xml:space="preserve">№ 1875, </w:t>
      </w:r>
      <w:r>
        <w:rPr>
          <w:rStyle w:val="CharStyle17"/>
        </w:rPr>
        <w:t xml:space="preserve">в отношении товаров указанных в Приложении </w:t>
      </w:r>
      <w:r>
        <w:rPr>
          <w:rStyle w:val="CharStyle17"/>
          <w:lang w:val="en-US" w:eastAsia="en-US"/>
        </w:rPr>
        <w:t xml:space="preserve">№ 2, </w:t>
      </w:r>
      <w:r>
        <w:rPr>
          <w:rStyle w:val="CharStyle17"/>
        </w:rPr>
        <w:t xml:space="preserve">устанавливается ограничение на допуск иностранной продукции. В соответствии с подпунктом «а» пункта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для подтверждения происхождения товаров, указанных в позициях </w:t>
      </w:r>
      <w:r>
        <w:rPr>
          <w:rStyle w:val="CharStyle17"/>
          <w:lang w:val="en-US" w:eastAsia="en-US"/>
        </w:rPr>
        <w:t xml:space="preserve">1-433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№ 2, </w:t>
      </w:r>
      <w:r>
        <w:rPr>
          <w:rStyle w:val="CharStyle17"/>
        </w:rPr>
        <w:t>участники закупки должны предоставить номер реестровой записи из реестра российской промышленной продукции в том числе информацию о совокупном количестве баллов.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7"/>
        </w:rPr>
        <w:t>В ходе изучения заявок участников аукциона, Комиссия Калужского УФАС России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установила, что заявка </w:t>
      </w:r>
      <w:r>
        <w:rPr>
          <w:rStyle w:val="CharStyle17"/>
          <w:lang w:val="en-US" w:eastAsia="en-US"/>
        </w:rPr>
        <w:t xml:space="preserve">№119526818 </w:t>
      </w:r>
      <w:r>
        <w:rPr>
          <w:rStyle w:val="CharStyle17"/>
        </w:rPr>
        <w:t xml:space="preserve">была отклонена по причине того, что в позиции </w:t>
      </w:r>
      <w:r>
        <w:rPr>
          <w:rStyle w:val="CharStyle17"/>
          <w:lang w:val="en-US" w:eastAsia="en-US"/>
        </w:rPr>
        <w:t xml:space="preserve">№ 2 </w:t>
      </w:r>
      <w:r>
        <w:rPr>
          <w:rStyle w:val="CharStyle17"/>
        </w:rPr>
        <w:t>отсутствовал номер реестровой записи и информация о совокупном количестве баллов. Заявки остальных участников закупки были допущены комиссией уполномоченного органа и соответствовали требованиям, так как в них содержались актуальные номера реестровых записей из реестра российской промышленной продукции.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7"/>
        </w:rPr>
        <w:t xml:space="preserve">На основании вышеизложенного, Комиссия Калужского УФАС установила отсутствие нарушений в действиях комиссии уполномоченного органа при проведении электронного аукциона </w:t>
      </w:r>
      <w:r>
        <w:rPr>
          <w:rStyle w:val="CharStyle17"/>
          <w:lang w:val="en-US" w:eastAsia="en-US"/>
        </w:rPr>
        <w:t xml:space="preserve">№ 0137200001225005236, </w:t>
      </w:r>
      <w:r>
        <w:rPr>
          <w:rStyle w:val="CharStyle17"/>
        </w:rPr>
        <w:t>предметом которой является поставка моделей обучения уходу за ребенком.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r>
        <w:rPr>
          <w:rStyle w:val="CharStyle17"/>
        </w:rPr>
        <w:t xml:space="preserve">С учетом всех изложенных обстоятельств, установленных в ходе рассмотрения жалобы, руководствуясь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99, </w:t>
      </w: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44-ФЗ, Комиссия Калужского УФАС России </w:t>
      </w:r>
      <w:r>
        <w:rPr>
          <w:rStyle w:val="CharStyle17"/>
          <w:b/>
          <w:bCs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17"/>
          <w:lang w:val="en-US" w:eastAsia="en-US"/>
        </w:rPr>
        <w:t xml:space="preserve">1. </w:t>
      </w:r>
      <w:r>
        <w:rPr>
          <w:rStyle w:val="CharStyle17"/>
        </w:rPr>
        <w:t xml:space="preserve">Признать жалобу ИП Антипова А.П. </w:t>
      </w:r>
      <w:r>
        <w:rPr>
          <w:rStyle w:val="CharStyle17"/>
          <w:b/>
          <w:bCs/>
        </w:rPr>
        <w:t>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9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077" w:right="542" w:bottom="1143" w:left="1100" w:header="649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31850" distB="0" distL="0" distR="0" simplePos="0" relativeHeight="125829388" behindDoc="0" locked="0" layoutInCell="1" allowOverlap="1">
                <wp:simplePos x="0" y="0"/>
                <wp:positionH relativeFrom="page">
                  <wp:posOffset>636270</wp:posOffset>
                </wp:positionH>
                <wp:positionV relativeFrom="paragraph">
                  <wp:posOffset>831850</wp:posOffset>
                </wp:positionV>
                <wp:extent cx="1731010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0.100000000000001pt;margin-top:65.5pt;width:136.30000000000001pt;height:18.5pt;z-index:-125829365;mso-wrap-distance-left:0;mso-wrap-distance-top:65.5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85800" distB="36830" distL="0" distR="1816735" simplePos="0" relativeHeight="125829390" behindDoc="0" locked="0" layoutInCell="1" allowOverlap="1">
            <wp:simplePos x="0" y="0"/>
            <wp:positionH relativeFrom="page">
              <wp:posOffset>2675255</wp:posOffset>
            </wp:positionH>
            <wp:positionV relativeFrom="paragraph">
              <wp:posOffset>685800</wp:posOffset>
            </wp:positionV>
            <wp:extent cx="298450" cy="34734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3065145</wp:posOffset>
                </wp:positionH>
                <wp:positionV relativeFrom="paragraph">
                  <wp:posOffset>746760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34999999999999pt;margin-top:58.800000000000004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31850" distB="0" distL="0" distR="0" simplePos="0" relativeHeight="125829391" behindDoc="0" locked="0" layoutInCell="1" allowOverlap="1">
                <wp:simplePos x="0" y="0"/>
                <wp:positionH relativeFrom="page">
                  <wp:posOffset>4994910</wp:posOffset>
                </wp:positionH>
                <wp:positionV relativeFrom="paragraph">
                  <wp:posOffset>831850</wp:posOffset>
                </wp:positionV>
                <wp:extent cx="1014730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Чуриков М.А.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93.30000000000001pt;margin-top:65.5pt;width:79.900000000000006pt;height:18.5pt;z-index:-125829362;mso-wrap-distance-left:0;mso-wrap-distance-top:65.5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Чуриков М.А.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6"/>
          <w:color w:val="FFFFFF"/>
          <w:sz w:val="11"/>
          <w:szCs w:val="11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Чуриков Максим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00CACD61</w:t>
      </w:r>
      <w:r>
        <w:rPr>
          <w:rStyle w:val="CharStyle26"/>
        </w:rPr>
        <w:t>А057Е31</w:t>
      </w:r>
      <w:r>
        <w:rPr>
          <w:rStyle w:val="CharStyle26"/>
          <w:lang w:val="en-US" w:eastAsia="en-US"/>
        </w:rPr>
        <w:t>B9A3D0DC71</w:t>
      </w:r>
      <w:r>
        <w:rPr>
          <w:rStyle w:val="CharStyle26"/>
        </w:rPr>
        <w:t>44ВЗС0В5</w:t>
      </w:r>
      <w:r>
        <w:rPr>
          <w:rStyle w:val="CharStyle26"/>
        </w:rPr>
        <w:t>«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</w:pPr>
      <w:r>
        <w:rPr>
          <w:rStyle w:val="CharStyle26"/>
        </w:rPr>
        <w:t xml:space="preserve">Действителен с 08.04.2025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02.07.2026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354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62610" distB="94615" distL="0" distR="0" simplePos="0" relativeHeight="125829393" behindDoc="0" locked="0" layoutInCell="1" allowOverlap="1">
                <wp:simplePos x="0" y="0"/>
                <wp:positionH relativeFrom="page">
                  <wp:posOffset>633095</wp:posOffset>
                </wp:positionH>
                <wp:positionV relativeFrom="paragraph">
                  <wp:posOffset>562610</wp:posOffset>
                </wp:positionV>
                <wp:extent cx="1237615" cy="20129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.850000000000001pt;margin-top:44.300000000000004pt;width:97.450000000000003pt;height:15.85pt;z-index:-125829360;mso-wrap-distance-left:0;mso-wrap-distance-top:44.300000000000004pt;mso-wrap-distance-right:0;mso-wrap-distance-bottom:7.45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5600" distB="109855" distL="0" distR="1786255" simplePos="0" relativeHeight="125829395" behindDoc="0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355600</wp:posOffset>
            </wp:positionV>
            <wp:extent cx="359410" cy="39624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3104515</wp:posOffset>
                </wp:positionH>
                <wp:positionV relativeFrom="paragraph">
                  <wp:posOffset>440690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4.45000000000002pt;margin-top:34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7080" distB="0" distL="0" distR="0" simplePos="0" relativeHeight="125829396" behindDoc="0" locked="0" layoutInCell="1" allowOverlap="1">
                <wp:simplePos x="0" y="0"/>
                <wp:positionH relativeFrom="page">
                  <wp:posOffset>3144520</wp:posOffset>
                </wp:positionH>
                <wp:positionV relativeFrom="paragraph">
                  <wp:posOffset>767080</wp:posOffset>
                </wp:positionV>
                <wp:extent cx="1283335" cy="9144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7.59999999999999pt;margin-top:60.399999999999999pt;width:101.05pt;height:7.2000000000000002pt;z-index:-125829357;mso-wrap-distance-left:0;mso-wrap-distance-top:60.3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26"/>
                          <w:color w:val="FFFFFF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2610" distB="64135" distL="0" distR="0" simplePos="0" relativeHeight="125829398" behindDoc="0" locked="0" layoutInCell="1" allowOverlap="1">
                <wp:simplePos x="0" y="0"/>
                <wp:positionH relativeFrom="page">
                  <wp:posOffset>4998085</wp:posOffset>
                </wp:positionH>
                <wp:positionV relativeFrom="paragraph">
                  <wp:posOffset>562610</wp:posOffset>
                </wp:positionV>
                <wp:extent cx="835025" cy="23177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7"/>
                              </w:rPr>
                              <w:t>Магер А.А.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93.55000000000001pt;margin-top:44.300000000000004pt;width:65.75pt;height:18.25pt;z-index:-125829355;mso-wrap-distance-left:0;mso-wrap-distance-top:44.300000000000004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7"/>
                        </w:rPr>
                        <w:t>Магер А.А.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Магер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43F785D30FB94A7A3626FEF2EC4D9803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</w:pPr>
      <w:r>
        <w:rPr>
          <w:rStyle w:val="CharStyle26"/>
        </w:rPr>
        <w:t xml:space="preserve">Действителен с 21.04.2025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15.07.2026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3545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355600" distB="106680" distL="0" distR="1786255" simplePos="0" relativeHeight="125829400" behindDoc="0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355600</wp:posOffset>
            </wp:positionV>
            <wp:extent cx="359410" cy="396240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3138170</wp:posOffset>
                </wp:positionH>
                <wp:positionV relativeFrom="paragraph">
                  <wp:posOffset>443865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7.09999999999999pt;margin-top:34.950000000000003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7080" distB="0" distL="0" distR="0" simplePos="0" relativeHeight="125829401" behindDoc="0" locked="0" layoutInCell="1" allowOverlap="1">
                <wp:simplePos x="0" y="0"/>
                <wp:positionH relativeFrom="page">
                  <wp:posOffset>3178175</wp:posOffset>
                </wp:positionH>
                <wp:positionV relativeFrom="paragraph">
                  <wp:posOffset>767080</wp:posOffset>
                </wp:positionV>
                <wp:extent cx="1283335" cy="9144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50.25pt;margin-top:60.399999999999999pt;width:101.05pt;height:7.2000000000000002pt;z-index:-125829352;mso-wrap-distance-left:0;mso-wrap-distance-top:60.3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26"/>
                          <w:color w:val="FFFFFF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2615" distB="24130" distL="0" distR="0" simplePos="0" relativeHeight="125829403" behindDoc="0" locked="0" layoutInCell="1" allowOverlap="1">
                <wp:simplePos x="0" y="0"/>
                <wp:positionH relativeFrom="page">
                  <wp:posOffset>4997450</wp:posOffset>
                </wp:positionH>
                <wp:positionV relativeFrom="paragraph">
                  <wp:posOffset>602615</wp:posOffset>
                </wp:positionV>
                <wp:extent cx="1048385" cy="23177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7"/>
                              </w:rPr>
                              <w:t>Дорогова О.А.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93.5pt;margin-top:47.450000000000003pt;width:82.549999999999997pt;height:18.25pt;z-index:-125829350;mso-wrap-distance-left:0;mso-wrap-distance-top:47.450000000000003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7"/>
                        </w:rPr>
                        <w:t>Дорогова О.А.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0"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Дорогова Ольга Анатольевна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0"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7B040558E7348B1EB64300C76EEAFA55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0" w:right="0" w:firstLine="0"/>
        <w:jc w:val="left"/>
      </w:pPr>
      <w:r>
        <w:rPr>
          <w:rStyle w:val="CharStyle26"/>
        </w:rPr>
        <w:t xml:space="preserve">Действителен с 09.07.2025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02.10.2026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4643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2025-4727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75.70000000000005pt;width:50.899999999999999pt;height:8.6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2025-4727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10030460</wp:posOffset>
              </wp:positionV>
              <wp:extent cx="646430" cy="10985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2025-4727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700000000000003pt;margin-top:789.80000000000007pt;width:50.899999999999999pt;height:8.6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2025-4727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95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70" w:line="29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4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1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