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1" w:bottom="93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e-mail: to52@,</w:t>
      </w:r>
      <w:r>
        <w:rPr>
          <w:rStyle w:val="CharStyle6"/>
          <w:u w:val="single"/>
          <w:lang w:val="en-US" w:eastAsia="en-US"/>
        </w:rPr>
        <w:t>fas.gov.ru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1.09.2025</w:t>
      </w:r>
      <w:r>
        <w:rPr>
          <w:rStyle w:val="CharStyle10"/>
          <w:u w:val="none"/>
        </w:rPr>
        <w:tab/>
      </w:r>
      <w:r>
        <w:fldChar w:fldCharType="end"/>
      </w:r>
      <w:r>
        <w:rPr>
          <w:rStyle w:val="CharStyle10"/>
          <w:u w:val="none"/>
        </w:rPr>
        <w:t xml:space="preserve">№ </w:t>
      </w:r>
      <w:r>
        <w:rPr>
          <w:rStyle w:val="CharStyle10"/>
        </w:rPr>
        <w:t>ИБ/19224/2</w:t>
      </w:r>
      <w:r>
        <w:rPr>
          <w:rStyle w:val="CharStyle10"/>
          <w:u w:val="none"/>
        </w:rPr>
        <w:t>5</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40" w:line="240" w:lineRule="auto"/>
        <w:ind w:left="0" w:right="0" w:firstLine="0"/>
        <w:jc w:val="left"/>
      </w:pPr>
      <w:r>
        <w:rPr>
          <w:rStyle w:val="CharStyle13"/>
          <w:b/>
          <w:bCs/>
        </w:rPr>
        <w:t xml:space="preserve">ФКУ Упрдор Москва - Нижний Новгород </w:t>
      </w:r>
      <w:r>
        <w:rPr>
          <w:rStyle w:val="CharStyle13"/>
        </w:rPr>
        <w:t xml:space="preserve">603159, Нижегородская область, г. Нижний Новгород, Пролетарская ул., д. 18 </w:t>
      </w:r>
      <w:r>
        <w:fldChar w:fldCharType="begin"/>
      </w:r>
      <w:r>
        <w:rPr/>
        <w:instrText> HYPERLINK "mailto:gz.udmnn@gmail.com" </w:instrText>
      </w:r>
      <w:r>
        <w:fldChar w:fldCharType="separate"/>
      </w:r>
      <w:r>
        <w:rPr>
          <w:rStyle w:val="CharStyle13"/>
          <w:lang w:val="en-US" w:eastAsia="en-US"/>
        </w:rPr>
        <w:t>gz.udmnn@gmail.com</w:t>
      </w:r>
      <w:r>
        <w:fldChar w:fldCharType="end"/>
      </w:r>
      <w:r>
        <w:rPr>
          <w:rStyle w:val="CharStyle13"/>
          <w:lang w:val="en-US" w:eastAsia="en-US"/>
        </w:rPr>
        <w:t xml:space="preserve">, </w:t>
      </w:r>
      <w:r>
        <w:fldChar w:fldCharType="begin"/>
      </w:r>
      <w:r>
        <w:rPr/>
        <w:instrText> HYPERLINK "mailto:uprdor@udmnn.ru" </w:instrText>
      </w:r>
      <w:r>
        <w:fldChar w:fldCharType="separate"/>
      </w:r>
      <w:r>
        <w:rPr>
          <w:rStyle w:val="CharStyle13"/>
          <w:lang w:val="en-US" w:eastAsia="en-US"/>
        </w:rPr>
        <w:t>uprdor@udmnn.ru</w:t>
      </w:r>
      <w:r>
        <w:fldChar w:fldCharType="end"/>
      </w:r>
    </w:p>
    <w:p>
      <w:pPr>
        <w:pStyle w:val="Style15"/>
        <w:keepNext/>
        <w:keepLines/>
        <w:widowControl w:val="0"/>
        <w:shd w:val="clear" w:color="auto" w:fill="auto"/>
        <w:bidi w:val="0"/>
        <w:spacing w:before="0" w:after="0" w:line="240" w:lineRule="auto"/>
        <w:ind w:left="0" w:right="0" w:firstLine="0"/>
        <w:jc w:val="left"/>
      </w:pPr>
      <w:bookmarkStart w:id="2" w:name="bookmark2"/>
      <w:r>
        <w:rPr>
          <w:rStyle w:val="CharStyle16"/>
          <w:b/>
          <w:bCs/>
        </w:rPr>
        <w:t>ЭТП «Фабрикант»</w:t>
      </w:r>
      <w:bookmarkEnd w:id="2"/>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123112, город Москва, улица Тестовская, дом 10, этаж 25, помещение 1, комната 1 </w:t>
      </w:r>
      <w:r>
        <w:fldChar w:fldCharType="begin"/>
      </w:r>
      <w:r>
        <w:rPr/>
        <w:instrText> HYPERLINK "mailto:pfo@etpz.ru" </w:instrText>
      </w:r>
      <w:r>
        <w:fldChar w:fldCharType="separate"/>
      </w:r>
      <w:r>
        <w:rPr>
          <w:rStyle w:val="CharStyle13"/>
          <w:lang w:val="en-US" w:eastAsia="en-US"/>
        </w:rPr>
        <w:t>pfo@etpz.ru</w:t>
      </w:r>
      <w:r>
        <w:fldChar w:fldCharType="end"/>
      </w:r>
      <w:r>
        <w:rPr>
          <w:rStyle w:val="CharStyle13"/>
          <w:lang w:val="en-US" w:eastAsia="en-US"/>
        </w:rPr>
        <w:t xml:space="preserve">, </w:t>
      </w:r>
      <w:r>
        <w:fldChar w:fldCharType="begin"/>
      </w:r>
      <w:r>
        <w:rPr/>
        <w:instrText> HYPERLINK "mailto:info@fabrikant.ru" </w:instrText>
      </w:r>
      <w:r>
        <w:fldChar w:fldCharType="separate"/>
      </w:r>
      <w:r>
        <w:rPr>
          <w:rStyle w:val="CharStyle13"/>
          <w:lang w:val="en-US" w:eastAsia="en-US"/>
        </w:rPr>
        <w:t>info@fabrikant.ru</w:t>
      </w:r>
      <w:r>
        <w:fldChar w:fldCharType="end"/>
      </w:r>
      <w:r>
        <w:rPr>
          <w:rStyle w:val="CharStyle13"/>
          <w:lang w:val="en-US" w:eastAsia="en-US"/>
        </w:rPr>
        <w:t xml:space="preserve">, </w:t>
      </w:r>
      <w:r>
        <w:fldChar w:fldCharType="begin"/>
      </w:r>
      <w:r>
        <w:rPr/>
        <w:instrText> HYPERLINK "mailto:auditors@fabrikant.ru" </w:instrText>
      </w:r>
      <w:r>
        <w:fldChar w:fldCharType="separate"/>
      </w:r>
      <w:r>
        <w:rPr>
          <w:rStyle w:val="CharStyle13"/>
          <w:lang w:val="en-US" w:eastAsia="en-US"/>
        </w:rPr>
        <w:t>auditors@fabrikant.ru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805" w:bottom="2331" w:left="1135" w:header="0" w:footer="3" w:gutter="0"/>
          <w:cols w:num="2" w:space="571"/>
          <w:noEndnote/>
          <w:rtlGutter w:val="0"/>
          <w:docGrid w:linePitch="360"/>
        </w:sectPr>
      </w:pPr>
      <w:r>
        <w:rPr>
          <w:rStyle w:val="CharStyle13"/>
          <w:b/>
          <w:bCs/>
        </w:rPr>
        <w:t xml:space="preserve">ООО "БИЗНЕС ТЕХНОЛОГИИ ИННОВАЦИИ - ИНЖГЕО </w:t>
      </w:r>
      <w:r>
        <w:fldChar w:fldCharType="begin"/>
      </w:r>
      <w:r>
        <w:rPr/>
        <w:instrText> HYPERLINK "mailto:btiinzhgeo@mail.ru" </w:instrText>
      </w:r>
      <w:r>
        <w:fldChar w:fldCharType="separate"/>
      </w:r>
      <w:r>
        <w:rPr>
          <w:rStyle w:val="CharStyle13"/>
          <w:lang w:val="en-US" w:eastAsia="en-US"/>
        </w:rPr>
        <w:t>btiinzhgeo@mail.ru</w:t>
      </w:r>
      <w:r>
        <w:fldChar w:fldCharType="end"/>
      </w:r>
    </w:p>
    <w:p>
      <w:pPr>
        <w:pStyle w:val="Style12"/>
        <w:keepNext w:val="0"/>
        <w:keepLines w:val="0"/>
        <w:widowControl w:val="0"/>
        <w:shd w:val="clear" w:color="auto" w:fill="auto"/>
        <w:bidi w:val="0"/>
        <w:spacing w:before="0" w:after="320" w:line="240" w:lineRule="auto"/>
        <w:ind w:left="980" w:right="0" w:firstLine="40"/>
        <w:jc w:val="both"/>
      </w:pPr>
      <w:r>
        <w:rPr>
          <w:rStyle w:val="CharStyle13"/>
        </w:rPr>
        <w:t>Решение по жалобе 052/06/105-2374/2025</w:t>
      </w:r>
    </w:p>
    <w:p>
      <w:pPr>
        <w:pStyle w:val="Style15"/>
        <w:keepNext/>
        <w:keepLines/>
        <w:widowControl w:val="0"/>
        <w:shd w:val="clear" w:color="auto" w:fill="auto"/>
        <w:bidi w:val="0"/>
        <w:spacing w:before="0" w:after="240" w:line="240" w:lineRule="auto"/>
        <w:ind w:left="0" w:right="0" w:firstLine="0"/>
        <w:jc w:val="center"/>
      </w:pPr>
      <w:bookmarkStart w:id="8" w:name="bookmark8"/>
      <w:r>
        <w:rPr>
          <w:rStyle w:val="CharStyle16"/>
          <w:b/>
          <w:bCs/>
        </w:rPr>
        <w:t>РЕШЕНИЕ</w:t>
        <w:br/>
        <w:t>№ 052/06/105-2374/2025</w:t>
      </w:r>
      <w:bookmarkEnd w:id="8"/>
    </w:p>
    <w:p>
      <w:pPr>
        <w:pStyle w:val="Style12"/>
        <w:keepNext w:val="0"/>
        <w:keepLines w:val="0"/>
        <w:widowControl w:val="0"/>
        <w:shd w:val="clear" w:color="auto" w:fill="auto"/>
        <w:bidi w:val="0"/>
        <w:spacing w:before="0" w:after="240" w:line="240" w:lineRule="auto"/>
        <w:ind w:left="0" w:right="60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454150" cy="216535"/>
                <wp:wrapSquare wrapText="right"/>
                <wp:docPr id="9" name="Shape 9"/>
                <a:graphic xmlns:a="http://schemas.openxmlformats.org/drawingml/2006/main">
                  <a:graphicData uri="http://schemas.microsoft.com/office/word/2010/wordprocessingShape">
                    <wps:wsp>
                      <wps:cNvSpPr txBox="1"/>
                      <wps:spPr>
                        <a:xfrm>
                          <a:ext cx="145415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08 сентября 2025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114.5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08 сентября 2025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622" w:val="left"/>
        </w:tabs>
        <w:bidi w:val="0"/>
        <w:spacing w:before="0" w:after="0" w:line="240" w:lineRule="auto"/>
        <w:ind w:left="520" w:right="0" w:hanging="18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112520" cy="743585"/>
                <wp:wrapSquare wrapText="right"/>
                <wp:docPr id="11" name="Shape 11"/>
                <a:graphic xmlns:a="http://schemas.openxmlformats.org/drawingml/2006/main">
                  <a:graphicData uri="http://schemas.microsoft.com/office/word/2010/wordprocessingShape">
                    <wps:wsp>
                      <wps:cNvSpPr txBox="1"/>
                      <wps:spPr>
                        <a:xfrm>
                          <a:ext cx="1112520" cy="743585"/>
                        </a:xfrm>
                        <a:prstGeom prst="rect"/>
                        <a:noFill/>
                      </wps:spPr>
                      <wps:txbx>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240" w:line="240" w:lineRule="auto"/>
                              <w:ind w:left="0" w:right="0" w:firstLine="0"/>
                              <w:jc w:val="left"/>
                            </w:pPr>
                            <w:r>
                              <w:rPr>
                                <w:rStyle w:val="CharStyle13"/>
                              </w:rPr>
                              <w:t>Войновой М.К.</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Смолиной В.В.</w:t>
                            </w:r>
                          </w:p>
                        </w:txbxContent>
                      </wps:txbx>
                      <wps:bodyPr lIns="0" tIns="0" rIns="0" bIns="0">
                        <a:noAutoFit/>
                      </wps:bodyPr>
                    </wps:wsp>
                  </a:graphicData>
                </a:graphic>
              </wp:anchor>
            </w:drawing>
          </mc:Choice>
          <mc:Fallback>
            <w:pict>
              <v:shape id="_x0000_s1037" type="#_x0000_t202" style="position:absolute;margin-left:55.800000000000004pt;margin-top:1.pt;width:87.600000000000009pt;height:58.550000000000004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240" w:line="240" w:lineRule="auto"/>
                        <w:ind w:left="0" w:right="0" w:firstLine="0"/>
                        <w:jc w:val="left"/>
                      </w:pPr>
                      <w:r>
                        <w:rPr>
                          <w:rStyle w:val="CharStyle13"/>
                        </w:rPr>
                        <w:t>Войновой М.К.</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Смолиной В.В.</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622" w:val="left"/>
        </w:tabs>
        <w:bidi w:val="0"/>
        <w:spacing w:before="0" w:after="0" w:line="240" w:lineRule="auto"/>
        <w:ind w:left="520" w:right="0" w:hanging="180"/>
        <w:jc w:val="both"/>
      </w:pPr>
      <w:r>
        <w:rPr>
          <w:rStyle w:val="CharStyle13"/>
        </w:rPr>
        <w:t>члена комиссии, ведущего специалиста-эксперта отдела контроля государственных и муниципальных закупок,</w:t>
      </w:r>
    </w:p>
    <w:p>
      <w:pPr>
        <w:pStyle w:val="Style12"/>
        <w:keepNext w:val="0"/>
        <w:keepLines w:val="0"/>
        <w:widowControl w:val="0"/>
        <w:numPr>
          <w:ilvl w:val="0"/>
          <w:numId w:val="3"/>
        </w:numPr>
        <w:shd w:val="clear" w:color="auto" w:fill="auto"/>
        <w:tabs>
          <w:tab w:pos="622" w:val="left"/>
        </w:tabs>
        <w:bidi w:val="0"/>
        <w:spacing w:before="0" w:after="320" w:line="240" w:lineRule="auto"/>
        <w:ind w:left="520" w:right="0" w:hanging="180"/>
        <w:jc w:val="both"/>
      </w:pPr>
      <w:r>
        <w:rPr>
          <w:rStyle w:val="CharStyle13"/>
        </w:rPr>
        <w:t>члена комиссии, специалиста 1 разряда отдела контроля государственных и муниципальных закупок,</w:t>
      </w:r>
    </w:p>
    <w:p>
      <w:pPr>
        <w:pStyle w:val="Style12"/>
        <w:keepNext w:val="0"/>
        <w:keepLines w:val="0"/>
        <w:widowControl w:val="0"/>
        <w:shd w:val="clear" w:color="auto" w:fill="auto"/>
        <w:bidi w:val="0"/>
        <w:spacing w:before="0" w:after="240" w:line="240" w:lineRule="auto"/>
        <w:ind w:left="0" w:right="0" w:firstLine="0"/>
        <w:jc w:val="both"/>
      </w:pPr>
      <w:r>
        <w:rPr>
          <w:rStyle w:val="CharStyle13"/>
        </w:rPr>
        <w:t>рассмотрев посредством видеоконферецсвязи жалобу Общества с ограниченной ответственностью «Бизнес технологии инновации-инжгео» (далее также — общество, заявитель) о нарушении Федеральным казённым учреждением «Управление автомобильной магистрали Москва - Нижний Новгород Федерального дорожного агентства» (далее также — ФКУ "Управление автомобильной магистрали Москва - Нижний Новгород Федерального дорожного агентства", заказчик) при определении поставщика путем проведения открытого конкурса в электронной форме на право заключения контракта по объекту закупки: «Подготовка документации по планировке территории автомобильной дороги Р-158 Нижний Новгород - Арзамас - Саранск - Исса - Пенза - Саратов на участке км 249+600 - км 278+800, Республика Мордовия», номер извещения 0348100006025000066,</w:t>
      </w:r>
    </w:p>
    <w:p>
      <w:pPr>
        <w:pStyle w:val="Style15"/>
        <w:keepNext/>
        <w:keepLines/>
        <w:widowControl w:val="0"/>
        <w:shd w:val="clear" w:color="auto" w:fill="auto"/>
        <w:bidi w:val="0"/>
        <w:spacing w:before="0" w:after="320" w:line="240" w:lineRule="auto"/>
        <w:ind w:left="0" w:right="0" w:firstLine="0"/>
        <w:jc w:val="center"/>
      </w:pPr>
      <w:bookmarkStart w:id="10" w:name="bookmark10"/>
      <w:r>
        <w:rPr>
          <w:rStyle w:val="CharStyle16"/>
          <w:b/>
          <w:bCs/>
        </w:rPr>
        <w:t>установила</w:t>
      </w:r>
      <w:bookmarkEnd w:id="10"/>
    </w:p>
    <w:p>
      <w:pPr>
        <w:pStyle w:val="Style12"/>
        <w:keepNext w:val="0"/>
        <w:keepLines w:val="0"/>
        <w:widowControl w:val="0"/>
        <w:shd w:val="clear" w:color="auto" w:fill="auto"/>
        <w:bidi w:val="0"/>
        <w:spacing w:before="0" w:after="280" w:line="240" w:lineRule="auto"/>
        <w:ind w:left="0" w:right="0" w:firstLine="720"/>
        <w:jc w:val="both"/>
      </w:pPr>
      <w:r>
        <w:rPr>
          <w:rStyle w:val="CharStyle13"/>
        </w:rPr>
        <w:t>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проведения открытого конкурса в электронной форме на право заключения контракта по объекту закупки: Подготовка документации по планировке территории автомобильной дороги Р-158 Нижний Новгород </w:t>
      </w:r>
      <w:r>
        <w:rPr>
          <w:rStyle w:val="CharStyle13"/>
          <w:lang w:val="en-US" w:eastAsia="en-US"/>
        </w:rPr>
        <w:t xml:space="preserve">- </w:t>
      </w:r>
      <w:r>
        <w:rPr>
          <w:rStyle w:val="CharStyle13"/>
        </w:rPr>
        <w:t xml:space="preserve">Арзамас </w:t>
      </w:r>
      <w:r>
        <w:rPr>
          <w:rStyle w:val="CharStyle13"/>
          <w:lang w:val="en-US" w:eastAsia="en-US"/>
        </w:rPr>
        <w:t xml:space="preserve">- </w:t>
      </w:r>
      <w:r>
        <w:rPr>
          <w:rStyle w:val="CharStyle13"/>
        </w:rPr>
        <w:t xml:space="preserve">Саранск </w:t>
      </w:r>
      <w:r>
        <w:rPr>
          <w:rStyle w:val="CharStyle13"/>
          <w:lang w:val="en-US" w:eastAsia="en-US"/>
        </w:rPr>
        <w:t xml:space="preserve">- </w:t>
      </w:r>
      <w:r>
        <w:rPr>
          <w:rStyle w:val="CharStyle13"/>
        </w:rPr>
        <w:t xml:space="preserve">Исса </w:t>
      </w:r>
      <w:r>
        <w:rPr>
          <w:rStyle w:val="CharStyle13"/>
          <w:lang w:val="en-US" w:eastAsia="en-US"/>
        </w:rPr>
        <w:t xml:space="preserve">- </w:t>
      </w:r>
      <w:r>
        <w:rPr>
          <w:rStyle w:val="CharStyle13"/>
        </w:rPr>
        <w:t xml:space="preserve">Пенза </w:t>
      </w:r>
      <w:r>
        <w:rPr>
          <w:rStyle w:val="CharStyle13"/>
          <w:lang w:val="en-US" w:eastAsia="en-US"/>
        </w:rPr>
        <w:t xml:space="preserve">- </w:t>
      </w:r>
      <w:r>
        <w:rPr>
          <w:rStyle w:val="CharStyle13"/>
        </w:rPr>
        <w:t xml:space="preserve">Саратов на участке км </w:t>
      </w:r>
      <w:r>
        <w:rPr>
          <w:rStyle w:val="CharStyle13"/>
          <w:lang w:val="en-US" w:eastAsia="en-US"/>
        </w:rPr>
        <w:t xml:space="preserve">249+600 - </w:t>
      </w:r>
      <w:r>
        <w:rPr>
          <w:rStyle w:val="CharStyle13"/>
        </w:rPr>
        <w:t xml:space="preserve">км </w:t>
      </w:r>
      <w:r>
        <w:rPr>
          <w:rStyle w:val="CharStyle13"/>
          <w:lang w:val="en-US" w:eastAsia="en-US"/>
        </w:rPr>
        <w:t xml:space="preserve">278+800, </w:t>
      </w:r>
      <w:r>
        <w:rPr>
          <w:rStyle w:val="CharStyle13"/>
        </w:rPr>
        <w:t xml:space="preserve">Республика Мордовия», номер извещения </w:t>
      </w:r>
      <w:r>
        <w:rPr>
          <w:rStyle w:val="CharStyle13"/>
          <w:lang w:val="en-US" w:eastAsia="en-US"/>
        </w:rPr>
        <w:t>0348100006025000066.</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исследовав материалы дела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5"/>
        </w:numPr>
        <w:shd w:val="clear" w:color="auto" w:fill="auto"/>
        <w:tabs>
          <w:tab w:pos="1043" w:val="left"/>
        </w:tabs>
        <w:bidi w:val="0"/>
        <w:spacing w:before="0" w:after="0" w:line="240" w:lineRule="auto"/>
        <w:ind w:left="0" w:right="0" w:firstLine="700"/>
        <w:jc w:val="both"/>
      </w:pPr>
      <w:r>
        <w:rPr>
          <w:rStyle w:val="CharStyle13"/>
          <w:lang w:val="en-US" w:eastAsia="en-US"/>
        </w:rPr>
        <w:t xml:space="preserve">15.07.2025 </w:t>
      </w:r>
      <w:r>
        <w:rPr>
          <w:rStyle w:val="CharStyle13"/>
        </w:rPr>
        <w:t xml:space="preserve">в единой информационной системе и на сайте электронной площадки -«Фабрикант» </w:t>
      </w:r>
      <w:r>
        <w:rPr>
          <w:rStyle w:val="CharStyle13"/>
          <w:lang w:val="en-US" w:eastAsia="en-US"/>
        </w:rPr>
        <w:t xml:space="preserve">- </w:t>
      </w:r>
      <w:r>
        <w:rPr>
          <w:rStyle w:val="CharStyle13"/>
        </w:rPr>
        <w:t>размещено извещение о проведении открытого конкурса в электронной форме.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Начальная (максимальная) цена контракта </w:t>
      </w:r>
      <w:r>
        <w:rPr>
          <w:rStyle w:val="CharStyle13"/>
          <w:lang w:val="en-US" w:eastAsia="en-US"/>
        </w:rPr>
        <w:t xml:space="preserve">- 20 021 445,47 </w:t>
      </w:r>
      <w:r>
        <w:rPr>
          <w:rStyle w:val="CharStyle13"/>
        </w:rPr>
        <w:t>рублей.</w:t>
      </w:r>
    </w:p>
    <w:p>
      <w:pPr>
        <w:pStyle w:val="Style12"/>
        <w:keepNext w:val="0"/>
        <w:keepLines w:val="0"/>
        <w:widowControl w:val="0"/>
        <w:numPr>
          <w:ilvl w:val="0"/>
          <w:numId w:val="5"/>
        </w:numPr>
        <w:shd w:val="clear" w:color="auto" w:fill="auto"/>
        <w:tabs>
          <w:tab w:pos="1038" w:val="left"/>
        </w:tabs>
        <w:bidi w:val="0"/>
        <w:spacing w:before="0" w:after="0" w:line="240" w:lineRule="auto"/>
        <w:ind w:left="0" w:right="0" w:firstLine="700"/>
        <w:jc w:val="both"/>
      </w:pPr>
      <w:r>
        <w:rPr>
          <w:rStyle w:val="CharStyle13"/>
        </w:rPr>
        <w:t>По мнению заявителя, действия заказчика при рассмотрении и оценке заявок на участие в конкурсе не соответствуют требования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Из содержания жалобы следует следующее: в составе заявки ООО «Бизнес технологии инновации-инжгео» представил по показателю Детализирующий показатель: качественные характеристики объекта закупки (Качество работ) представлена вся необходимая информация в полном объеме. Конкурсная комиссия в нарушение порядка оценки заявок на участие в конкурсе присвоило </w:t>
      </w:r>
      <w:r>
        <w:rPr>
          <w:rStyle w:val="CharStyle13"/>
          <w:lang w:val="en-US" w:eastAsia="en-US"/>
        </w:rPr>
        <w:t xml:space="preserve">0 </w:t>
      </w:r>
      <w:r>
        <w:rPr>
          <w:rStyle w:val="CharStyle13"/>
        </w:rPr>
        <w:t>баллов, что не соответствует действительности.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Часть </w:t>
      </w:r>
      <w:r>
        <w:rPr>
          <w:rStyle w:val="CharStyle13"/>
          <w:lang w:val="en-US" w:eastAsia="en-US"/>
        </w:rPr>
        <w:t xml:space="preserve">1 </w:t>
      </w:r>
      <w:r>
        <w:rPr>
          <w:rStyle w:val="CharStyle13"/>
        </w:rPr>
        <w:t xml:space="preserve">статьи </w:t>
      </w:r>
      <w:r>
        <w:rPr>
          <w:rStyle w:val="CharStyle13"/>
          <w:lang w:val="en-US" w:eastAsia="en-US"/>
        </w:rPr>
        <w:t xml:space="preserve">32 </w:t>
      </w:r>
      <w:r>
        <w:rPr>
          <w:rStyle w:val="CharStyle13"/>
        </w:rPr>
        <w:t>Закона о контрактной системе установлено, что для оценки заявок участников закупки заказчик использует следующие критерии:</w:t>
      </w:r>
    </w:p>
    <w:p>
      <w:pPr>
        <w:pStyle w:val="Style12"/>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13"/>
        </w:rPr>
        <w:t>цена контракта, сумма цен единиц товара, работы, услуги;</w:t>
      </w:r>
    </w:p>
    <w:p>
      <w:pPr>
        <w:pStyle w:val="Style12"/>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13"/>
        </w:rPr>
        <w:t>расходы на эксплуатацию и ремонт товаров, использование результатов работ;</w:t>
      </w:r>
    </w:p>
    <w:p>
      <w:pPr>
        <w:pStyle w:val="Style12"/>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13"/>
        </w:rPr>
        <w:t>качественные, функциональные и экологические характеристики объекта закупки;</w:t>
      </w:r>
    </w:p>
    <w:p>
      <w:pPr>
        <w:pStyle w:val="Style12"/>
        <w:keepNext w:val="0"/>
        <w:keepLines w:val="0"/>
        <w:widowControl w:val="0"/>
        <w:numPr>
          <w:ilvl w:val="0"/>
          <w:numId w:val="7"/>
        </w:numPr>
        <w:shd w:val="clear" w:color="auto" w:fill="auto"/>
        <w:tabs>
          <w:tab w:pos="1047" w:val="left"/>
        </w:tabs>
        <w:bidi w:val="0"/>
        <w:spacing w:before="0" w:after="0" w:line="240" w:lineRule="auto"/>
        <w:ind w:left="0" w:right="0" w:firstLine="700"/>
        <w:jc w:val="both"/>
      </w:pPr>
      <w:r>
        <w:rPr>
          <w:rStyle w:val="CharStyle13"/>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105 </w:t>
      </w:r>
      <w:r>
        <w:rPr>
          <w:rStyle w:val="CharStyle13"/>
        </w:rPr>
        <w:t xml:space="preserve">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w:t>
      </w:r>
      <w:r>
        <w:rPr>
          <w:rStyle w:val="CharStyle13"/>
          <w:lang w:val="en-US" w:eastAsia="en-US"/>
        </w:rPr>
        <w:t xml:space="preserve">3 </w:t>
      </w:r>
      <w:r>
        <w:rPr>
          <w:rStyle w:val="CharStyle13"/>
        </w:rPr>
        <w:t xml:space="preserve">и </w:t>
      </w:r>
      <w:r>
        <w:rPr>
          <w:rStyle w:val="CharStyle13"/>
          <w:lang w:val="en-US" w:eastAsia="en-US"/>
        </w:rPr>
        <w:t xml:space="preserve">4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32 </w:t>
      </w:r>
      <w:r>
        <w:rPr>
          <w:rStyle w:val="CharStyle13"/>
        </w:rPr>
        <w:t>настоящего Федерального закона критериями оценки этих заявок, окончательных предложений.</w:t>
      </w:r>
    </w:p>
    <w:p>
      <w:pPr>
        <w:pStyle w:val="Style12"/>
        <w:keepNext w:val="0"/>
        <w:keepLines w:val="0"/>
        <w:widowControl w:val="0"/>
        <w:shd w:val="clear" w:color="auto" w:fill="auto"/>
        <w:bidi w:val="0"/>
        <w:spacing w:before="0" w:after="0" w:line="240" w:lineRule="auto"/>
        <w:ind w:left="0" w:right="0" w:firstLine="700"/>
        <w:jc w:val="both"/>
      </w:pPr>
      <w:r>
        <w:rPr>
          <w:rStyle w:val="CharStyle13"/>
        </w:rPr>
        <w:t>Таким образом, доводы заявителя жалобы не относятся к компетенции Нижегородского УФАС России. Обжалование результатов оценки заявок в части расчета по установленным критериям возможно исключительно в судебном порядке.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На основании изложенного жалоба заявителя оставлена без рассмотрения.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Комиссия Нижегородского УФАС России в ходе внепланового контрольного мероприятия выявила следующее.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Согласно пункту </w:t>
      </w:r>
      <w:r>
        <w:rPr>
          <w:rStyle w:val="CharStyle13"/>
          <w:lang w:val="en-US" w:eastAsia="en-US"/>
        </w:rPr>
        <w:t xml:space="preserve">4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32 </w:t>
      </w:r>
      <w:r>
        <w:rPr>
          <w:rStyle w:val="CharStyle13"/>
        </w:rPr>
        <w:t>Закона о контрактной системе предусмотрено, что для оценки заявок участников закупки заказчик использует следующие критерии:</w:t>
      </w:r>
    </w:p>
    <w:p>
      <w:pPr>
        <w:pStyle w:val="Style12"/>
        <w:keepNext w:val="0"/>
        <w:keepLines w:val="0"/>
        <w:widowControl w:val="0"/>
        <w:numPr>
          <w:ilvl w:val="0"/>
          <w:numId w:val="9"/>
        </w:numPr>
        <w:shd w:val="clear" w:color="auto" w:fill="auto"/>
        <w:tabs>
          <w:tab w:pos="1073" w:val="left"/>
        </w:tabs>
        <w:bidi w:val="0"/>
        <w:spacing w:before="0" w:after="0" w:line="240" w:lineRule="auto"/>
        <w:ind w:left="0" w:right="0" w:firstLine="700"/>
        <w:jc w:val="both"/>
      </w:pPr>
      <w:r>
        <w:rPr>
          <w:rStyle w:val="CharStyle13"/>
        </w:rPr>
        <w:t>цена контракта, сумма цен единиц товара, работы, услуги;</w:t>
      </w:r>
    </w:p>
    <w:p>
      <w:pPr>
        <w:pStyle w:val="Style12"/>
        <w:keepNext w:val="0"/>
        <w:keepLines w:val="0"/>
        <w:widowControl w:val="0"/>
        <w:numPr>
          <w:ilvl w:val="0"/>
          <w:numId w:val="9"/>
        </w:numPr>
        <w:shd w:val="clear" w:color="auto" w:fill="auto"/>
        <w:tabs>
          <w:tab w:pos="1078" w:val="left"/>
        </w:tabs>
        <w:bidi w:val="0"/>
        <w:spacing w:before="0" w:after="0" w:line="240" w:lineRule="auto"/>
        <w:ind w:left="0" w:right="0" w:firstLine="700"/>
        <w:jc w:val="both"/>
      </w:pPr>
      <w:r>
        <w:rPr>
          <w:rStyle w:val="CharStyle13"/>
        </w:rPr>
        <w:t>расходы на эксплуатацию и ремонт товаров, использование результатов работ;</w:t>
      </w:r>
    </w:p>
    <w:p>
      <w:pPr>
        <w:pStyle w:val="Style12"/>
        <w:keepNext w:val="0"/>
        <w:keepLines w:val="0"/>
        <w:widowControl w:val="0"/>
        <w:numPr>
          <w:ilvl w:val="0"/>
          <w:numId w:val="9"/>
        </w:numPr>
        <w:shd w:val="clear" w:color="auto" w:fill="auto"/>
        <w:tabs>
          <w:tab w:pos="1078" w:val="left"/>
        </w:tabs>
        <w:bidi w:val="0"/>
        <w:spacing w:before="0" w:after="0" w:line="240" w:lineRule="auto"/>
        <w:ind w:left="0" w:right="0" w:firstLine="700"/>
        <w:jc w:val="both"/>
      </w:pPr>
      <w:r>
        <w:rPr>
          <w:rStyle w:val="CharStyle13"/>
        </w:rPr>
        <w:t>качественные, функциональные и экологические характеристики объекта закупки;</w:t>
      </w:r>
    </w:p>
    <w:p>
      <w:pPr>
        <w:pStyle w:val="Style12"/>
        <w:keepNext w:val="0"/>
        <w:keepLines w:val="0"/>
        <w:widowControl w:val="0"/>
        <w:numPr>
          <w:ilvl w:val="0"/>
          <w:numId w:val="9"/>
        </w:numPr>
        <w:shd w:val="clear" w:color="auto" w:fill="auto"/>
        <w:tabs>
          <w:tab w:pos="1064" w:val="left"/>
        </w:tabs>
        <w:bidi w:val="0"/>
        <w:spacing w:before="0" w:after="0" w:line="240" w:lineRule="auto"/>
        <w:ind w:left="0" w:right="0" w:firstLine="700"/>
        <w:jc w:val="both"/>
      </w:pPr>
      <w:r>
        <w:rPr>
          <w:rStyle w:val="CharStyle13"/>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Постановление Правительства РФ от </w:t>
      </w:r>
      <w:r>
        <w:rPr>
          <w:rStyle w:val="CharStyle13"/>
          <w:lang w:val="en-US" w:eastAsia="en-US"/>
        </w:rPr>
        <w:t xml:space="preserve">31.12.2021 № 2604 </w:t>
      </w:r>
      <w:r>
        <w:rPr>
          <w:rStyle w:val="CharStyle13"/>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3"/>
          <w:lang w:val="en-US" w:eastAsia="en-US"/>
        </w:rPr>
        <w:t xml:space="preserve">4 </w:t>
      </w:r>
      <w:r>
        <w:rPr>
          <w:rStyle w:val="CharStyle13"/>
        </w:rPr>
        <w:t xml:space="preserve">постановления Правительства Российской Федерации от </w:t>
      </w:r>
      <w:r>
        <w:rPr>
          <w:rStyle w:val="CharStyle13"/>
          <w:lang w:val="en-US" w:eastAsia="en-US"/>
        </w:rPr>
        <w:t xml:space="preserve">20 </w:t>
      </w:r>
      <w:r>
        <w:rPr>
          <w:rStyle w:val="CharStyle13"/>
        </w:rPr>
        <w:t xml:space="preserve">декабря </w:t>
      </w:r>
      <w:r>
        <w:rPr>
          <w:rStyle w:val="CharStyle13"/>
          <w:lang w:val="en-US" w:eastAsia="en-US"/>
        </w:rPr>
        <w:t xml:space="preserve">2021 </w:t>
      </w:r>
      <w:r>
        <w:rPr>
          <w:rStyle w:val="CharStyle13"/>
        </w:rPr>
        <w:t xml:space="preserve">г. </w:t>
      </w:r>
      <w:r>
        <w:rPr>
          <w:rStyle w:val="CharStyle13"/>
          <w:lang w:val="en-US" w:eastAsia="en-US"/>
        </w:rPr>
        <w:t xml:space="preserve">№2369 </w:t>
      </w:r>
      <w:r>
        <w:rPr>
          <w:rStyle w:val="CharStyle13"/>
        </w:rPr>
        <w:t>и признании утратившими силу некоторых актов и отдельных положений некоторых актов Правительства Российской Федерации» содержит в себе критерии оценки.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 соответствии с данным постановлением Заказчиком установлены критерии оценки: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w:t>
      </w:r>
      <w:r>
        <w:rPr>
          <w:rStyle w:val="CharStyle13"/>
          <w:u w:val="single"/>
        </w:rPr>
        <w:t>Наименование критерия оценки:</w:t>
      </w:r>
    </w:p>
    <w:p>
      <w:pPr>
        <w:pStyle w:val="Style12"/>
        <w:keepNext w:val="0"/>
        <w:keepLines w:val="0"/>
        <w:widowControl w:val="0"/>
        <w:shd w:val="clear" w:color="auto" w:fill="auto"/>
        <w:bidi w:val="0"/>
        <w:spacing w:before="0" w:after="0" w:line="240" w:lineRule="auto"/>
        <w:ind w:left="0" w:right="0" w:firstLine="700"/>
        <w:jc w:val="both"/>
      </w:pPr>
      <w:r>
        <w:rPr>
          <w:rStyle w:val="CharStyle13"/>
          <w:u w:val="single"/>
        </w:rPr>
        <w:t>Цена контракта, сумма цен единиц товара, работы, услуги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pPr>
        <w:pStyle w:val="Style12"/>
        <w:keepNext w:val="0"/>
        <w:keepLines w:val="0"/>
        <w:widowControl w:val="0"/>
        <w:numPr>
          <w:ilvl w:val="0"/>
          <w:numId w:val="11"/>
        </w:numPr>
        <w:shd w:val="clear" w:color="auto" w:fill="auto"/>
        <w:tabs>
          <w:tab w:pos="982" w:val="left"/>
        </w:tabs>
        <w:bidi w:val="0"/>
        <w:spacing w:before="0" w:after="0" w:line="240" w:lineRule="auto"/>
        <w:ind w:left="0" w:right="0" w:firstLine="700"/>
        <w:jc w:val="both"/>
      </w:pPr>
      <w:r>
        <w:rPr>
          <w:rStyle w:val="CharStyle13"/>
        </w:rPr>
        <w:t xml:space="preserve">) заявкам, содержащим наилучшее ценовое предложение, а также предложение, равное такому наилучшему ценовому предложению, присваивается </w:t>
      </w:r>
      <w:r>
        <w:rPr>
          <w:rStyle w:val="CharStyle13"/>
          <w:lang w:val="en-US" w:eastAsia="en-US"/>
        </w:rPr>
        <w:t xml:space="preserve">100 </w:t>
      </w:r>
      <w:r>
        <w:rPr>
          <w:rStyle w:val="CharStyle13"/>
        </w:rPr>
        <w:t>баллов;</w:t>
      </w:r>
    </w:p>
    <w:p>
      <w:pPr>
        <w:pStyle w:val="Style12"/>
        <w:keepNext w:val="0"/>
        <w:keepLines w:val="0"/>
        <w:widowControl w:val="0"/>
        <w:numPr>
          <w:ilvl w:val="0"/>
          <w:numId w:val="11"/>
        </w:numPr>
        <w:shd w:val="clear" w:color="auto" w:fill="auto"/>
        <w:tabs>
          <w:tab w:pos="987" w:val="left"/>
        </w:tabs>
        <w:bidi w:val="0"/>
        <w:spacing w:before="0" w:after="0" w:line="240" w:lineRule="auto"/>
        <w:ind w:left="0" w:right="0" w:firstLine="700"/>
        <w:jc w:val="both"/>
      </w:pPr>
      <w:r>
        <w:rPr>
          <w:rStyle w:val="CharStyle13"/>
        </w:rPr>
        <w:t xml:space="preserve">) значение Цл при применении формулы, предусмотренной подпунктом "а" пункта </w:t>
      </w:r>
      <w:r>
        <w:rPr>
          <w:rStyle w:val="CharStyle13"/>
          <w:lang w:val="en-US" w:eastAsia="en-US"/>
        </w:rPr>
        <w:t xml:space="preserve">10 </w:t>
      </w:r>
      <w:r>
        <w:rPr>
          <w:rStyle w:val="CharStyle13"/>
        </w:rPr>
        <w:t xml:space="preserve">Положения, и значения Цл и </w:t>
      </w:r>
      <w:r>
        <w:rPr>
          <w:rStyle w:val="CharStyle13"/>
          <w:lang w:val="en-US" w:eastAsia="en-US"/>
        </w:rPr>
        <w:t xml:space="preserve">Цi </w:t>
      </w:r>
      <w:r>
        <w:rPr>
          <w:rStyle w:val="CharStyle13"/>
        </w:rPr>
        <w:t xml:space="preserve">при применении формулы, предусмотренной подпунктом "б" пункта </w:t>
      </w:r>
      <w:r>
        <w:rPr>
          <w:rStyle w:val="CharStyle13"/>
          <w:lang w:val="en-US" w:eastAsia="en-US"/>
        </w:rPr>
        <w:t xml:space="preserve">10 </w:t>
      </w:r>
      <w:r>
        <w:rPr>
          <w:rStyle w:val="CharStyle13"/>
        </w:rPr>
        <w:t>Положения, указываются без знака "минус";</w:t>
      </w:r>
    </w:p>
    <w:p>
      <w:pPr>
        <w:pStyle w:val="Style12"/>
        <w:keepNext w:val="0"/>
        <w:keepLines w:val="0"/>
        <w:widowControl w:val="0"/>
        <w:numPr>
          <w:ilvl w:val="0"/>
          <w:numId w:val="11"/>
        </w:numPr>
        <w:shd w:val="clear" w:color="auto" w:fill="auto"/>
        <w:tabs>
          <w:tab w:pos="982" w:val="left"/>
        </w:tabs>
        <w:bidi w:val="0"/>
        <w:spacing w:before="0" w:after="0" w:line="240" w:lineRule="auto"/>
        <w:ind w:left="0" w:right="0" w:firstLine="700"/>
        <w:jc w:val="both"/>
      </w:pPr>
      <w:r>
        <w:rPr>
          <w:rStyle w:val="CharStyle13"/>
        </w:rPr>
        <w:t>) применение показателей оценки по критерию оценки "цена контракта, сумма цен единиц товара, работы, услуги" не допускается.</w:t>
      </w:r>
    </w:p>
    <w:p>
      <w:pPr>
        <w:pStyle w:val="Style12"/>
        <w:keepNext w:val="0"/>
        <w:keepLines w:val="0"/>
        <w:widowControl w:val="0"/>
        <w:shd w:val="clear" w:color="auto" w:fill="auto"/>
        <w:bidi w:val="0"/>
        <w:spacing w:before="0" w:after="0" w:line="240" w:lineRule="auto"/>
        <w:ind w:left="0" w:right="0" w:firstLine="700"/>
        <w:jc w:val="both"/>
      </w:pPr>
      <w:r>
        <w:rPr>
          <w:rStyle w:val="CharStyle13"/>
          <w:u w:val="single"/>
        </w:rPr>
        <w:t>Наименование критерия оценки: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Качественные, функциональные и экологические характеристики объекта закупки;</w:t>
      </w:r>
    </w:p>
    <w:p>
      <w:pPr>
        <w:pStyle w:val="Style12"/>
        <w:keepNext w:val="0"/>
        <w:keepLines w:val="0"/>
        <w:widowControl w:val="0"/>
        <w:shd w:val="clear" w:color="auto" w:fill="auto"/>
        <w:bidi w:val="0"/>
        <w:spacing w:before="0" w:after="0" w:line="240" w:lineRule="auto"/>
        <w:ind w:left="0" w:right="0" w:firstLine="700"/>
        <w:jc w:val="both"/>
      </w:pPr>
      <w:r>
        <w:rPr>
          <w:rStyle w:val="CharStyle13"/>
          <w:u w:val="single"/>
        </w:rPr>
        <w:t>Наименование показателя оценки:</w:t>
      </w:r>
    </w:p>
    <w:p>
      <w:pPr>
        <w:pStyle w:val="Style12"/>
        <w:keepNext w:val="0"/>
        <w:keepLines w:val="0"/>
        <w:widowControl w:val="0"/>
        <w:shd w:val="clear" w:color="auto" w:fill="auto"/>
        <w:bidi w:val="0"/>
        <w:spacing w:before="0" w:after="0" w:line="240" w:lineRule="auto"/>
        <w:ind w:left="0" w:right="0" w:firstLine="700"/>
        <w:jc w:val="both"/>
      </w:pPr>
      <w:r>
        <w:rPr>
          <w:rStyle w:val="CharStyle13"/>
          <w:u w:val="single"/>
        </w:rPr>
        <w:t>качественные характеристики объекта закупки (Качество работ)</w:t>
      </w:r>
      <w:r>
        <w:rPr>
          <w:rStyle w:val="CharStyle13"/>
        </w:rPr>
        <w:t>;</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В пояснительной записке должны быть представлены сведения и информация, соответствующие требованиям к описанию предложения участника открытого конкурса в электронной форме, изложенным в Приложении </w:t>
      </w:r>
      <w:r>
        <w:rPr>
          <w:rStyle w:val="CharStyle13"/>
          <w:lang w:val="en-US" w:eastAsia="en-US"/>
        </w:rPr>
        <w:t xml:space="preserve">№3 </w:t>
      </w:r>
      <w:r>
        <w:rPr>
          <w:rStyle w:val="CharStyle13"/>
        </w:rPr>
        <w:t>к извещению:</w:t>
      </w:r>
    </w:p>
    <w:p>
      <w:pPr>
        <w:pStyle w:val="Style12"/>
        <w:keepNext w:val="0"/>
        <w:keepLines w:val="0"/>
        <w:widowControl w:val="0"/>
        <w:shd w:val="clear" w:color="auto" w:fill="auto"/>
        <w:bidi w:val="0"/>
        <w:spacing w:before="0" w:after="0" w:line="240" w:lineRule="auto"/>
        <w:ind w:left="0" w:right="0" w:firstLine="700"/>
        <w:jc w:val="both"/>
      </w:pPr>
      <w:r>
        <w:rPr>
          <w:rStyle w:val="CharStyle13"/>
          <w:u w:val="single"/>
        </w:rPr>
        <w:t>В составе пояснительной записки участником закупки представляются следующие</w:t>
      </w:r>
      <w:r>
        <w:rPr>
          <w:rStyle w:val="CharStyle13"/>
        </w:rPr>
        <w:t xml:space="preserve"> </w:t>
      </w:r>
      <w:r>
        <w:rPr>
          <w:rStyle w:val="CharStyle13"/>
          <w:u w:val="single"/>
        </w:rPr>
        <w:t>сведения</w:t>
      </w:r>
      <w:r>
        <w:rPr>
          <w:rStyle w:val="CharStyle13"/>
        </w:rPr>
        <w:t>:</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Преамбула должна содержать.</w:t>
      </w:r>
    </w:p>
    <w:p>
      <w:pPr>
        <w:pStyle w:val="Style12"/>
        <w:keepNext w:val="0"/>
        <w:keepLines w:val="0"/>
        <w:widowControl w:val="0"/>
        <w:shd w:val="clear" w:color="auto" w:fill="auto"/>
        <w:bidi w:val="0"/>
        <w:spacing w:before="0" w:after="0" w:line="240" w:lineRule="auto"/>
        <w:ind w:left="0" w:right="0" w:firstLine="700"/>
        <w:jc w:val="both"/>
      </w:pPr>
      <w:r>
        <w:rPr>
          <w:rStyle w:val="CharStyle13"/>
        </w:rPr>
        <w:t>Информацию об успешном опыте осуществления аналогичных выполненных работ (услуг) на участках автомобильных дорог общего пользования федерального значения за последние три года. Наличие претензий по аналогичным исполненным контрактам.</w:t>
      </w:r>
    </w:p>
    <w:p>
      <w:pPr>
        <w:pStyle w:val="Style12"/>
        <w:keepNext w:val="0"/>
        <w:keepLines w:val="0"/>
        <w:widowControl w:val="0"/>
        <w:shd w:val="clear" w:color="auto" w:fill="auto"/>
        <w:bidi w:val="0"/>
        <w:spacing w:before="0" w:after="0" w:line="240" w:lineRule="auto"/>
        <w:ind w:left="0" w:right="0" w:firstLine="700"/>
        <w:jc w:val="both"/>
      </w:pPr>
      <w:r>
        <w:rPr>
          <w:rStyle w:val="CharStyle13"/>
        </w:rPr>
        <w:t>Информацию о квалификационном составе специалистов и иных работников определенного уровня квалификации, которые будут привлечены к осуществлению работ по государственному контракту (список персонала с указанием их должности, квалификации, стажа работы в указанной должности).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Сведения о наличии у участника закупки сотрудника (сотрудников), имеющего квалификацию в соответствии с статьей </w:t>
      </w:r>
      <w:r>
        <w:rPr>
          <w:rStyle w:val="CharStyle13"/>
          <w:lang w:val="en-US" w:eastAsia="en-US"/>
        </w:rPr>
        <w:t xml:space="preserve">195.1 </w:t>
      </w:r>
      <w:r>
        <w:rPr>
          <w:rStyle w:val="CharStyle13"/>
        </w:rPr>
        <w:t>Трудового кодекса Российской Федерации и профессиональным стандартом «Градостроитель» (наличие высшего образования или профессиональной переподготовки в области градостроительства в соответствии с профессиональным стандартом «Градостроитель»);</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Сведения о трудовой деятельности, предусмотренные статьей </w:t>
      </w:r>
      <w:r>
        <w:rPr>
          <w:rStyle w:val="CharStyle13"/>
          <w:lang w:val="en-US" w:eastAsia="en-US"/>
        </w:rPr>
        <w:t xml:space="preserve">66.1 </w:t>
      </w:r>
      <w:r>
        <w:rPr>
          <w:rStyle w:val="CharStyle13"/>
        </w:rPr>
        <w:t>Трудового кодекса</w:t>
      </w:r>
    </w:p>
    <w:p>
      <w:pPr>
        <w:pStyle w:val="Style12"/>
        <w:keepNext w:val="0"/>
        <w:keepLines w:val="0"/>
        <w:widowControl w:val="0"/>
        <w:shd w:val="clear" w:color="auto" w:fill="auto"/>
        <w:bidi w:val="0"/>
        <w:spacing w:before="0" w:after="0" w:line="240" w:lineRule="auto"/>
        <w:ind w:left="0" w:right="0" w:firstLine="0"/>
        <w:jc w:val="both"/>
      </w:pPr>
      <w:r>
        <w:rPr>
          <w:rStyle w:val="CharStyle13"/>
        </w:rPr>
        <w:t>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Сведения о наличии у участника закупки программного обеспечения, необходимого для осуществления профессиональной деятельности в области градостроительства и территориального планирования (разработки документации по планировке территории).</w:t>
      </w:r>
    </w:p>
    <w:p>
      <w:pPr>
        <w:pStyle w:val="Style12"/>
        <w:keepNext w:val="0"/>
        <w:keepLines w:val="0"/>
        <w:widowControl w:val="0"/>
        <w:numPr>
          <w:ilvl w:val="0"/>
          <w:numId w:val="11"/>
        </w:numPr>
        <w:shd w:val="clear" w:color="auto" w:fill="auto"/>
        <w:tabs>
          <w:tab w:pos="997" w:val="left"/>
        </w:tabs>
        <w:bidi w:val="0"/>
        <w:spacing w:before="0" w:after="0" w:line="240" w:lineRule="auto"/>
        <w:ind w:left="0" w:right="0" w:firstLine="700"/>
        <w:jc w:val="both"/>
      </w:pPr>
      <w:r>
        <w:rPr>
          <w:rStyle w:val="CharStyle13"/>
          <w:u w:val="single"/>
        </w:rPr>
        <w:t xml:space="preserve">аздел </w:t>
      </w:r>
      <w:r>
        <w:rPr>
          <w:rStyle w:val="CharStyle13"/>
          <w:u w:val="single"/>
          <w:lang w:val="en-US" w:eastAsia="en-US"/>
        </w:rPr>
        <w:t xml:space="preserve">1. </w:t>
      </w:r>
      <w:r>
        <w:rPr>
          <w:rStyle w:val="CharStyle13"/>
          <w:u w:val="single"/>
        </w:rPr>
        <w:t>Последовательность и порядок выполнения работ по разработке проекта</w:t>
      </w:r>
      <w:r>
        <w:rPr>
          <w:rStyle w:val="CharStyle13"/>
        </w:rPr>
        <w:t xml:space="preserve"> </w:t>
      </w:r>
      <w:r>
        <w:rPr>
          <w:rStyle w:val="CharStyle13"/>
          <w:u w:val="single"/>
        </w:rPr>
        <w:t>планировки территории</w:t>
      </w:r>
      <w:r>
        <w:rPr>
          <w:rStyle w:val="CharStyle13"/>
        </w:rPr>
        <w:t>.</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По данному разделу должна быть представлена следующая информация и сведения:</w:t>
      </w:r>
    </w:p>
    <w:p>
      <w:pPr>
        <w:pStyle w:val="Style12"/>
        <w:keepNext w:val="0"/>
        <w:keepLines w:val="0"/>
        <w:widowControl w:val="0"/>
        <w:numPr>
          <w:ilvl w:val="0"/>
          <w:numId w:val="11"/>
        </w:numPr>
        <w:shd w:val="clear" w:color="auto" w:fill="auto"/>
        <w:tabs>
          <w:tab w:pos="958" w:val="left"/>
        </w:tabs>
        <w:bidi w:val="0"/>
        <w:spacing w:before="0" w:after="0" w:line="240" w:lineRule="auto"/>
        <w:ind w:left="0" w:right="0" w:firstLine="700"/>
        <w:jc w:val="both"/>
      </w:pPr>
      <w:r>
        <w:rPr>
          <w:rStyle w:val="CharStyle13"/>
        </w:rPr>
        <w:t>подробное описание порядка выполнения работ с привязкой к Объекту, в том числе состав и последовательность работ, с учетом требований, установленных Техническим заданием на подготовку документации по планировке территории участка автомобильной дороги, условий проекта государственного контракта, нормативно-техническими документами и действующим законодательством Российской Федерации, включая:</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Цель работы и задачи;</w:t>
      </w:r>
    </w:p>
    <w:p>
      <w:pPr>
        <w:pStyle w:val="Style12"/>
        <w:keepNext w:val="0"/>
        <w:keepLines w:val="0"/>
        <w:widowControl w:val="0"/>
        <w:numPr>
          <w:ilvl w:val="0"/>
          <w:numId w:val="11"/>
        </w:numPr>
        <w:shd w:val="clear" w:color="auto" w:fill="auto"/>
        <w:tabs>
          <w:tab w:pos="978" w:val="left"/>
        </w:tabs>
        <w:bidi w:val="0"/>
        <w:spacing w:before="0" w:after="0" w:line="240" w:lineRule="auto"/>
        <w:ind w:left="0" w:right="0" w:firstLine="700"/>
        <w:jc w:val="both"/>
      </w:pPr>
      <w:r>
        <w:rPr>
          <w:rStyle w:val="CharStyle13"/>
        </w:rPr>
        <w:t>Описание последовательности и порядка выполнения работ, с указанием их методологии, технологии, включая методику сбора исходных данных;</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Календарный план выполнения работ с привязкой к графику финансирования;</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Описание потребности в трудовых ресурсах, оборудовании при выполнении работ;</w:t>
      </w:r>
    </w:p>
    <w:p>
      <w:pPr>
        <w:pStyle w:val="Style12"/>
        <w:keepNext w:val="0"/>
        <w:keepLines w:val="0"/>
        <w:widowControl w:val="0"/>
        <w:numPr>
          <w:ilvl w:val="0"/>
          <w:numId w:val="11"/>
        </w:numPr>
        <w:shd w:val="clear" w:color="auto" w:fill="auto"/>
        <w:tabs>
          <w:tab w:pos="973" w:val="left"/>
        </w:tabs>
        <w:bidi w:val="0"/>
        <w:spacing w:before="0" w:after="0" w:line="240" w:lineRule="auto"/>
        <w:ind w:left="0" w:right="0" w:firstLine="700"/>
        <w:jc w:val="both"/>
      </w:pPr>
      <w:r>
        <w:rPr>
          <w:rStyle w:val="CharStyle13"/>
        </w:rPr>
        <w:t>Описание ожидаемых результатов выполненной работы, включая состав документации проекта планировки территории и его обоснованию;</w:t>
      </w:r>
    </w:p>
    <w:p>
      <w:pPr>
        <w:pStyle w:val="Style12"/>
        <w:keepNext w:val="0"/>
        <w:keepLines w:val="0"/>
        <w:widowControl w:val="0"/>
        <w:numPr>
          <w:ilvl w:val="0"/>
          <w:numId w:val="11"/>
        </w:numPr>
        <w:shd w:val="clear" w:color="auto" w:fill="auto"/>
        <w:tabs>
          <w:tab w:pos="978" w:val="left"/>
        </w:tabs>
        <w:bidi w:val="0"/>
        <w:spacing w:before="0" w:after="0" w:line="240" w:lineRule="auto"/>
        <w:ind w:left="0" w:right="0" w:firstLine="700"/>
        <w:jc w:val="both"/>
      </w:pPr>
      <w:r>
        <w:rPr>
          <w:rStyle w:val="CharStyle13"/>
        </w:rPr>
        <w:t>Описание осуществления контроля качества на этапе подготовки проекта планировки территории, включая сведения (при наличии) об имеющейся системе управления менеджмента качества при осуществлении работ, а также сведения о подтверждающих документах;</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Предоставление примеров графического оформления;</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Иная информация и сведения, предоставляемые на усмотрение участника закупки.</w:t>
      </w:r>
    </w:p>
    <w:p>
      <w:pPr>
        <w:pStyle w:val="Style12"/>
        <w:keepNext w:val="0"/>
        <w:keepLines w:val="0"/>
        <w:widowControl w:val="0"/>
        <w:numPr>
          <w:ilvl w:val="0"/>
          <w:numId w:val="11"/>
        </w:numPr>
        <w:shd w:val="clear" w:color="auto" w:fill="auto"/>
        <w:tabs>
          <w:tab w:pos="997" w:val="left"/>
        </w:tabs>
        <w:bidi w:val="0"/>
        <w:spacing w:before="0" w:after="0" w:line="240" w:lineRule="auto"/>
        <w:ind w:left="0" w:right="0" w:firstLine="700"/>
        <w:jc w:val="both"/>
      </w:pPr>
      <w:r>
        <w:rPr>
          <w:rStyle w:val="CharStyle13"/>
          <w:u w:val="single"/>
        </w:rPr>
        <w:t xml:space="preserve">аздел </w:t>
      </w:r>
      <w:r>
        <w:rPr>
          <w:rStyle w:val="CharStyle13"/>
          <w:u w:val="single"/>
          <w:lang w:val="en-US" w:eastAsia="en-US"/>
        </w:rPr>
        <w:t xml:space="preserve">2. </w:t>
      </w:r>
      <w:r>
        <w:rPr>
          <w:rStyle w:val="CharStyle13"/>
          <w:u w:val="single"/>
        </w:rPr>
        <w:t>Последовательность и порядок выполнения работ по разработке проекта</w:t>
      </w:r>
      <w:r>
        <w:rPr>
          <w:rStyle w:val="CharStyle13"/>
        </w:rPr>
        <w:t xml:space="preserve"> </w:t>
      </w:r>
      <w:r>
        <w:rPr>
          <w:rStyle w:val="CharStyle13"/>
          <w:u w:val="single"/>
        </w:rPr>
        <w:t>межевания территории</w:t>
      </w:r>
      <w:r>
        <w:rPr>
          <w:rStyle w:val="CharStyle13"/>
        </w:rPr>
        <w:t>.</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По данному разделу должна быть представлена следующая информация и сведения:</w:t>
      </w:r>
    </w:p>
    <w:p>
      <w:pPr>
        <w:pStyle w:val="Style12"/>
        <w:keepNext w:val="0"/>
        <w:keepLines w:val="0"/>
        <w:widowControl w:val="0"/>
        <w:numPr>
          <w:ilvl w:val="0"/>
          <w:numId w:val="11"/>
        </w:numPr>
        <w:shd w:val="clear" w:color="auto" w:fill="auto"/>
        <w:tabs>
          <w:tab w:pos="958" w:val="left"/>
        </w:tabs>
        <w:bidi w:val="0"/>
        <w:spacing w:before="0" w:after="0" w:line="240" w:lineRule="auto"/>
        <w:ind w:left="0" w:right="0" w:firstLine="700"/>
        <w:jc w:val="both"/>
      </w:pPr>
      <w:r>
        <w:rPr>
          <w:rStyle w:val="CharStyle13"/>
        </w:rPr>
        <w:t>подробное описание порядка выполнения работ с привязкой к Объекту, в том числе состав и последовательность работ, с учетом требований, установленных Техническим заданием на подготовку документации по планировке территории участка автомобильной дороги, условий проекта государственного контракта, нормативно-техническими документами и действующим законодательством Российской Федерации, включая:</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Цель работы и задачи;</w:t>
      </w:r>
    </w:p>
    <w:p>
      <w:pPr>
        <w:pStyle w:val="Style12"/>
        <w:keepNext w:val="0"/>
        <w:keepLines w:val="0"/>
        <w:widowControl w:val="0"/>
        <w:numPr>
          <w:ilvl w:val="0"/>
          <w:numId w:val="11"/>
        </w:numPr>
        <w:shd w:val="clear" w:color="auto" w:fill="auto"/>
        <w:tabs>
          <w:tab w:pos="978" w:val="left"/>
        </w:tabs>
        <w:bidi w:val="0"/>
        <w:spacing w:before="0" w:after="0" w:line="240" w:lineRule="auto"/>
        <w:ind w:left="0" w:right="0" w:firstLine="700"/>
        <w:jc w:val="both"/>
      </w:pPr>
      <w:r>
        <w:rPr>
          <w:rStyle w:val="CharStyle13"/>
        </w:rPr>
        <w:t>Описание последовательности и порядка выполнения работ, с указанием их методологии, технологии;</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Календарный план выполнения работ с привязкой к графику финансирования;</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Описание потребности в трудовых ресурсах, оборудовании при выполнении работ;</w:t>
      </w:r>
    </w:p>
    <w:p>
      <w:pPr>
        <w:pStyle w:val="Style12"/>
        <w:keepNext w:val="0"/>
        <w:keepLines w:val="0"/>
        <w:widowControl w:val="0"/>
        <w:numPr>
          <w:ilvl w:val="0"/>
          <w:numId w:val="11"/>
        </w:numPr>
        <w:shd w:val="clear" w:color="auto" w:fill="auto"/>
        <w:tabs>
          <w:tab w:pos="973" w:val="left"/>
        </w:tabs>
        <w:bidi w:val="0"/>
        <w:spacing w:before="0" w:after="0" w:line="240" w:lineRule="auto"/>
        <w:ind w:left="0" w:right="0" w:firstLine="700"/>
        <w:jc w:val="both"/>
      </w:pPr>
      <w:r>
        <w:rPr>
          <w:rStyle w:val="CharStyle13"/>
        </w:rPr>
        <w:t>Описание ожидаемых результатов выполненной работы, включая состав документации проекта межевания территории и его обоснованию;</w:t>
      </w:r>
    </w:p>
    <w:p>
      <w:pPr>
        <w:pStyle w:val="Style12"/>
        <w:keepNext w:val="0"/>
        <w:keepLines w:val="0"/>
        <w:widowControl w:val="0"/>
        <w:numPr>
          <w:ilvl w:val="0"/>
          <w:numId w:val="11"/>
        </w:numPr>
        <w:shd w:val="clear" w:color="auto" w:fill="auto"/>
        <w:tabs>
          <w:tab w:pos="978" w:val="left"/>
        </w:tabs>
        <w:bidi w:val="0"/>
        <w:spacing w:before="0" w:after="0" w:line="240" w:lineRule="auto"/>
        <w:ind w:left="0" w:right="0" w:firstLine="700"/>
        <w:jc w:val="both"/>
      </w:pPr>
      <w:r>
        <w:rPr>
          <w:rStyle w:val="CharStyle13"/>
        </w:rPr>
        <w:t>Описание осуществления контроля качества на этапе подготовки проекта межевания территории, включая сведения (при наличии) об имеющейся системе управления менеджмента качества при осуществлении работ, а также сведения о подтверждающих документах;</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Предоставление примеров графического оформления;</w:t>
      </w:r>
    </w:p>
    <w:p>
      <w:pPr>
        <w:pStyle w:val="Style12"/>
        <w:keepNext w:val="0"/>
        <w:keepLines w:val="0"/>
        <w:widowControl w:val="0"/>
        <w:numPr>
          <w:ilvl w:val="0"/>
          <w:numId w:val="11"/>
        </w:numPr>
        <w:shd w:val="clear" w:color="auto" w:fill="auto"/>
        <w:tabs>
          <w:tab w:pos="973" w:val="left"/>
        </w:tabs>
        <w:bidi w:val="0"/>
        <w:spacing w:before="0" w:after="0" w:line="240" w:lineRule="auto"/>
        <w:ind w:left="0" w:right="0" w:firstLine="700"/>
        <w:jc w:val="both"/>
      </w:pPr>
      <w:r>
        <w:rPr>
          <w:rStyle w:val="CharStyle13"/>
        </w:rPr>
        <w:t>Описание порядка согласования и утверждения документации по планировке территории в отношении автомобильных дорог, с указанием сроков выполнения отдельных действий, возникающих при взаимодействии с уполномоченными органами;</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Иная информация и сведения, предоставляемые на усмотрение участника закупки.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Информация и сведения могут быть представлены в произвольной форме </w:t>
      </w:r>
      <w:r>
        <w:rPr>
          <w:rStyle w:val="CharStyle13"/>
          <w:lang w:val="en-US" w:eastAsia="en-US"/>
        </w:rPr>
        <w:t xml:space="preserve">– </w:t>
      </w:r>
      <w:r>
        <w:rPr>
          <w:rStyle w:val="CharStyle13"/>
        </w:rPr>
        <w:t>в текстовой, в табличной, графической или иной, без предоставления сведений об участнике закупки.</w:t>
      </w:r>
    </w:p>
    <w:p>
      <w:pPr>
        <w:pStyle w:val="Style12"/>
        <w:keepNext w:val="0"/>
        <w:keepLines w:val="0"/>
        <w:widowControl w:val="0"/>
        <w:numPr>
          <w:ilvl w:val="0"/>
          <w:numId w:val="11"/>
        </w:numPr>
        <w:shd w:val="clear" w:color="auto" w:fill="auto"/>
        <w:tabs>
          <w:tab w:pos="1492" w:val="left"/>
        </w:tabs>
        <w:bidi w:val="0"/>
        <w:spacing w:before="0" w:after="0" w:line="240" w:lineRule="auto"/>
        <w:ind w:left="0" w:right="0" w:firstLine="700"/>
        <w:jc w:val="both"/>
      </w:pPr>
      <w:r>
        <w:rPr>
          <w:rStyle w:val="CharStyle13"/>
        </w:rPr>
        <w:t>Примечание: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 рамках показателя «Качество работ» оценивается описание участником открытого конкурса в электронной форме оказываемых услуг.</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По каждой заявке членами единой комиссии оценивается качество услуг на основе представленной информации в заявке на участие в открытом конкурсе в электронной форме в соответствии с учетом требований, установленных приложением </w:t>
      </w:r>
      <w:r>
        <w:rPr>
          <w:rStyle w:val="CharStyle13"/>
          <w:lang w:val="en-US" w:eastAsia="en-US"/>
        </w:rPr>
        <w:t xml:space="preserve">№3 </w:t>
      </w:r>
      <w:r>
        <w:rPr>
          <w:rStyle w:val="CharStyle13"/>
        </w:rPr>
        <w:t>к извещению. Наибольший балл присваивается заявке, соответствующей лучшим условиям исполнения государственного контракта, предложенной участником открытого конкурса в электронной форме.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Оценка заявок по показателю «Качество работ» выставляется в баллах от </w:t>
      </w:r>
      <w:r>
        <w:rPr>
          <w:rStyle w:val="CharStyle13"/>
          <w:lang w:val="en-US" w:eastAsia="en-US"/>
        </w:rPr>
        <w:t xml:space="preserve">0 </w:t>
      </w:r>
      <w:r>
        <w:rPr>
          <w:rStyle w:val="CharStyle13"/>
        </w:rPr>
        <w:t xml:space="preserve">до </w:t>
      </w:r>
      <w:r>
        <w:rPr>
          <w:rStyle w:val="CharStyle13"/>
          <w:lang w:val="en-US" w:eastAsia="en-US"/>
        </w:rPr>
        <w:t xml:space="preserve">100 </w:t>
      </w:r>
      <w:r>
        <w:rPr>
          <w:rStyle w:val="CharStyle13"/>
        </w:rPr>
        <w:t xml:space="preserve">баллов (при этом максимальное значение данного показателя составляет </w:t>
      </w:r>
      <w:r>
        <w:rPr>
          <w:rStyle w:val="CharStyle13"/>
          <w:lang w:val="en-US" w:eastAsia="en-US"/>
        </w:rPr>
        <w:t xml:space="preserve">100 </w:t>
      </w:r>
      <w:r>
        <w:rPr>
          <w:rStyle w:val="CharStyle13"/>
        </w:rPr>
        <w:t>баллов).</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При оценке заявок по показателю «Качество работ» наибольшее количество баллов присваивается заявке с лучшим предложением по качеству работ и содержащая наиболее полные и качественные сведения.</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Количество баллов, которые присваиваются по значению критерия, зависит от наличия или отсутствия, а также соответствия описания участником открытого конкурса в электронной форме выполняемых работ, их количественных и качественных характеристик (предложения о качестве работ), требованиям, которые изложены в извещении. Оценке подлежит наличие в заявке участника открытого конкурса в электронной форме развернутого описания предложения о качестве работ».</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Комиссия Нижегородского УФАС России выявила, что Заказчик установил критерий оценки </w:t>
      </w:r>
      <w:r>
        <w:rPr>
          <w:rStyle w:val="CharStyle13"/>
          <w:lang w:val="en-US" w:eastAsia="en-US"/>
        </w:rPr>
        <w:t xml:space="preserve">- </w:t>
      </w:r>
      <w:r>
        <w:rPr>
          <w:rStyle w:val="CharStyle13"/>
        </w:rPr>
        <w:t>Качественные, функциональные и экологические характеристики объекта закупки, в свою очередь в данный критерии заказчик включил необходимость предоставления информации об успешном опыте осуществления аналогичных выполненных работ (услуг) и иные требования относящиеся к квалификация участников закупки.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Таким образом, учитывая вышеизложенное действия Заказчика, неверно установившего порядок оценки заявок, нарушают требования части </w:t>
      </w:r>
      <w:r>
        <w:rPr>
          <w:rStyle w:val="CharStyle13"/>
          <w:lang w:val="en-US" w:eastAsia="en-US"/>
        </w:rPr>
        <w:t xml:space="preserve">8 </w:t>
      </w:r>
      <w:r>
        <w:rPr>
          <w:rStyle w:val="CharStyle13"/>
        </w:rPr>
        <w:t xml:space="preserve">статьи </w:t>
      </w:r>
      <w:r>
        <w:rPr>
          <w:rStyle w:val="CharStyle13"/>
          <w:lang w:val="en-US" w:eastAsia="en-US"/>
        </w:rPr>
        <w:t xml:space="preserve">32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Приложение </w:t>
      </w:r>
      <w:r>
        <w:rPr>
          <w:rStyle w:val="CharStyle13"/>
          <w:lang w:val="en-US" w:eastAsia="en-US"/>
        </w:rPr>
        <w:t xml:space="preserve">№ 4 </w:t>
      </w:r>
      <w:r>
        <w:rPr>
          <w:rStyle w:val="CharStyle13"/>
        </w:rPr>
        <w:t>к извещению о закупке содержит, что качественные характеристики объекта закупки (Качество работ) будут оценены следующим образом:</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«Баллы по значению критерия присваиваются от </w:t>
      </w:r>
      <w:r>
        <w:rPr>
          <w:rStyle w:val="CharStyle13"/>
          <w:lang w:val="en-US" w:eastAsia="en-US"/>
        </w:rPr>
        <w:t xml:space="preserve">0 </w:t>
      </w:r>
      <w:r>
        <w:rPr>
          <w:rStyle w:val="CharStyle13"/>
        </w:rPr>
        <w:t xml:space="preserve">до </w:t>
      </w:r>
      <w:r>
        <w:rPr>
          <w:rStyle w:val="CharStyle13"/>
          <w:lang w:val="en-US" w:eastAsia="en-US"/>
        </w:rPr>
        <w:t xml:space="preserve">100 </w:t>
      </w:r>
      <w:r>
        <w:rPr>
          <w:rStyle w:val="CharStyle13"/>
        </w:rPr>
        <w:t xml:space="preserve">в зависимости от степени проработанности предложения (сведений, предусмотренных Разделом </w:t>
      </w:r>
      <w:r>
        <w:rPr>
          <w:rStyle w:val="CharStyle13"/>
          <w:lang w:val="en-US" w:eastAsia="en-US"/>
        </w:rPr>
        <w:t xml:space="preserve">III) </w:t>
      </w:r>
      <w:r>
        <w:rPr>
          <w:rStyle w:val="CharStyle13"/>
        </w:rPr>
        <w:t>участника открытого конкурса в электронной форме, исходя из оценки возможностей участника качественно и в срок выполнить работы по предмету конкурса.</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При оценке сведений, предусмотренных Разделом </w:t>
      </w:r>
      <w:r>
        <w:rPr>
          <w:rStyle w:val="CharStyle13"/>
          <w:lang w:val="en-US" w:eastAsia="en-US"/>
        </w:rPr>
        <w:t xml:space="preserve">III, </w:t>
      </w:r>
      <w:r>
        <w:rPr>
          <w:rStyle w:val="CharStyle13"/>
        </w:rPr>
        <w:t>баллы выставляются исходя из следующего:</w:t>
      </w:r>
    </w:p>
    <w:p>
      <w:pPr>
        <w:pStyle w:val="Style12"/>
        <w:keepNext w:val="0"/>
        <w:keepLines w:val="0"/>
        <w:widowControl w:val="0"/>
        <w:numPr>
          <w:ilvl w:val="0"/>
          <w:numId w:val="13"/>
        </w:numPr>
        <w:shd w:val="clear" w:color="auto" w:fill="auto"/>
        <w:tabs>
          <w:tab w:pos="1056" w:val="left"/>
        </w:tabs>
        <w:bidi w:val="0"/>
        <w:spacing w:before="0" w:after="0" w:line="240" w:lineRule="auto"/>
        <w:ind w:left="0" w:right="0" w:firstLine="700"/>
        <w:jc w:val="both"/>
      </w:pPr>
      <w:r>
        <w:rPr>
          <w:rStyle w:val="CharStyle13"/>
          <w:lang w:val="en-US" w:eastAsia="en-US"/>
        </w:rPr>
        <w:t xml:space="preserve">100 </w:t>
      </w:r>
      <w:r>
        <w:rPr>
          <w:rStyle w:val="CharStyle13"/>
        </w:rPr>
        <w:t>баллов:</w:t>
      </w:r>
    </w:p>
    <w:p>
      <w:pPr>
        <w:pStyle w:val="Style12"/>
        <w:keepNext w:val="0"/>
        <w:keepLines w:val="0"/>
        <w:widowControl w:val="0"/>
        <w:shd w:val="clear" w:color="auto" w:fill="auto"/>
        <w:bidi w:val="0"/>
        <w:spacing w:before="0" w:after="0" w:line="240" w:lineRule="auto"/>
        <w:ind w:left="0" w:right="0" w:firstLine="700"/>
        <w:jc w:val="both"/>
      </w:pPr>
      <w:r>
        <w:rPr>
          <w:rStyle w:val="CharStyle13"/>
          <w:lang w:val="en-US" w:eastAsia="en-US"/>
        </w:rPr>
        <w:t xml:space="preserve">- </w:t>
      </w:r>
      <w:r>
        <w:rPr>
          <w:rStyle w:val="CharStyle13"/>
        </w:rPr>
        <w:t xml:space="preserve">предоставление всех сведений, информации, предусмотренных приложением </w:t>
      </w:r>
      <w:r>
        <w:rPr>
          <w:rStyle w:val="CharStyle13"/>
          <w:lang w:val="en-US" w:eastAsia="en-US"/>
        </w:rPr>
        <w:t xml:space="preserve">№3 </w:t>
      </w:r>
      <w:r>
        <w:rPr>
          <w:rStyle w:val="CharStyle13"/>
        </w:rPr>
        <w:t>к извещению, полное описание порядка выполнения работ, соответствующих требованиям извещения;</w:t>
      </w:r>
    </w:p>
    <w:p>
      <w:pPr>
        <w:pStyle w:val="Style12"/>
        <w:keepNext w:val="0"/>
        <w:keepLines w:val="0"/>
        <w:widowControl w:val="0"/>
        <w:numPr>
          <w:ilvl w:val="0"/>
          <w:numId w:val="13"/>
        </w:numPr>
        <w:shd w:val="clear" w:color="auto" w:fill="auto"/>
        <w:tabs>
          <w:tab w:pos="1061" w:val="left"/>
        </w:tabs>
        <w:bidi w:val="0"/>
        <w:spacing w:before="0" w:after="0" w:line="240" w:lineRule="auto"/>
        <w:ind w:left="0" w:right="0" w:firstLine="700"/>
        <w:jc w:val="both"/>
      </w:pPr>
      <w:r>
        <w:rPr>
          <w:rStyle w:val="CharStyle13"/>
          <w:lang w:val="en-US" w:eastAsia="en-US"/>
        </w:rPr>
        <w:t xml:space="preserve">0 </w:t>
      </w:r>
      <w:r>
        <w:rPr>
          <w:rStyle w:val="CharStyle13"/>
        </w:rPr>
        <w:t>баллов:</w:t>
      </w:r>
    </w:p>
    <w:p>
      <w:pPr>
        <w:pStyle w:val="Style12"/>
        <w:keepNext w:val="0"/>
        <w:keepLines w:val="0"/>
        <w:widowControl w:val="0"/>
        <w:numPr>
          <w:ilvl w:val="0"/>
          <w:numId w:val="15"/>
        </w:numPr>
        <w:shd w:val="clear" w:color="auto" w:fill="auto"/>
        <w:tabs>
          <w:tab w:pos="937" w:val="left"/>
        </w:tabs>
        <w:bidi w:val="0"/>
        <w:spacing w:before="0" w:after="0" w:line="240" w:lineRule="auto"/>
        <w:ind w:left="0" w:right="0" w:firstLine="700"/>
        <w:jc w:val="both"/>
      </w:pPr>
      <w:r>
        <w:rPr>
          <w:rStyle w:val="CharStyle13"/>
        </w:rPr>
        <w:t xml:space="preserve">предоставление сведений не в полном объеме, т.е. не всех сведений, предоставление которых предусмотрено приложением </w:t>
      </w:r>
      <w:r>
        <w:rPr>
          <w:rStyle w:val="CharStyle13"/>
          <w:lang w:val="en-US" w:eastAsia="en-US"/>
        </w:rPr>
        <w:t xml:space="preserve">№3 </w:t>
      </w:r>
      <w:r>
        <w:rPr>
          <w:rStyle w:val="CharStyle13"/>
        </w:rPr>
        <w:t>к извещению;</w:t>
      </w:r>
    </w:p>
    <w:p>
      <w:pPr>
        <w:pStyle w:val="Style12"/>
        <w:keepNext w:val="0"/>
        <w:keepLines w:val="0"/>
        <w:widowControl w:val="0"/>
        <w:numPr>
          <w:ilvl w:val="0"/>
          <w:numId w:val="15"/>
        </w:numPr>
        <w:shd w:val="clear" w:color="auto" w:fill="auto"/>
        <w:tabs>
          <w:tab w:pos="937" w:val="left"/>
        </w:tabs>
        <w:bidi w:val="0"/>
        <w:spacing w:before="0" w:after="0" w:line="240" w:lineRule="auto"/>
        <w:ind w:left="0" w:right="0" w:firstLine="700"/>
        <w:jc w:val="both"/>
      </w:pPr>
      <w:r>
        <w:rPr>
          <w:rStyle w:val="CharStyle13"/>
        </w:rPr>
        <w:t>сведения представлены без привязки к Объекту, т.е. представленные сведения, информация не относятся и/или не соответствуют Объекту закупки;</w:t>
      </w:r>
    </w:p>
    <w:p>
      <w:pPr>
        <w:pStyle w:val="Style12"/>
        <w:keepNext w:val="0"/>
        <w:keepLines w:val="0"/>
        <w:widowControl w:val="0"/>
        <w:numPr>
          <w:ilvl w:val="0"/>
          <w:numId w:val="15"/>
        </w:numPr>
        <w:shd w:val="clear" w:color="auto" w:fill="auto"/>
        <w:tabs>
          <w:tab w:pos="942" w:val="left"/>
        </w:tabs>
        <w:bidi w:val="0"/>
        <w:spacing w:before="0" w:after="0" w:line="240" w:lineRule="auto"/>
        <w:ind w:left="0" w:right="0" w:firstLine="700"/>
        <w:jc w:val="both"/>
      </w:pPr>
      <w:r>
        <w:rPr>
          <w:rStyle w:val="CharStyle13"/>
        </w:rPr>
        <w:t xml:space="preserve">наличие противоречий, несоответствий в пояснительной записке требованиям, установленным в извещении и приложениях к нему, предусмотренных частью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Как указано в документации о конкурсе, при оценке заявки по критерию Качество работ учитывается наличие в заявке участника открытого конкурса в электронной форме развернутого описания предложения о качестве работ, описание участником открытого конкурса в электронной</w:t>
      </w:r>
    </w:p>
    <w:p>
      <w:pPr>
        <w:pStyle w:val="Style12"/>
        <w:keepNext w:val="0"/>
        <w:keepLines w:val="0"/>
        <w:widowControl w:val="0"/>
        <w:shd w:val="clear" w:color="auto" w:fill="auto"/>
        <w:bidi w:val="0"/>
        <w:spacing w:before="0" w:after="0" w:line="240" w:lineRule="auto"/>
        <w:ind w:left="0" w:right="0" w:firstLine="0"/>
        <w:jc w:val="both"/>
      </w:pPr>
      <w:r>
        <w:rPr>
          <w:rStyle w:val="CharStyle13"/>
        </w:rPr>
        <w:t>форме оказываемых услуг.</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Вместе с тем, такие показатели носят субъективный и неопределенный характер.</w:t>
      </w:r>
    </w:p>
    <w:p>
      <w:pPr>
        <w:pStyle w:val="Style12"/>
        <w:keepNext w:val="0"/>
        <w:keepLines w:val="0"/>
        <w:widowControl w:val="0"/>
        <w:shd w:val="clear" w:color="auto" w:fill="auto"/>
        <w:bidi w:val="0"/>
        <w:spacing w:before="0" w:after="0" w:line="240" w:lineRule="auto"/>
        <w:ind w:left="0" w:right="0" w:firstLine="700"/>
        <w:jc w:val="both"/>
      </w:pPr>
      <w:r>
        <w:rPr>
          <w:rStyle w:val="CharStyle13"/>
        </w:rPr>
        <w:t>Кроме того, Заказчиком не определен исчерпывающий перечень сведений подлежащих оценке конкурсной комиссией, и, соответственно, предоставлению в заявках.</w:t>
      </w:r>
    </w:p>
    <w:p>
      <w:pPr>
        <w:pStyle w:val="Style12"/>
        <w:keepNext w:val="0"/>
        <w:keepLines w:val="0"/>
        <w:widowControl w:val="0"/>
        <w:shd w:val="clear" w:color="auto" w:fill="auto"/>
        <w:bidi w:val="0"/>
        <w:spacing w:before="0" w:after="0" w:line="240" w:lineRule="auto"/>
        <w:ind w:left="0" w:right="0" w:firstLine="700"/>
        <w:jc w:val="both"/>
      </w:pPr>
      <w:r>
        <w:rPr>
          <w:rStyle w:val="CharStyle13"/>
        </w:rPr>
        <w:t>Установленный порядок оценки позволяет оценить исключительно наличие либо отсутствие той или иной информации, однако не позволяет выявить лучшие условия исполнения контракта в части степени последовательности и порядка выполнения работ по разработке проекта планировки территории, последовательности и порядка выполнения работ по разработке проекта межевания территории, и т.д.</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При таком определении предельных величин значимости показателя «Качество работ» участники закупки могут предоставить к оценке различные по полноте проработки и детализации сведения, которые будут отличны по методам исполнения, контроля качества и т.д., однако выявить более лучшие условия из них на основании установленного Заказчиком порядка оценки не представляется возможным, ввиду того, что Заказчик не предусмотрел в документации о конкурсе соотношение количества баллов участника закупки сведениям, представляемым участником в составе пояснительной записки, и являющимся показателями критерия «Качество работ».</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Отсутствие порядка присвоения балов, отсутствие описания конкретных показателей по критерию «качественные характеристики», по которым комиссия оценивает предложения, фактически предполагает присвоение таких балов на усмотрение комиссии, что противоречит принципам предусмотренным статьями </w:t>
      </w:r>
      <w:r>
        <w:rPr>
          <w:rStyle w:val="CharStyle13"/>
          <w:lang w:val="en-US" w:eastAsia="en-US"/>
        </w:rPr>
        <w:t xml:space="preserve">7 </w:t>
      </w:r>
      <w:r>
        <w:rPr>
          <w:rStyle w:val="CharStyle13"/>
        </w:rPr>
        <w:t xml:space="preserve">и </w:t>
      </w:r>
      <w:r>
        <w:rPr>
          <w:rStyle w:val="CharStyle13"/>
          <w:lang w:val="en-US" w:eastAsia="en-US"/>
        </w:rPr>
        <w:t xml:space="preserve">8 </w:t>
      </w:r>
      <w:r>
        <w:rPr>
          <w:rStyle w:val="CharStyle13"/>
        </w:rPr>
        <w:t xml:space="preserve">Закона о контрактной системе, а также нормам п.п. </w:t>
      </w:r>
      <w:r>
        <w:rPr>
          <w:rStyle w:val="CharStyle13"/>
          <w:lang w:val="en-US" w:eastAsia="en-US"/>
        </w:rPr>
        <w:t xml:space="preserve">16, 17 </w:t>
      </w:r>
      <w:r>
        <w:rPr>
          <w:rStyle w:val="CharStyle13"/>
        </w:rPr>
        <w:t xml:space="preserve">Постановления Правительства РФ от </w:t>
      </w:r>
      <w:r>
        <w:rPr>
          <w:rStyle w:val="CharStyle13"/>
          <w:lang w:val="en-US" w:eastAsia="en-US"/>
        </w:rPr>
        <w:t xml:space="preserve">31.12.2021 N 2604, </w:t>
      </w:r>
      <w:r>
        <w:rPr>
          <w:rStyle w:val="CharStyle13"/>
        </w:rPr>
        <w:t>на которых основывается проведение конкурса.</w:t>
      </w:r>
    </w:p>
    <w:p>
      <w:pPr>
        <w:pStyle w:val="Style12"/>
        <w:keepNext w:val="0"/>
        <w:keepLines w:val="0"/>
        <w:widowControl w:val="0"/>
        <w:shd w:val="clear" w:color="auto" w:fill="auto"/>
        <w:bidi w:val="0"/>
        <w:spacing w:before="0" w:after="0" w:line="240" w:lineRule="auto"/>
        <w:ind w:left="0" w:right="0" w:firstLine="700"/>
        <w:jc w:val="both"/>
      </w:pPr>
      <w:r>
        <w:rPr>
          <w:rStyle w:val="CharStyle13"/>
        </w:rPr>
        <w:t>Таким образом, отсутствие порядка начисления баллов, как и отсутствие соответствующей зависимости количества присваиваемых баллов от степени проработанности и развернутого описания предложения о качестве работ, представленных либо не представленных участниками закупки сведений по установленному критерию не позволяет оценить правомерность или не правомерность принятия решения каждого из членов комиссии, которое влияет на конечный результат конкурса и право участника стать победителем на принципах обеспечивающих конкурентам единые условия соревнования за это право.</w:t>
      </w:r>
    </w:p>
    <w:p>
      <w:pPr>
        <w:pStyle w:val="Style12"/>
        <w:keepNext w:val="0"/>
        <w:keepLines w:val="0"/>
        <w:widowControl w:val="0"/>
        <w:shd w:val="clear" w:color="auto" w:fill="auto"/>
        <w:bidi w:val="0"/>
        <w:spacing w:before="0" w:after="0" w:line="240" w:lineRule="auto"/>
        <w:ind w:left="0" w:right="0" w:firstLine="700"/>
        <w:jc w:val="both"/>
      </w:pPr>
      <w:r>
        <w:rPr>
          <w:rStyle w:val="CharStyle13"/>
        </w:rPr>
        <w:t>Присвоение баллов участникам закупки на основании данного показателя не может являться объективным, может привести к произвольному и необъективному присвоению баллов участникам закупки, подавшим заявки на участие в закупке.</w:t>
      </w:r>
    </w:p>
    <w:p>
      <w:pPr>
        <w:pStyle w:val="Style12"/>
        <w:keepNext w:val="0"/>
        <w:keepLines w:val="0"/>
        <w:widowControl w:val="0"/>
        <w:shd w:val="clear" w:color="auto" w:fill="auto"/>
        <w:bidi w:val="0"/>
        <w:spacing w:before="0" w:after="240" w:line="240" w:lineRule="auto"/>
        <w:ind w:left="0" w:right="0" w:firstLine="70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5"/>
        <w:keepNext/>
        <w:keepLines/>
        <w:widowControl w:val="0"/>
        <w:shd w:val="clear" w:color="auto" w:fill="auto"/>
        <w:bidi w:val="0"/>
        <w:spacing w:before="0" w:after="300" w:line="240" w:lineRule="auto"/>
        <w:ind w:left="0" w:right="0" w:firstLine="0"/>
        <w:jc w:val="center"/>
      </w:pPr>
      <w:bookmarkStart w:id="12" w:name="bookmark12"/>
      <w:r>
        <w:rPr>
          <w:rStyle w:val="CharStyle16"/>
          <w:b/>
          <w:bCs/>
        </w:rPr>
        <w:t>решила:</w:t>
      </w:r>
      <w:bookmarkEnd w:id="12"/>
    </w:p>
    <w:p>
      <w:pPr>
        <w:pStyle w:val="Style12"/>
        <w:keepNext w:val="0"/>
        <w:keepLines w:val="0"/>
        <w:widowControl w:val="0"/>
        <w:numPr>
          <w:ilvl w:val="0"/>
          <w:numId w:val="17"/>
        </w:numPr>
        <w:shd w:val="clear" w:color="auto" w:fill="auto"/>
        <w:tabs>
          <w:tab w:pos="1033" w:val="left"/>
        </w:tabs>
        <w:bidi w:val="0"/>
        <w:spacing w:before="0" w:after="0" w:line="240" w:lineRule="auto"/>
        <w:ind w:left="0" w:right="0" w:firstLine="700"/>
        <w:jc w:val="both"/>
      </w:pPr>
      <w:r>
        <w:rPr>
          <w:rStyle w:val="CharStyle13"/>
        </w:rPr>
        <w:t xml:space="preserve">Жалобу общества с ограниченной ответственностью «Бизнес технологии инновации- инжгео» о нарушении Федеральным казённым учреждением «Управление автомобильной магистрали Москва </w:t>
      </w:r>
      <w:r>
        <w:rPr>
          <w:rStyle w:val="CharStyle13"/>
          <w:lang w:val="en-US" w:eastAsia="en-US"/>
        </w:rPr>
        <w:t xml:space="preserve">- </w:t>
      </w:r>
      <w:r>
        <w:rPr>
          <w:rStyle w:val="CharStyle13"/>
        </w:rPr>
        <w:t xml:space="preserve">Нижний Новгород Федерального дорожного агентства» при определении поставщика путем проведения открытого конкурса в электронной форме на право заключения контракта по объекту закупки: «Подготовка документации по планировке территории автомобильной дороги Р-158 Нижний Новгород </w:t>
      </w:r>
      <w:r>
        <w:rPr>
          <w:rStyle w:val="CharStyle13"/>
          <w:lang w:val="en-US" w:eastAsia="en-US"/>
        </w:rPr>
        <w:t xml:space="preserve">- </w:t>
      </w:r>
      <w:r>
        <w:rPr>
          <w:rStyle w:val="CharStyle13"/>
        </w:rPr>
        <w:t xml:space="preserve">Арзамас </w:t>
      </w:r>
      <w:r>
        <w:rPr>
          <w:rStyle w:val="CharStyle13"/>
          <w:lang w:val="en-US" w:eastAsia="en-US"/>
        </w:rPr>
        <w:t xml:space="preserve">- </w:t>
      </w:r>
      <w:r>
        <w:rPr>
          <w:rStyle w:val="CharStyle13"/>
        </w:rPr>
        <w:t xml:space="preserve">Саранск </w:t>
      </w:r>
      <w:r>
        <w:rPr>
          <w:rStyle w:val="CharStyle13"/>
          <w:lang w:val="en-US" w:eastAsia="en-US"/>
        </w:rPr>
        <w:t xml:space="preserve">- </w:t>
      </w:r>
      <w:r>
        <w:rPr>
          <w:rStyle w:val="CharStyle13"/>
        </w:rPr>
        <w:t xml:space="preserve">Исса </w:t>
      </w:r>
      <w:r>
        <w:rPr>
          <w:rStyle w:val="CharStyle13"/>
          <w:lang w:val="en-US" w:eastAsia="en-US"/>
        </w:rPr>
        <w:t xml:space="preserve">- </w:t>
      </w:r>
      <w:r>
        <w:rPr>
          <w:rStyle w:val="CharStyle13"/>
        </w:rPr>
        <w:t xml:space="preserve">Пенза </w:t>
      </w:r>
      <w:r>
        <w:rPr>
          <w:rStyle w:val="CharStyle13"/>
          <w:lang w:val="en-US" w:eastAsia="en-US"/>
        </w:rPr>
        <w:t xml:space="preserve">- </w:t>
      </w:r>
      <w:r>
        <w:rPr>
          <w:rStyle w:val="CharStyle13"/>
        </w:rPr>
        <w:t xml:space="preserve">Саратов на участке км </w:t>
      </w:r>
      <w:r>
        <w:rPr>
          <w:rStyle w:val="CharStyle13"/>
          <w:lang w:val="en-US" w:eastAsia="en-US"/>
        </w:rPr>
        <w:t xml:space="preserve">249+600 - </w:t>
      </w:r>
      <w:r>
        <w:rPr>
          <w:rStyle w:val="CharStyle13"/>
        </w:rPr>
        <w:t xml:space="preserve">км </w:t>
      </w:r>
      <w:r>
        <w:rPr>
          <w:rStyle w:val="CharStyle13"/>
          <w:lang w:val="en-US" w:eastAsia="en-US"/>
        </w:rPr>
        <w:t xml:space="preserve">278+800, </w:t>
      </w:r>
      <w:r>
        <w:rPr>
          <w:rStyle w:val="CharStyle13"/>
        </w:rPr>
        <w:t xml:space="preserve">Республика Мордовия», номер извещения </w:t>
      </w:r>
      <w:r>
        <w:rPr>
          <w:rStyle w:val="CharStyle13"/>
          <w:lang w:val="en-US" w:eastAsia="en-US"/>
        </w:rPr>
        <w:t xml:space="preserve">0348100006025000066, </w:t>
      </w:r>
      <w:r>
        <w:rPr>
          <w:rStyle w:val="CharStyle13"/>
        </w:rPr>
        <w:t>оставить без рассмотрения.</w:t>
      </w:r>
    </w:p>
    <w:p>
      <w:pPr>
        <w:pStyle w:val="Style12"/>
        <w:keepNext w:val="0"/>
        <w:keepLines w:val="0"/>
        <w:widowControl w:val="0"/>
        <w:numPr>
          <w:ilvl w:val="0"/>
          <w:numId w:val="17"/>
        </w:numPr>
        <w:shd w:val="clear" w:color="auto" w:fill="auto"/>
        <w:tabs>
          <w:tab w:pos="1028" w:val="left"/>
        </w:tabs>
        <w:bidi w:val="0"/>
        <w:spacing w:before="0" w:after="260" w:line="240" w:lineRule="auto"/>
        <w:ind w:left="0" w:right="0" w:firstLine="700"/>
        <w:jc w:val="both"/>
      </w:pPr>
      <w:r>
        <w:rPr>
          <w:rStyle w:val="CharStyle13"/>
        </w:rPr>
        <w:t xml:space="preserve">Признать заказчика нарушившим требования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r>
        <w:br w:type="page"/>
      </w:r>
    </w:p>
    <w:p>
      <w:pPr>
        <w:pStyle w:val="Style12"/>
        <w:keepNext w:val="0"/>
        <w:keepLines w:val="0"/>
        <w:widowControl w:val="0"/>
        <w:numPr>
          <w:ilvl w:val="0"/>
          <w:numId w:val="17"/>
        </w:numPr>
        <w:shd w:val="clear" w:color="auto" w:fill="auto"/>
        <w:tabs>
          <w:tab w:pos="1054" w:val="left"/>
        </w:tabs>
        <w:bidi w:val="0"/>
        <w:spacing w:before="0" w:after="0" w:line="240" w:lineRule="auto"/>
        <w:ind w:left="0" w:right="0" w:firstLine="720"/>
        <w:jc w:val="both"/>
      </w:pPr>
      <w:r>
        <w:rPr>
          <w:rStyle w:val="CharStyle13"/>
        </w:rPr>
        <w:t xml:space="preserve">Предписание не выдавать ввиду ранее выданного предписания по жалобе </w:t>
      </w:r>
      <w:r>
        <w:rPr>
          <w:rStyle w:val="CharStyle13"/>
          <w:lang w:val="en-US" w:eastAsia="en-US"/>
        </w:rPr>
        <w:t>052/06/105</w:t>
        <w:softHyphen/>
        <w:t>2254/2025.</w:t>
      </w:r>
    </w:p>
    <w:p>
      <w:pPr>
        <w:pStyle w:val="Style12"/>
        <w:keepNext w:val="0"/>
        <w:keepLines w:val="0"/>
        <w:widowControl w:val="0"/>
        <w:numPr>
          <w:ilvl w:val="0"/>
          <w:numId w:val="17"/>
        </w:numPr>
        <w:shd w:val="clear" w:color="auto" w:fill="auto"/>
        <w:tabs>
          <w:tab w:pos="1054" w:val="left"/>
        </w:tabs>
        <w:bidi w:val="0"/>
        <w:spacing w:before="0" w:after="240" w:line="240" w:lineRule="auto"/>
        <w:ind w:left="0" w:right="0" w:firstLine="72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57" w:right="535" w:bottom="1660" w:left="1102" w:header="0" w:footer="3" w:gutter="0"/>
          <w:cols w:space="720"/>
          <w:noEndnote/>
          <w:rtlGutter w:val="0"/>
          <w:docGrid w:linePitch="360"/>
        </w:sectPr>
      </w:pPr>
      <w:r>
        <mc:AlternateContent>
          <mc:Choice Requires="wps">
            <w:drawing>
              <wp:anchor distT="304800" distB="191770" distL="0" distR="0" simplePos="0" relativeHeight="125829382" behindDoc="0" locked="0" layoutInCell="1" allowOverlap="1">
                <wp:simplePos x="0" y="0"/>
                <wp:positionH relativeFrom="page">
                  <wp:posOffset>736600</wp:posOffset>
                </wp:positionH>
                <wp:positionV relativeFrom="paragraph">
                  <wp:posOffset>304800</wp:posOffset>
                </wp:positionV>
                <wp:extent cx="1822450" cy="250190"/>
                <wp:wrapTopAndBottom/>
                <wp:docPr id="13" name="Shape 13"/>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4" w:name="bookmark4"/>
                            <w:r>
                              <w:rPr>
                                <w:rStyle w:val="CharStyle18"/>
                              </w:rPr>
                              <w:t>Председатель комиссии</w:t>
                            </w:r>
                            <w:bookmarkEnd w:id="4"/>
                          </w:p>
                        </w:txbxContent>
                      </wps:txbx>
                      <wps:bodyPr wrap="none" lIns="0" tIns="0" rIns="0" bIns="0">
                        <a:noAutoFit/>
                      </wps:bodyPr>
                    </wps:wsp>
                  </a:graphicData>
                </a:graphic>
              </wp:anchor>
            </w:drawing>
          </mc:Choice>
          <mc:Fallback>
            <w:pict>
              <v:shape id="_x0000_s1039" type="#_x0000_t202" style="position:absolute;margin-left:58.pt;margin-top:24.pt;width:143.5pt;height:19.699999999999999pt;z-index:-125829371;mso-wrap-distance-left:0;mso-wrap-distance-top:24.pt;mso-wrap-distance-right:0;mso-wrap-distance-bottom:15.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4" w:name="bookmark4"/>
                      <w:r>
                        <w:rPr>
                          <w:rStyle w:val="CharStyle18"/>
                        </w:rPr>
                        <w:t>Председатель комиссии</w:t>
                      </w:r>
                      <w:bookmarkEnd w:id="4"/>
                    </w:p>
                  </w:txbxContent>
                </v:textbox>
                <w10:wrap type="topAndBottom" anchorx="page"/>
              </v:shape>
            </w:pict>
          </mc:Fallback>
        </mc:AlternateContent>
      </w:r>
      <w:r>
        <w:drawing>
          <wp:anchor distT="402590" distB="0" distL="0" distR="1816735" simplePos="0" relativeHeight="125829384" behindDoc="0" locked="0" layoutInCell="1" allowOverlap="1">
            <wp:simplePos x="0" y="0"/>
            <wp:positionH relativeFrom="page">
              <wp:posOffset>3004185</wp:posOffset>
            </wp:positionH>
            <wp:positionV relativeFrom="paragraph">
              <wp:posOffset>402590</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3394075</wp:posOffset>
                </wp:positionH>
                <wp:positionV relativeFrom="paragraph">
                  <wp:posOffset>463550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67.25pt;margin-top:36.5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191770" distL="0" distR="0" simplePos="0" relativeHeight="125829385" behindDoc="0" locked="0" layoutInCell="1" allowOverlap="1">
                <wp:simplePos x="0" y="0"/>
                <wp:positionH relativeFrom="page">
                  <wp:posOffset>6186170</wp:posOffset>
                </wp:positionH>
                <wp:positionV relativeFrom="paragraph">
                  <wp:posOffset>304800</wp:posOffset>
                </wp:positionV>
                <wp:extent cx="1027430" cy="250190"/>
                <wp:wrapTopAndBottom/>
                <wp:docPr id="19" name="Shape 19"/>
                <a:graphic xmlns:a="http://schemas.openxmlformats.org/drawingml/2006/main">
                  <a:graphicData uri="http://schemas.microsoft.com/office/word/2010/wordprocessingShape">
                    <wps:wsp>
                      <wps:cNvSpPr txBox="1"/>
                      <wps:spPr>
                        <a:xfrm>
                          <a:ext cx="1027430" cy="25019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6" w:name="bookmark6"/>
                            <w:r>
                              <w:rPr>
                                <w:rStyle w:val="CharStyle18"/>
                              </w:rPr>
                              <w:t>И.В. Баранов</w:t>
                            </w:r>
                            <w:bookmarkEnd w:id="6"/>
                          </w:p>
                        </w:txbxContent>
                      </wps:txbx>
                      <wps:bodyPr wrap="none" lIns="0" tIns="0" rIns="0" bIns="0">
                        <a:noAutoFit/>
                      </wps:bodyPr>
                    </wps:wsp>
                  </a:graphicData>
                </a:graphic>
              </wp:anchor>
            </w:drawing>
          </mc:Choice>
          <mc:Fallback>
            <w:pict>
              <v:shape id="_x0000_s1045" type="#_x0000_t202" style="position:absolute;margin-left:487.10000000000002pt;margin-top:24.pt;width:80.900000000000006pt;height:19.699999999999999pt;z-index:-125829368;mso-wrap-distance-left:0;mso-wrap-distance-top:24.pt;mso-wrap-distance-right:0;mso-wrap-distance-bottom:15.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6" w:name="bookmark6"/>
                      <w:r>
                        <w:rPr>
                          <w:rStyle w:val="CharStyle18"/>
                        </w:rPr>
                        <w:t>И.В. Баранов</w:t>
                      </w:r>
                      <w:bookmarkEnd w:id="6"/>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Кому </w:t>
      </w:r>
      <w:r>
        <w:rPr>
          <w:rStyle w:val="CharStyle25"/>
          <w:color w:val="565656"/>
        </w:rPr>
        <w:t xml:space="preserve">выдан: </w:t>
      </w:r>
      <w:r>
        <w:rPr>
          <w:rStyle w:val="CharStyle25"/>
          <w:color w:val="000000"/>
        </w:rPr>
        <w:t>Баранов Илья Валерьевич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00823DDF3459882163B2B99BFD4E606E6E</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Действителен с 11.07.2024 </w:t>
      </w:r>
      <w:r>
        <w:rPr>
          <w:rStyle w:val="CharStyle25"/>
          <w:color w:val="565656"/>
        </w:rPr>
        <w:t>по 04.10.2025</w:t>
      </w:r>
    </w:p>
    <w:p>
      <w:pPr>
        <w:widowControl w:val="0"/>
        <w:spacing w:line="1" w:lineRule="exact"/>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pPr>
      <w:r>
        <mc:AlternateContent>
          <mc:Choice Requires="wps">
            <w:drawing>
              <wp:anchor distT="88900" distB="192405" distL="0" distR="0" simplePos="0" relativeHeight="125829387" behindDoc="0" locked="0" layoutInCell="1" allowOverlap="1">
                <wp:simplePos x="0" y="0"/>
                <wp:positionH relativeFrom="page">
                  <wp:posOffset>733425</wp:posOffset>
                </wp:positionH>
                <wp:positionV relativeFrom="paragraph">
                  <wp:posOffset>88900</wp:posOffset>
                </wp:positionV>
                <wp:extent cx="1344295" cy="252730"/>
                <wp:wrapTopAndBottom/>
                <wp:docPr id="21" name="Shape 21"/>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14" w:name="bookmark14"/>
                            <w:r>
                              <w:rPr>
                                <w:rStyle w:val="CharStyle18"/>
                              </w:rPr>
                              <w:t>Члены комиссии:</w:t>
                            </w:r>
                            <w:bookmarkEnd w:id="14"/>
                          </w:p>
                        </w:txbxContent>
                      </wps:txbx>
                      <wps:bodyPr wrap="none" lIns="0" tIns="0" rIns="0" bIns="0">
                        <a:noAutoFit/>
                      </wps:bodyPr>
                    </wps:wsp>
                  </a:graphicData>
                </a:graphic>
              </wp:anchor>
            </w:drawing>
          </mc:Choice>
          <mc:Fallback>
            <w:pict>
              <v:shape id="_x0000_s1047" type="#_x0000_t202" style="position:absolute;margin-left:57.75pt;margin-top:7.pt;width:105.85000000000001pt;height:19.900000000000002pt;z-index:-125829366;mso-wrap-distance-left:0;mso-wrap-distance-top:7.pt;mso-wrap-distance-right:0;mso-wrap-distance-bottom:15.1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14" w:name="bookmark14"/>
                      <w:r>
                        <w:rPr>
                          <w:rStyle w:val="CharStyle18"/>
                        </w:rPr>
                        <w:t>Члены комиссии:</w:t>
                      </w:r>
                      <w:bookmarkEnd w:id="14"/>
                    </w:p>
                  </w:txbxContent>
                </v:textbox>
                <w10:wrap type="topAndBottom" anchorx="page"/>
              </v:shape>
            </w:pict>
          </mc:Fallback>
        </mc:AlternateContent>
      </w:r>
      <w:r>
        <w:drawing>
          <wp:anchor distT="189230" distB="635" distL="0" distR="1816735" simplePos="0" relativeHeight="125829389" behindDoc="0" locked="0" layoutInCell="1" allowOverlap="1">
            <wp:simplePos x="0" y="0"/>
            <wp:positionH relativeFrom="page">
              <wp:posOffset>3004185</wp:posOffset>
            </wp:positionH>
            <wp:positionV relativeFrom="paragraph">
              <wp:posOffset>189230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3391535</wp:posOffset>
                </wp:positionH>
                <wp:positionV relativeFrom="paragraph">
                  <wp:posOffset>250190</wp:posOffset>
                </wp:positionV>
                <wp:extent cx="1725295" cy="259080"/>
                <wp:wrapNone/>
                <wp:docPr id="25" name="Shape 2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67.05000000000001pt;margin-top:19.699999999999999pt;width:135.84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192405" distL="0" distR="0" simplePos="0" relativeHeight="125829390" behindDoc="0" locked="0" layoutInCell="1" allowOverlap="1">
                <wp:simplePos x="0" y="0"/>
                <wp:positionH relativeFrom="page">
                  <wp:posOffset>6170930</wp:posOffset>
                </wp:positionH>
                <wp:positionV relativeFrom="paragraph">
                  <wp:posOffset>88900</wp:posOffset>
                </wp:positionV>
                <wp:extent cx="1045210" cy="252730"/>
                <wp:wrapTopAndBottom/>
                <wp:docPr id="27" name="Shape 27"/>
                <a:graphic xmlns:a="http://schemas.openxmlformats.org/drawingml/2006/main">
                  <a:graphicData uri="http://schemas.microsoft.com/office/word/2010/wordprocessingShape">
                    <wps:wsp>
                      <wps:cNvSpPr txBox="1"/>
                      <wps:spPr>
                        <a:xfrm>
                          <a:ext cx="1045210" cy="25273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16" w:name="bookmark16"/>
                            <w:r>
                              <w:rPr>
                                <w:rStyle w:val="CharStyle18"/>
                              </w:rPr>
                              <w:t>М.К.Войнова</w:t>
                            </w:r>
                            <w:bookmarkEnd w:id="16"/>
                          </w:p>
                        </w:txbxContent>
                      </wps:txbx>
                      <wps:bodyPr wrap="none" lIns="0" tIns="0" rIns="0" bIns="0">
                        <a:noAutoFit/>
                      </wps:bodyPr>
                    </wps:wsp>
                  </a:graphicData>
                </a:graphic>
              </wp:anchor>
            </w:drawing>
          </mc:Choice>
          <mc:Fallback>
            <w:pict>
              <v:shape id="_x0000_s1053" type="#_x0000_t202" style="position:absolute;margin-left:485.90000000000003pt;margin-top:7.pt;width:82.299999999999997pt;height:19.900000000000002pt;z-index:-125829363;mso-wrap-distance-left:0;mso-wrap-distance-top:7.pt;mso-wrap-distance-right:0;mso-wrap-distance-bottom:15.1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16" w:name="bookmark16"/>
                      <w:r>
                        <w:rPr>
                          <w:rStyle w:val="CharStyle18"/>
                        </w:rPr>
                        <w:t>М.К.Войнова</w:t>
                      </w:r>
                      <w:bookmarkEnd w:id="16"/>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Войнова Мария Константиновна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00F91F1</w:t>
      </w:r>
      <w:r>
        <w:rPr>
          <w:rStyle w:val="CharStyle25"/>
        </w:rPr>
        <w:t>С83ЕВС291</w:t>
      </w:r>
      <w:r>
        <w:rPr>
          <w:rStyle w:val="CharStyle25"/>
          <w:lang w:val="en-US" w:eastAsia="en-US"/>
        </w:rPr>
        <w:t>BD8EBF105EB4BA753</w:t>
      </w:r>
      <w:r>
        <w:rPr>
          <w:rStyle w:val="CharStyle25"/>
          <w:lang w:val="en-US" w:eastAsia="en-US"/>
        </w:rPr>
        <w:t>Z</w:t>
      </w:r>
    </w:p>
    <w:p>
      <w:pPr>
        <w:pStyle w:val="Style24"/>
        <w:keepNext w:val="0"/>
        <w:keepLines w:val="0"/>
        <w:widowControl w:val="0"/>
        <w:shd w:val="clear" w:color="auto" w:fill="auto"/>
        <w:bidi w:val="0"/>
        <w:spacing w:before="0" w:after="260" w:line="240" w:lineRule="auto"/>
        <w:ind w:right="0" w:firstLine="0"/>
        <w:jc w:val="left"/>
      </w:pPr>
      <w:r>
        <w:rPr>
          <w:rStyle w:val="CharStyle25"/>
        </w:rPr>
        <w:t xml:space="preserve">Действителен с 17.06.2025 </w:t>
      </w:r>
      <w:r>
        <w:rPr>
          <w:rStyle w:val="CharStyle25"/>
          <w:color w:val="565656"/>
        </w:rPr>
        <w:t xml:space="preserve">по </w:t>
      </w:r>
      <w:r>
        <w:rPr>
          <w:rStyle w:val="CharStyle25"/>
        </w:rPr>
        <w:t>10.09.2026</w:t>
      </w:r>
    </w:p>
    <w:p>
      <w:pPr>
        <w:pStyle w:val="Style17"/>
        <w:keepNext/>
        <w:keepLines/>
        <w:widowControl w:val="0"/>
        <w:shd w:val="clear" w:color="auto" w:fill="auto"/>
        <w:bidi w:val="0"/>
        <w:spacing w:before="0" w:after="370" w:line="240" w:lineRule="auto"/>
        <w:ind w:left="1440" w:right="0" w:firstLine="0"/>
        <w:jc w:val="left"/>
      </w:pPr>
      <w:r>
        <w:drawing>
          <wp:anchor distT="0" distB="0" distL="114300" distR="1931035" simplePos="0" relativeHeight="125829392" behindDoc="0" locked="0" layoutInCell="1" allowOverlap="1">
            <wp:simplePos x="0" y="0"/>
            <wp:positionH relativeFrom="page">
              <wp:posOffset>3004185</wp:posOffset>
            </wp:positionH>
            <wp:positionV relativeFrom="paragraph">
              <wp:posOffset>88900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3394075</wp:posOffset>
                </wp:positionH>
                <wp:positionV relativeFrom="paragraph">
                  <wp:posOffset>149860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7.25pt;margin-top:11.800000000000001pt;width:135.59999999999999pt;height:20.4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8" w:name="bookmark18"/>
      <w:r>
        <w:rPr>
          <w:rStyle w:val="CharStyle18"/>
        </w:rPr>
        <w:t>В.В. Смолина</w:t>
      </w:r>
      <w:bookmarkEnd w:id="18"/>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Смолина Виктория Викторовна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6A6D38099227BA9548AD878BAD370CD0</w:t>
      </w:r>
    </w:p>
    <w:p>
      <w:pPr>
        <w:pStyle w:val="Style24"/>
        <w:keepNext w:val="0"/>
        <w:keepLines w:val="0"/>
        <w:widowControl w:val="0"/>
        <w:shd w:val="clear" w:color="auto" w:fill="auto"/>
        <w:bidi w:val="0"/>
        <w:spacing w:before="0" w:after="4640" w:line="240" w:lineRule="auto"/>
        <w:ind w:right="0" w:firstLine="0"/>
        <w:jc w:val="left"/>
      </w:pPr>
      <w:r>
        <w:rPr>
          <w:rStyle w:val="CharStyle25"/>
        </w:rPr>
        <w:t xml:space="preserve">Действителен с 07.05.2025 </w:t>
      </w:r>
      <w:r>
        <w:rPr>
          <w:rStyle w:val="CharStyle25"/>
          <w:color w:val="565656"/>
        </w:rPr>
        <w:t xml:space="preserve">по </w:t>
      </w:r>
      <w:r>
        <w:rPr>
          <w:rStyle w:val="CharStyle25"/>
        </w:rPr>
        <w:t>31.07.2026</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sz w:val="22"/>
          <w:szCs w:val="22"/>
        </w:rPr>
        <w:t>Исп.Войнова М.К.</w:t>
      </w:r>
    </w:p>
    <w:p>
      <w:pPr>
        <w:pStyle w:val="Style12"/>
        <w:keepNext w:val="0"/>
        <w:keepLines w:val="0"/>
        <w:widowControl w:val="0"/>
        <w:shd w:val="clear" w:color="auto" w:fill="auto"/>
        <w:bidi w:val="0"/>
        <w:spacing w:before="0" w:after="100" w:line="240" w:lineRule="auto"/>
        <w:ind w:left="0" w:right="0" w:firstLine="0"/>
        <w:jc w:val="left"/>
        <w:rPr>
          <w:sz w:val="22"/>
          <w:szCs w:val="22"/>
        </w:rPr>
      </w:pPr>
      <w:r>
        <w:rPr>
          <w:rStyle w:val="CharStyle13"/>
          <w:sz w:val="22"/>
          <w:szCs w:val="22"/>
        </w:rPr>
        <w:t>тел.431-73-87, вн.052-707</w:t>
      </w:r>
    </w:p>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782320</wp:posOffset>
              </wp:positionH>
              <wp:positionV relativeFrom="page">
                <wp:posOffset>10208895</wp:posOffset>
              </wp:positionV>
              <wp:extent cx="731520" cy="118745"/>
              <wp:wrapNone/>
              <wp:docPr id="5" name="Shape 5"/>
              <a:graphic xmlns:a="http://schemas.openxmlformats.org/drawingml/2006/main">
                <a:graphicData uri="http://schemas.microsoft.com/office/word/2010/wordprocessingShape">
                  <wps:wsp>
                    <wps:cNvSpPr txBox="1"/>
                    <wps:spPr>
                      <a:xfrm>
                        <a:ext cx="73152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2025-22131</w:t>
                          </w:r>
                        </w:p>
                      </w:txbxContent>
                    </wps:txbx>
                    <wps:bodyPr wrap="none" lIns="0" tIns="0" rIns="0" bIns="0">
                      <a:spAutoFit/>
                    </wps:bodyPr>
                  </wps:wsp>
                </a:graphicData>
              </a:graphic>
            </wp:anchor>
          </w:drawing>
        </mc:Choice>
        <mc:Fallback>
          <w:pict>
            <v:shape id="_x0000_s1031" type="#_x0000_t202" style="position:absolute;margin-left:61.600000000000001pt;margin-top:803.85000000000002pt;width:57.600000000000001pt;height:9.34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2025-22131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31520" cy="118745"/>
              <wp:wrapNone/>
              <wp:docPr id="7" name="Shape 7"/>
              <a:graphic xmlns:a="http://schemas.openxmlformats.org/drawingml/2006/main">
                <a:graphicData uri="http://schemas.microsoft.com/office/word/2010/wordprocessingShape">
                  <wps:wsp>
                    <wps:cNvSpPr txBox="1"/>
                    <wps:spPr>
                      <a:xfrm>
                        <a:ext cx="73152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2025-22131</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600000000000001pt;height:9.3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2025-22131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705485</wp:posOffset>
              </wp:positionV>
              <wp:extent cx="76200" cy="67310"/>
              <wp:wrapNone/>
              <wp:docPr id="3" name="Shape 3"/>
              <a:graphic xmlns:a="http://schemas.openxmlformats.org/drawingml/2006/main">
                <a:graphicData uri="http://schemas.microsoft.com/office/word/2010/wordprocessingShape">
                  <wps:wsp>
                    <wps:cNvSpPr txBox="1"/>
                    <wps:spPr>
                      <a:xfrm>
                        <a:ext cx="76200"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55.550000000000004pt;width:6.pt;height:5.2999999999999998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Heading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Heading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Heading #3"/>
    <w:basedOn w:val="Normal"/>
    <w:link w:val="CharStyle16"/>
    <w:pPr>
      <w:widowControl w:val="0"/>
      <w:shd w:val="clear" w:color="auto" w:fill="auto"/>
      <w:spacing w:after="270"/>
      <w:jc w:val="center"/>
      <w:outlineLvl w:val="2"/>
    </w:pPr>
    <w:rPr>
      <w:rFonts w:ascii="Times New Roman" w:eastAsia="Times New Roman" w:hAnsi="Times New Roman" w:cs="Times New Roman"/>
      <w:b/>
      <w:bCs/>
      <w:i w:val="0"/>
      <w:iCs w:val="0"/>
      <w:smallCaps w:val="0"/>
      <w:strike w:val="0"/>
      <w:u w:val="none"/>
    </w:rPr>
  </w:style>
  <w:style w:type="paragraph" w:customStyle="1" w:styleId="Style17">
    <w:name w:val="Heading #2"/>
    <w:basedOn w:val="Normal"/>
    <w:link w:val="CharStyle18"/>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4)"/>
    <w:basedOn w:val="Normal"/>
    <w:link w:val="CharStyle23"/>
    <w:pPr>
      <w:widowControl w:val="0"/>
      <w:shd w:val="clear" w:color="auto" w:fill="auto"/>
      <w:spacing w:after="100"/>
      <w:ind w:left="43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6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