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36490/25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650000000000006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1.09.2025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36490/25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ФГБОУ ВО «Российский университет медицины» 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"mailto:trepykhalina_sg@rosunimed.ru" </w:instrText>
      </w:r>
      <w:r>
        <w:fldChar w:fldCharType="separate"/>
      </w:r>
      <w:r>
        <w:rPr>
          <w:rStyle w:val="CharStyle7"/>
          <w:lang w:val="en-US" w:eastAsia="en-US"/>
        </w:rPr>
        <w:t>trepykhalina_sg@rosunimed.ru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ООО «НаноМедикал Групп»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"mailto:ld@nanomg.ru" </w:instrText>
      </w:r>
      <w:r>
        <w:fldChar w:fldCharType="separate"/>
      </w:r>
      <w:r>
        <w:rPr>
          <w:rStyle w:val="CharStyle7"/>
          <w:lang w:val="en-US" w:eastAsia="en-US"/>
        </w:rPr>
        <w:t>ld@nanomg.ru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5320" w:right="0" w:firstLine="0"/>
        <w:jc w:val="left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7"/>
          <w:lang w:val="en-US" w:eastAsia="en-US"/>
        </w:rPr>
        <w:t>info@roseltorg.ru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077/06/106-11221/2025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08.09.2025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специалиста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О.А. Челновой,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ФГБОУ ВО «Российский университет медицины» Минздрава России: Н.А.Соллогуб (по доверенности </w:t>
      </w:r>
      <w:r>
        <w:rPr>
          <w:rStyle w:val="CharStyle7"/>
          <w:lang w:val="en-US" w:eastAsia="en-US"/>
        </w:rPr>
        <w:t xml:space="preserve">№ 02.01.03-2872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07.05.2025),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«НаноМедикал Групп»: К.Н. Новикова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б/н от </w:t>
      </w:r>
      <w:r>
        <w:rPr>
          <w:rStyle w:val="CharStyle7"/>
          <w:lang w:val="en-US" w:eastAsia="en-US"/>
        </w:rPr>
        <w:t>20.03.2024),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«НаноМедикал Групп»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ФГБОУ ВО «Российский университет медицины» Минздрава России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</w:t>
      </w:r>
      <w:r>
        <w:rPr>
          <w:rStyle w:val="CharStyle7"/>
          <w:color w:val="111111"/>
        </w:rPr>
        <w:t xml:space="preserve">электронного аукциона на право заключения государственного контракта на поставку изделий медицинского назначения (средство гемостатическое на основе сахаридов растительного происхождения, рассасывающееся) (Закупка </w:t>
      </w:r>
      <w:r>
        <w:rPr>
          <w:rStyle w:val="CharStyle7"/>
          <w:color w:val="111111"/>
          <w:lang w:val="en-US" w:eastAsia="en-US"/>
        </w:rPr>
        <w:t xml:space="preserve">№ 0373100045925000482)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>44-ФЗ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Заявитель обжалует действия комиссии по осуществлению закупок Заказчика, выразившиеся в неправомерном, по мнению Заявителя, применении ограничений, предусмотренных постановлением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№1875), </w:t>
      </w:r>
      <w:r>
        <w:rPr>
          <w:rStyle w:val="CharStyle7"/>
        </w:rPr>
        <w:t xml:space="preserve">поскольку закупаемый товар с кодом ОКПД2 </w:t>
      </w:r>
      <w:r>
        <w:rPr>
          <w:rStyle w:val="CharStyle7"/>
          <w:lang w:val="en-US" w:eastAsia="en-US"/>
        </w:rPr>
        <w:t xml:space="preserve">32.50.50.190 - </w:t>
      </w:r>
      <w:r>
        <w:rPr>
          <w:rStyle w:val="CharStyle7"/>
        </w:rPr>
        <w:t xml:space="preserve">«Средство гемостатическое на основе сахаридов растительного происхождения, рассасывающееся» отсутствует в Приложении </w:t>
      </w:r>
      <w:r>
        <w:rPr>
          <w:rStyle w:val="CharStyle7"/>
          <w:lang w:val="en-US" w:eastAsia="en-US"/>
        </w:rPr>
        <w:t xml:space="preserve">№ 1, № 2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01.09.2025 </w:t>
      </w:r>
      <w:r>
        <w:rPr>
          <w:rStyle w:val="CharStyle7"/>
        </w:rPr>
        <w:t xml:space="preserve">№ИЭА1 заявка Заявителя (идентификационный номер заявки </w:t>
      </w:r>
      <w:r>
        <w:rPr>
          <w:rStyle w:val="CharStyle7"/>
          <w:lang w:val="en-US" w:eastAsia="en-US"/>
        </w:rPr>
        <w:t xml:space="preserve">2273702) </w:t>
      </w:r>
      <w:r>
        <w:rPr>
          <w:rStyle w:val="CharStyle7"/>
        </w:rPr>
        <w:t xml:space="preserve">отклонена на следующем основании: </w:t>
      </w:r>
      <w:r>
        <w:rPr>
          <w:rStyle w:val="CharStyle7"/>
          <w:i/>
          <w:iCs/>
        </w:rPr>
        <w:t xml:space="preserve">«Отклонить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№ </w:t>
      </w:r>
      <w:r>
        <w:rPr>
          <w:rStyle w:val="CharStyle7"/>
          <w:i/>
          <w:iCs/>
        </w:rPr>
        <w:t xml:space="preserve">44-ФЗ «В соответствии с 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4,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Согласно п.4 ч.12 ст.48 Федерального закона №44-ФЗ от 05.04.2013г., заявка отклоняется на основании требования нормативно-правовых актов, принятых в соответствии со статьей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настоящего Федерального закона, а именно: согласно Постановления Правительства РФ от </w:t>
      </w:r>
      <w:r>
        <w:rPr>
          <w:rStyle w:val="CharStyle7"/>
          <w:i/>
          <w:iCs/>
          <w:lang w:val="en-US" w:eastAsia="en-US"/>
        </w:rPr>
        <w:t xml:space="preserve">23 </w:t>
      </w:r>
      <w:r>
        <w:rPr>
          <w:rStyle w:val="CharStyle7"/>
          <w:i/>
          <w:iCs/>
        </w:rPr>
        <w:t xml:space="preserve">декабря </w:t>
      </w:r>
      <w:r>
        <w:rPr>
          <w:rStyle w:val="CharStyle7"/>
          <w:i/>
          <w:iCs/>
          <w:lang w:val="en-US" w:eastAsia="en-US"/>
        </w:rPr>
        <w:t xml:space="preserve">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N 1875 </w:t>
      </w:r>
      <w:r>
        <w:rPr>
          <w:rStyle w:val="CharStyle7"/>
          <w:i/>
          <w:iCs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Постановление), закупаемый товар входит в Приложение </w:t>
      </w:r>
      <w:r>
        <w:rPr>
          <w:rStyle w:val="CharStyle7"/>
          <w:i/>
          <w:iCs/>
          <w:lang w:val="en-US" w:eastAsia="en-US"/>
        </w:rPr>
        <w:t xml:space="preserve">№ 2 </w:t>
      </w:r>
      <w:r>
        <w:rPr>
          <w:rStyle w:val="CharStyle7"/>
          <w:i/>
          <w:iCs/>
        </w:rPr>
        <w:t xml:space="preserve">к Постановлению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 В соответствии с пп. "а"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Федерального закона №44-ФЗ от 05.04.2013г., если Правительством Российской Федерации установлено ограничение закупок товара, все заявки на участие в закупке, содержащие предложения о поставке такого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заявка, содержащая предложение о поставке такого товара российского происхождения. Участником аукциона указано, что происхождение Товара </w:t>
      </w:r>
      <w:r>
        <w:rPr>
          <w:rStyle w:val="CharStyle7"/>
          <w:i/>
          <w:iCs/>
          <w:lang w:val="en-US" w:eastAsia="en-US"/>
        </w:rPr>
        <w:t xml:space="preserve">— </w:t>
      </w:r>
      <w:r>
        <w:rPr>
          <w:rStyle w:val="CharStyle7"/>
          <w:i/>
          <w:iCs/>
        </w:rPr>
        <w:t xml:space="preserve">Турецкая Республика. Подана и признана </w:t>
      </w:r>
      <w:r>
        <w:rPr>
          <w:rStyle w:val="CharStyle7"/>
          <w:sz w:val="24"/>
          <w:szCs w:val="24"/>
          <w:lang w:val="en-US" w:eastAsia="en-US"/>
        </w:rPr>
        <w:t>2025-41192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i/>
          <w:iCs/>
        </w:rPr>
        <w:t>соответствующей заявка, содержащая предложение о поставке закупаемого товара, имеющего российское происхождение»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п.2 ч.4 ст.14 Закона о контрактной системе при осуществлении закупки товара если Правительством Российской Федерации установлено предусмотренное пп.«б» п.1 ч.2 ст.14 Закона о контрактной системе ограничение закупок товара: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735" w:right="525" w:bottom="913" w:left="108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</w:t>
      </w:r>
      <w:r>
        <w:rPr>
          <w:rStyle w:val="CharStyle7"/>
          <w:sz w:val="24"/>
          <w:szCs w:val="24"/>
          <w:lang w:val="en-US" w:eastAsia="en-US"/>
        </w:rPr>
        <w:t>2025-41192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поставке такого товара российского происхождения;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извещении об осуществлении закупки в отношении закупаемых средств гемостатическое на основе сахаридов растительного происхождения, рассасывающееся КТРУ </w:t>
      </w:r>
      <w:r>
        <w:rPr>
          <w:rStyle w:val="CharStyle7"/>
          <w:lang w:val="en-US" w:eastAsia="en-US"/>
        </w:rPr>
        <w:t xml:space="preserve">32.50.50.190-00000160 </w:t>
      </w:r>
      <w:r>
        <w:rPr>
          <w:rStyle w:val="CharStyle7"/>
        </w:rPr>
        <w:t xml:space="preserve">Заказчиком установлены ограничения, предусмотренные абз.3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Абз.3 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7"/>
        </w:rPr>
        <w:t>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В соответствии с пп. «а», «б» п.3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установить,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постановлению,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настоящему постановлению, приложении </w:t>
      </w:r>
      <w:r>
        <w:rPr>
          <w:rStyle w:val="CharStyle7"/>
          <w:lang w:val="en-US" w:eastAsia="en-US"/>
        </w:rPr>
        <w:t xml:space="preserve">№ 3 </w:t>
      </w:r>
      <w:r>
        <w:rPr>
          <w:rStyle w:val="CharStyle7"/>
        </w:rPr>
        <w:t xml:space="preserve">к настоящему постановлению, 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N 719 </w:t>
      </w:r>
      <w:r>
        <w:rPr>
          <w:rStyle w:val="CharStyle7"/>
        </w:rPr>
        <w:t>"О подтверждении производства российской промышленной продукции", или номер реестровой записи из реестра российской промышленной продукции, содержащей в том числе,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N 719 </w:t>
      </w:r>
      <w:r>
        <w:rPr>
          <w:rStyle w:val="CharStyle7"/>
        </w:rPr>
        <w:t>"О подтверждении производства российской промышленной продукции" в отношении такого товара определено значение для целей осуществления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постановлению,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настоящему постановлению, приложении </w:t>
      </w:r>
      <w:r>
        <w:rPr>
          <w:rStyle w:val="CharStyle7"/>
          <w:lang w:val="en-US" w:eastAsia="en-US"/>
        </w:rPr>
        <w:t xml:space="preserve">№ 3 </w:t>
      </w:r>
      <w:r>
        <w:rPr>
          <w:rStyle w:val="CharStyle7"/>
        </w:rPr>
        <w:t xml:space="preserve">к настоящему постановлению, 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Также пп. «в» п.10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предусмотрено, что при осуществлении закупок товаров из числа марли медицинской отбеленной хлопчатобумажной, включенной в код </w:t>
      </w:r>
      <w:r>
        <w:rPr>
          <w:rStyle w:val="CharStyle7"/>
          <w:lang w:val="en-US" w:eastAsia="en-US"/>
        </w:rPr>
        <w:t xml:space="preserve">13.20.44.120 </w:t>
      </w:r>
      <w:r>
        <w:rPr>
          <w:rStyle w:val="CharStyle7"/>
        </w:rPr>
        <w:t xml:space="preserve">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2008), </w:t>
      </w:r>
      <w:r>
        <w:rPr>
          <w:rStyle w:val="CharStyle7"/>
        </w:rPr>
        <w:t xml:space="preserve">медицинской одежды, включенной в коды </w:t>
      </w:r>
      <w:r>
        <w:rPr>
          <w:rStyle w:val="CharStyle7"/>
          <w:lang w:val="en-US" w:eastAsia="en-US"/>
        </w:rPr>
        <w:t xml:space="preserve">14.12.11, 14.12.21, 14.12.30.131, 14.12.30.132, 14.12.30.160 </w:t>
      </w:r>
      <w:r>
        <w:rPr>
          <w:rStyle w:val="CharStyle7"/>
        </w:rPr>
        <w:t xml:space="preserve">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2008), </w:t>
      </w:r>
      <w:r>
        <w:rPr>
          <w:rStyle w:val="CharStyle7"/>
        </w:rPr>
        <w:t xml:space="preserve">одежды специальной для поддержания физической формы, включенной в код </w:t>
      </w:r>
      <w:r>
        <w:rPr>
          <w:rStyle w:val="CharStyle7"/>
          <w:lang w:val="en-US" w:eastAsia="en-US"/>
        </w:rPr>
        <w:t xml:space="preserve">14.12.30.170 </w:t>
      </w:r>
      <w:r>
        <w:rPr>
          <w:rStyle w:val="CharStyle7"/>
        </w:rPr>
        <w:t xml:space="preserve">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2008), </w:t>
      </w:r>
      <w:r>
        <w:rPr>
          <w:rStyle w:val="CharStyle7"/>
        </w:rPr>
        <w:t xml:space="preserve">а также товаров, указанных в позициях </w:t>
      </w:r>
      <w:r>
        <w:rPr>
          <w:rStyle w:val="CharStyle7"/>
          <w:lang w:val="en-US" w:eastAsia="en-US"/>
        </w:rPr>
        <w:t xml:space="preserve">379 - 382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389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августа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 xml:space="preserve">г. включительно, при осуществлении закупок товаров из числа специальных хирургических одноразовых стерильных изделий из нетканых материалов для защиты пациента и медицинского персонала, включенных в код </w:t>
      </w:r>
      <w:r>
        <w:rPr>
          <w:rStyle w:val="CharStyle7"/>
          <w:lang w:val="en-US" w:eastAsia="en-US"/>
        </w:rPr>
        <w:t xml:space="preserve">14.19.32.120 </w:t>
      </w:r>
      <w:r>
        <w:rPr>
          <w:rStyle w:val="CharStyle7"/>
        </w:rPr>
        <w:t xml:space="preserve">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2008), </w:t>
      </w:r>
      <w:r>
        <w:rPr>
          <w:rStyle w:val="CharStyle7"/>
        </w:rPr>
        <w:t xml:space="preserve">мебели медицинской, включая хирургическую, стоматологическую или ветеринарную, и ее частей, включенных в коды </w:t>
      </w:r>
      <w:r>
        <w:rPr>
          <w:rStyle w:val="CharStyle7"/>
          <w:lang w:val="en-US" w:eastAsia="en-US"/>
        </w:rPr>
        <w:t xml:space="preserve">32.50.30.110, 32.50.30.119, 32.50.50 </w:t>
      </w:r>
      <w:r>
        <w:rPr>
          <w:rStyle w:val="CharStyle7"/>
        </w:rPr>
        <w:t xml:space="preserve">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 </w:t>
      </w:r>
      <w:r>
        <w:rPr>
          <w:rStyle w:val="CharStyle7"/>
        </w:rPr>
        <w:t xml:space="preserve">(за исключением кровати больничной механической, соответствующей коду </w:t>
      </w:r>
      <w:r>
        <w:rPr>
          <w:rStyle w:val="CharStyle7"/>
          <w:lang w:val="en-US" w:eastAsia="en-US"/>
        </w:rPr>
        <w:t xml:space="preserve">120210 </w:t>
      </w:r>
      <w:r>
        <w:rPr>
          <w:rStyle w:val="CharStyle7"/>
        </w:rPr>
        <w:t xml:space="preserve">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номенклатурная классификация), кровати больничной стандартной с электроприводом, соответствующей коду </w:t>
      </w:r>
      <w:r>
        <w:rPr>
          <w:rStyle w:val="CharStyle7"/>
          <w:lang w:val="en-US" w:eastAsia="en-US"/>
        </w:rPr>
        <w:t xml:space="preserve">136210 </w:t>
      </w:r>
      <w:r>
        <w:rPr>
          <w:rStyle w:val="CharStyle7"/>
        </w:rPr>
        <w:t xml:space="preserve">вида медицинского изделия в соответствии с номенклатурной классификацией, стеллажа для палаты пациента, соответствующего коду </w:t>
      </w:r>
      <w:r>
        <w:rPr>
          <w:rStyle w:val="CharStyle7"/>
          <w:lang w:val="en-US" w:eastAsia="en-US"/>
        </w:rPr>
        <w:t xml:space="preserve">156900 </w:t>
      </w:r>
      <w:r>
        <w:rPr>
          <w:rStyle w:val="CharStyle7"/>
        </w:rPr>
        <w:t xml:space="preserve">вида медицинского изделия в соответствии с номенклатурной классификацией, шкафа вытяжного, соответствующего коду </w:t>
      </w:r>
      <w:r>
        <w:rPr>
          <w:rStyle w:val="CharStyle7"/>
          <w:lang w:val="en-US" w:eastAsia="en-US"/>
        </w:rPr>
        <w:t xml:space="preserve">181470 </w:t>
      </w:r>
      <w:r>
        <w:rPr>
          <w:rStyle w:val="CharStyle7"/>
        </w:rPr>
        <w:t xml:space="preserve">вида медицинского изделия в соответствии с номенклатурной классификацией, ширмы прикроватной, соответствующей коду </w:t>
      </w:r>
      <w:r>
        <w:rPr>
          <w:rStyle w:val="CharStyle7"/>
          <w:lang w:val="en-US" w:eastAsia="en-US"/>
        </w:rPr>
        <w:t xml:space="preserve">184200 </w:t>
      </w:r>
      <w:r>
        <w:rPr>
          <w:rStyle w:val="CharStyle7"/>
        </w:rPr>
        <w:t xml:space="preserve">вида медицинского изделия в соответствии с номенклатурной классификацией, стеллажа общего назначения, соответствующего коду </w:t>
      </w:r>
      <w:r>
        <w:rPr>
          <w:rStyle w:val="CharStyle7"/>
          <w:lang w:val="en-US" w:eastAsia="en-US"/>
        </w:rPr>
        <w:t xml:space="preserve">260470 </w:t>
      </w:r>
      <w:r>
        <w:rPr>
          <w:rStyle w:val="CharStyle7"/>
        </w:rPr>
        <w:t>вида медицинского изделия в соответствии с номенклатурной классификацией, шкафа для сушки и хранения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7"/>
        </w:rPr>
        <w:t xml:space="preserve">эндоскопов, соответствующего коду </w:t>
      </w:r>
      <w:r>
        <w:rPr>
          <w:rStyle w:val="CharStyle7"/>
          <w:lang w:val="en-US" w:eastAsia="en-US"/>
        </w:rPr>
        <w:t xml:space="preserve">271740 </w:t>
      </w:r>
      <w:r>
        <w:rPr>
          <w:rStyle w:val="CharStyle7"/>
        </w:rPr>
        <w:t xml:space="preserve">вида медицинского изделия в соответствии с номенклатурной классификацией), а также товаров, указанных в позициях </w:t>
      </w:r>
      <w:r>
        <w:rPr>
          <w:rStyle w:val="CharStyle7"/>
          <w:lang w:val="en-US" w:eastAsia="en-US"/>
        </w:rPr>
        <w:t xml:space="preserve">362 - 378, 383 - 388, 390 - 399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декабря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 xml:space="preserve">г. включительно, документом, подтверждающим происхождение таких товаров 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в том числе из Российской Федерации, наряду с информацией, предусмотренной подпунктами "а" и "б"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 xml:space="preserve">является сертификат о происхождении товара, выданный уполномоченным органом (организацией) государства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7"/>
          <w:lang w:val="en-US" w:eastAsia="en-US"/>
        </w:rPr>
        <w:t xml:space="preserve">20 </w:t>
      </w:r>
      <w:r>
        <w:rPr>
          <w:rStyle w:val="CharStyle7"/>
        </w:rPr>
        <w:t xml:space="preserve">ноября </w:t>
      </w:r>
      <w:r>
        <w:rPr>
          <w:rStyle w:val="CharStyle7"/>
          <w:lang w:val="en-US" w:eastAsia="en-US"/>
        </w:rPr>
        <w:t xml:space="preserve">2009 </w:t>
      </w:r>
      <w:r>
        <w:rPr>
          <w:rStyle w:val="CharStyle7"/>
        </w:rPr>
        <w:t xml:space="preserve">г.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п.4.1-4.2 электронного документа «Требования к содержанию, составу заявки на участие в электронном аукционе и инструкция по ее заполнению» отражены требования о предоставлении в составе заявки документов и сведений, предусмотренных положениями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определено, что в составе заявки, признанной победителем аукциона (идентификационный номер </w:t>
      </w:r>
      <w:r>
        <w:rPr>
          <w:rStyle w:val="CharStyle7"/>
          <w:lang w:val="en-US" w:eastAsia="en-US"/>
        </w:rPr>
        <w:t xml:space="preserve">2270575), </w:t>
      </w:r>
      <w:r>
        <w:rPr>
          <w:rStyle w:val="CharStyle7"/>
        </w:rPr>
        <w:t xml:space="preserve">представлены сведения об объекте закупки, а также приложено регистрационное удостоверение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РЗН </w:t>
      </w:r>
      <w:r>
        <w:rPr>
          <w:rStyle w:val="CharStyle7"/>
          <w:lang w:val="en-US" w:eastAsia="en-US"/>
        </w:rPr>
        <w:t xml:space="preserve">2016/3909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04.04.2016, </w:t>
      </w:r>
      <w:r>
        <w:rPr>
          <w:rStyle w:val="CharStyle7"/>
        </w:rPr>
        <w:t xml:space="preserve">страна происхождения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Республика Беларусь, при этом также представлены документы, подтверждающие страну происхождения товара: сертификат СТ-1 </w:t>
      </w:r>
      <w:r>
        <w:rPr>
          <w:rStyle w:val="CharStyle7"/>
          <w:lang w:val="en-US" w:eastAsia="en-US"/>
        </w:rPr>
        <w:t xml:space="preserve">№BYRU5105158401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25.08.2025, </w:t>
      </w:r>
      <w:r>
        <w:rPr>
          <w:rStyle w:val="CharStyle7"/>
        </w:rPr>
        <w:t xml:space="preserve">выданный на </w:t>
      </w:r>
      <w:r>
        <w:rPr>
          <w:rStyle w:val="CharStyle7"/>
          <w:lang w:val="en-US" w:eastAsia="en-US"/>
        </w:rPr>
        <w:t xml:space="preserve">«ESTF-050100 </w:t>
      </w:r>
      <w:r>
        <w:rPr>
          <w:rStyle w:val="CharStyle7"/>
        </w:rPr>
        <w:t xml:space="preserve">Гемостатик фибриллярный рассасывающийся из окисленной и регенерированной целлюлозы СУРГИТАМП 5х10см; </w:t>
      </w:r>
      <w:r>
        <w:rPr>
          <w:rStyle w:val="CharStyle7"/>
          <w:lang w:val="en-US" w:eastAsia="en-US"/>
        </w:rPr>
        <w:t xml:space="preserve">ESTK-100075 </w:t>
      </w:r>
      <w:r>
        <w:rPr>
          <w:rStyle w:val="CharStyle7"/>
        </w:rPr>
        <w:t>Гемостатик рассасывающийся из окисленной и регенерированной целлюлозы СУРГИТАМП 10х7,5см» производства СООО «Эргон ЭСТ», Республика Беларусь.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7"/>
        </w:rPr>
        <w:t xml:space="preserve">При этом в составе заявки Заявителя также представлены сведения об объекте закупки и представлено регистрационное удостоверение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РЗН </w:t>
      </w:r>
      <w:r>
        <w:rPr>
          <w:rStyle w:val="CharStyle7"/>
          <w:lang w:val="en-US" w:eastAsia="en-US"/>
        </w:rPr>
        <w:t xml:space="preserve">2023/20299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26.05.2023, </w:t>
      </w:r>
      <w:r>
        <w:rPr>
          <w:rStyle w:val="CharStyle7"/>
        </w:rPr>
        <w:t xml:space="preserve">страна происхождения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Турецкая Республика.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при рассмотрении указанных заявок единой комиссией Заказчика было установлено, что исключительно в составе заявки участника с идентификационным номером </w:t>
      </w:r>
      <w:r>
        <w:rPr>
          <w:rStyle w:val="CharStyle7"/>
          <w:lang w:val="en-US" w:eastAsia="en-US"/>
        </w:rPr>
        <w:t xml:space="preserve">2270575 </w:t>
      </w:r>
      <w:r>
        <w:rPr>
          <w:rStyle w:val="CharStyle7"/>
        </w:rPr>
        <w:t xml:space="preserve">представлен исчерпывающий перечень документов и информации в соответствии с требованиями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ввиду чего комиссией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Заказчика правомерно применены ограничения, предусмотренные данным Постановлением.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 в результате применения ограничений, предусмотренных Постановлением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поскольку на участие в закупке подана заявка, соответствующая требованиям извещения и подтвердившая страну происхождения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 этом в обоснование своих доводов Заявитель указывает на то, что извещение об осуществлении закупки сформировано в нарушение положений Закона о контрактной системе, в частности Заказчиком неправомерно установлены ограничения в соответствии с Постановлением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Вместе с тем довод о формировании извещения в нарушение положений Закона о контрактной системе не может быть рассмотрен Комиссией Управления при рассмотрении жалобы на действия комиссии по осуществлению закупок Заказчика, так как обжалование положений извещения, согласно п.1 ч.2 ст.105 Закона о контрактной системе, возможно до окончания срока подачи заявок на участие в закупке, а не на этапе их рассмотрения.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свою очередь, в установленные сроки Заявитель не воспользовался своим правом и не обжаловал положения извещения об осуществлении закупки, а также не подавал Заказчику запрос о даче разъяснений положений извещения об осуществлении закупки в соответствии с ч.5 ст.42 Закона о контрактной системе, что указывает на то, что, подавая заявку, Заявитель согласился со всеми установленными Заказчиком требованиями.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7"/>
          <w:lang w:val="en-US" w:eastAsia="en-US"/>
        </w:rPr>
        <w:t xml:space="preserve">1 - 8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предусмотренных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предусмотренных ч.6 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При таких данных Комиссия Управления приходит к выводу, что доводы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Вместе с тем в ходе проведения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извещению об осуществлении закупки Заказчиком закупается «Средство гемостатическое на основе сахаридов растительного происхождения, рассасывающееся», при этом выбрана позиция КТРУ </w:t>
      </w:r>
      <w:r>
        <w:rPr>
          <w:rStyle w:val="CharStyle7"/>
          <w:lang w:val="en-US" w:eastAsia="en-US"/>
        </w:rPr>
        <w:t xml:space="preserve">32.50.50.190-00000160, </w:t>
      </w:r>
      <w:r>
        <w:rPr>
          <w:rStyle w:val="CharStyle7"/>
        </w:rPr>
        <w:t xml:space="preserve">код ОКПД2 </w:t>
      </w:r>
      <w:r>
        <w:rPr>
          <w:rStyle w:val="CharStyle7"/>
          <w:lang w:val="en-US" w:eastAsia="en-US"/>
        </w:rPr>
        <w:t xml:space="preserve">32.50.50.190, </w:t>
      </w:r>
      <w:r>
        <w:rPr>
          <w:rStyle w:val="CharStyle7"/>
        </w:rPr>
        <w:t xml:space="preserve">а также установлены ограничения закупок товаров, происходящих из иностранных государств, выполняемых работ, оказываемых услуг иностранными лицами в соответствии с Постановлением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Абз.4 п.1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установить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7"/>
        </w:rPr>
        <w:t xml:space="preserve">В соответствии с пп. «д» п.4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позиции 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 и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2008)», </w:t>
      </w:r>
      <w:r>
        <w:rPr>
          <w:rStyle w:val="CharStyle7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2008)». </w:t>
      </w:r>
      <w:r>
        <w:rPr>
          <w:rStyle w:val="CharStyle7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Комиссией Управления установлено, что закупаемый товар по п. «Средство гемостатическое на основе сахаридов растительного происхождения, рассасывающееся» с вышеуказанным кодом ОКПД2 </w:t>
      </w:r>
      <w:r>
        <w:rPr>
          <w:rStyle w:val="CharStyle7"/>
          <w:lang w:val="en-US" w:eastAsia="en-US"/>
        </w:rPr>
        <w:t xml:space="preserve">32.50.50.190 </w:t>
      </w:r>
      <w:r>
        <w:rPr>
          <w:rStyle w:val="CharStyle7"/>
        </w:rPr>
        <w:t xml:space="preserve">и наименованием отсутствует в Приложении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и Приложении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ввиду чего Заказчику надлежало установить меру национального режима в виде преимущества в отношении товаров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Таким образом, Комиссия Управления приходит к выводу о том, что Заказчиком в извещении неправомерно установлены ограничения закупок товаров, происходящих из иностранных государств, выполняемых работ, оказываемых услуг иностранными лицами, что свидетельствует о нарушении Заказчиком ч.2 ст.14, п.15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.Признать жалобу ООО «НаноМедикал Групп» на действия ФГБОУ ВО «Российский университет медицины»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lang w:val="en-US" w:eastAsia="en-US"/>
        </w:rPr>
        <w:t xml:space="preserve">. </w:t>
      </w:r>
      <w:r>
        <w:rPr>
          <w:rStyle w:val="CharStyle7"/>
        </w:rPr>
        <w:t>Жалобу ООО «НаноМедикал Групп» в части обжалования положений извещения об осуществлении закупки оставить без рассмотрения в соответствии ч.2 ст.105 Закона о контрактной системе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.Признать в действиях Заказчика нарушения ч.2 ст.14, п.15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.Выдать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45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5" w:right="525" w:bottom="913" w:left="10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92405" distL="0" distR="0" simplePos="0" relativeHeight="125829382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00000000000004pt;margin-top:26.pt;width:145.20000000000002pt;height:19.900000000000002pt;z-index:-125829371;mso-wrap-distance-left:0;mso-wrap-distance-top:2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0530" distB="635" distL="0" distR="1816735" simplePos="0" relativeHeight="125829384" behindDoc="0" locked="0" layoutInCell="1" allowOverlap="1">
            <wp:simplePos x="0" y="0"/>
            <wp:positionH relativeFrom="page">
              <wp:posOffset>3133090</wp:posOffset>
            </wp:positionH>
            <wp:positionV relativeFrom="paragraph">
              <wp:posOffset>430530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40000000000003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92405" distL="0" distR="0" simplePos="0" relativeHeight="125829385" behindDoc="0" locked="0" layoutInCell="1" allowOverlap="1">
                <wp:simplePos x="0" y="0"/>
                <wp:positionH relativeFrom="page">
                  <wp:posOffset>5909310</wp:posOffset>
                </wp:positionH>
                <wp:positionV relativeFrom="paragraph">
                  <wp:posOffset>330200</wp:posOffset>
                </wp:positionV>
                <wp:extent cx="130429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30000000000001pt;margin-top:26.pt;width:102.7pt;height:19.900000000000002pt;z-index:-125829368;mso-wrap-distance-left:0;mso-wrap-distance-top:2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Мартьянова Елена Дмитриевна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009EC19D0AD083DC593EE489E44F6A415</w:t>
      </w:r>
      <w:r>
        <w:rPr>
          <w:rStyle w:val="CharStyle20"/>
          <w:lang w:val="en-US" w:eastAsia="en-US"/>
        </w:rPr>
        <w:t>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5D5D5D"/>
        </w:rPr>
        <w:t>21</w:t>
      </w:r>
      <w:r>
        <w:rPr>
          <w:rStyle w:val="CharStyle20"/>
        </w:rPr>
        <w:t>.01</w:t>
      </w:r>
      <w:r>
        <w:rPr>
          <w:rStyle w:val="CharStyle20"/>
          <w:color w:val="5D5D5D"/>
        </w:rPr>
        <w:t xml:space="preserve">.2025 по </w:t>
      </w:r>
      <w:r>
        <w:rPr>
          <w:rStyle w:val="CharStyle20"/>
        </w:rPr>
        <w:t>16.04.2026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rFonts w:ascii="Arial" w:eastAsia="Arial" w:hAnsi="Arial" w:cs="Arial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55000000000001pt;margin-top:36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rFonts w:ascii="Arial" w:eastAsia="Arial" w:hAnsi="Arial" w:cs="Arial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40000000000003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009389F972AA570F22D19E7C51D28B0906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19999999999999pt;margin-top:11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О.А. Челнова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Челнова Олеся Антоновна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05605B6072C3BC92D25AFCA81C80B531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right="0" w:firstLine="0"/>
        <w:jc w:val="left"/>
      </w:pPr>
      <w:r>
        <w:rPr>
          <w:rStyle w:val="CharStyle20"/>
        </w:rPr>
        <w:t>Действителен с 23.05.2025 по 16.08.2026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73" w:right="532" w:bottom="126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10177145</wp:posOffset>
              </wp:positionV>
              <wp:extent cx="72517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2025-41192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00000000000003pt;margin-top:801.35000000000002pt;width:57.1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2025-41192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10132060</wp:posOffset>
              </wp:positionV>
              <wp:extent cx="71628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  <w:lang w:val="ru-RU" w:eastAsia="ru-RU"/>
                            </w:rPr>
                            <w:t>2025-41192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50000000000001pt;margin-top:797.80000000000007pt;width:56.3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  <w:lang w:val="ru-RU" w:eastAsia="ru-RU"/>
                      </w:rPr>
                      <w:t>2025-41192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201295</wp:posOffset>
              </wp:positionV>
              <wp:extent cx="6985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55000000000001pt;margin-top:15.85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341630</wp:posOffset>
              </wp:positionV>
              <wp:extent cx="14605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5.69999999999999pt;margin-top:26.900000000000002pt;width:11.5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