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b/>
          <w:bCs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1"/>
          <w:b/>
          <w:bCs/>
        </w:rPr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8"/>
        </w:rPr>
        <w:t>ул. Ленина, 384, г. Ставрополь, 355003</w:t>
        <w:br/>
        <w:t>тел. (8652) 25-74-05, факс (8652) 35-28-09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8"/>
          <w:lang w:val="en-US" w:eastAsia="en-US"/>
        </w:rPr>
        <w:t>to26@fas.gov.ru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3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2.09.2025</w:t>
        <w:tab/>
      </w:r>
      <w:r>
        <w:fldChar w:fldCharType="end"/>
      </w:r>
      <w:r>
        <w:rPr>
          <w:rStyle w:val="CharStyle13"/>
        </w:rPr>
        <w:t>№ ГЗ/10974/25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6"/>
          <w:sz w:val="24"/>
          <w:szCs w:val="24"/>
        </w:rPr>
        <w:t>предписание 234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Заявитель: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9"/>
        </w:rPr>
        <w:t xml:space="preserve">ИП Машнин Александр Владимирович Ставропольский край, г. Железноводск пос. Иноземцево </w:t>
      </w:r>
      <w:r>
        <w:fldChar w:fldCharType="begin"/>
      </w:r>
      <w:r>
        <w:rPr/>
        <w:instrText> HYPERLINK "mailto:amstory54@gmail.com" </w:instrText>
      </w:r>
      <w:r>
        <w:fldChar w:fldCharType="separate"/>
      </w:r>
      <w:r>
        <w:rPr>
          <w:rStyle w:val="CharStyle19"/>
          <w:color w:val="000080"/>
          <w:u w:val="single"/>
          <w:lang w:val="en-US" w:eastAsia="en-US"/>
        </w:rPr>
        <w:t>amstory54@gmail.com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Заказчик: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747" w:bottom="1197" w:left="1135" w:header="0" w:footer="3" w:gutter="0"/>
          <w:pgNumType w:start="1"/>
          <w:cols w:num="2" w:space="720" w:equalWidth="0">
            <w:col w:w="4262" w:space="1003"/>
            <w:col w:w="4752"/>
          </w:cols>
          <w:noEndnote/>
          <w:titlePg/>
          <w:rtlGutter w:val="0"/>
          <w:docGrid w:linePitch="360"/>
        </w:sectPr>
      </w:pPr>
      <w:r>
        <w:rPr>
          <w:rStyle w:val="CharStyle19"/>
        </w:rPr>
        <w:t>ФГБУ «Северо-Кавказский Федеральный научно-клинический центр федерального медико</w:t>
        <w:softHyphen/>
        <w:t xml:space="preserve">биологического агентства» 357600, Ставропольский край, г. Ессентуки, ул. Советская, д.24 </w:t>
      </w:r>
      <w:r>
        <w:fldChar w:fldCharType="begin"/>
      </w:r>
      <w:r>
        <w:rPr/>
        <w:instrText> HYPERLINK "mailto:unost-eko@yandex.ru" </w:instrText>
      </w:r>
      <w:r>
        <w:fldChar w:fldCharType="separate"/>
      </w:r>
      <w:r>
        <w:rPr>
          <w:rStyle w:val="CharStyle19"/>
          <w:color w:val="000080"/>
          <w:u w:val="single"/>
          <w:lang w:val="en-US" w:eastAsia="en-US"/>
        </w:rPr>
        <w:t>unost-eko@yandex.ru</w:t>
      </w:r>
      <w:r>
        <w:fldChar w:fldCharType="end"/>
      </w:r>
    </w:p>
    <w:p>
      <w:pPr>
        <w:widowControl w:val="0"/>
        <w:spacing w:line="125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" w:right="0" w:bottom="118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9"/>
          <w:b/>
          <w:bCs/>
        </w:rPr>
        <w:t>ПРЕДПИСАНИЕ №234</w:t>
        <w:br/>
      </w:r>
      <w:r>
        <w:rPr>
          <w:rStyle w:val="CharStyle19"/>
        </w:rPr>
        <w:t>по делу № 026/06/106-1959/2025</w:t>
        <w:br/>
        <w:t>о нарушении законодательства о закупках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6091555</wp:posOffset>
                </wp:positionH>
                <wp:positionV relativeFrom="paragraph">
                  <wp:posOffset>12700</wp:posOffset>
                </wp:positionV>
                <wp:extent cx="105791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9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9.65000000000003pt;margin-top:1.pt;width:83.29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9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9"/>
        </w:rPr>
        <w:t>09.09.2025 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Комиссия Управления Федеральной антимонопольной службы по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Ставропольскому краю по контролю в сфере закупок (далее – Комиссия)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Председателя Комиссии, заместителя руководителя Управления Федеральной антимонопольной службы по Ставропольскому краю Г.В. Золиной,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Членов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ведущего специалиста-эксперта отдела контроля закупок Управления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Федеральной антимонопольной службы по Ставропольскому краю Ю.В. Булгаковой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9"/>
        </w:rPr>
        <w:t>специалиста-эксперта отдела контроля закупок Управления Федеральной антимонопольной службы по Ставропольскому краю П.В. Поповой,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880"/>
        <w:jc w:val="both"/>
      </w:pPr>
      <w:r>
        <w:rPr>
          <w:rStyle w:val="CharStyle19"/>
        </w:rPr>
        <w:t>На основании своего Решения от 09.09.2025 года по делу № 026/06/106-1959/2025, принятого Комиссией по итогам рассмотрения жалобы ИП Машнина А.В. (далее – Заявитель) на действия ФГБУ «Северо-Кавказский Федеральный научно-клинический центр федерального медико-биологического агентства» (далее – Заказчик) по факту осуществления закупки путем проведения аукциона в электронной форме №0321100017625000392 «Поставка одноразовой посуды для нужд ФГБУ СКФНКЦ ФМБА России» (далее — закупка) руководствуясь ч. 3, 15, п. 2 ч. 22 ст. 99 и ч. 8 ст. 106 Федерального закона от 05.04.2013 года № 44-ФЗ «О контрактной системе в сфере закупок товаров, работ товаров, работ, услуг для обеспечения государственных и муниципальных нужд» (далее – Закон № 44-ФЗ),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3"/>
        </w:rPr>
        <w:t>IIIIIIIIIIIIIIIIIIIIIII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rStyle w:val="CharStyle19"/>
          <w:b/>
          <w:bCs/>
        </w:rPr>
        <w:t>предписывает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Заказчику, Комиссии по осуществлению закупок, отменить протокол подачи ценовых предложений от </w:t>
      </w:r>
      <w:r>
        <w:rPr>
          <w:rStyle w:val="CharStyle19"/>
          <w:lang w:val="en-US" w:eastAsia="en-US"/>
        </w:rPr>
        <w:t xml:space="preserve">28.08.2025 </w:t>
      </w:r>
      <w:r>
        <w:rPr>
          <w:rStyle w:val="CharStyle19"/>
        </w:rPr>
        <w:t xml:space="preserve">№ЦПА1 и протокол подведения итогов определения поставщика (подрядчика, исполнителя) от </w:t>
      </w:r>
      <w:r>
        <w:rPr>
          <w:rStyle w:val="CharStyle19"/>
          <w:lang w:val="en-US" w:eastAsia="en-US"/>
        </w:rPr>
        <w:t xml:space="preserve">28.08.2025 </w:t>
      </w:r>
      <w:r>
        <w:rPr>
          <w:rStyle w:val="CharStyle19"/>
        </w:rPr>
        <w:t xml:space="preserve">№ИЭА1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Протоколы).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Оператору электронной площадки не позднее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рабочего дня со дня исполнения пункта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>настоящего предписания: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вернуть участникам закупки ранее поданные заявки на участие в закупке;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уведомить участников закупки об отмене Протоколов.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>Заказчику: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  <w:lang w:val="en-US" w:eastAsia="en-US"/>
        </w:rPr>
        <w:t xml:space="preserve">‒ </w:t>
      </w:r>
      <w:r>
        <w:rPr>
          <w:rStyle w:val="CharStyle19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9"/>
          <w:lang w:val="en-US" w:eastAsia="en-US"/>
        </w:rPr>
        <w:t xml:space="preserve">09.09.2025 </w:t>
      </w:r>
      <w:r>
        <w:rPr>
          <w:rStyle w:val="CharStyle19"/>
        </w:rPr>
        <w:t xml:space="preserve">года по делу </w:t>
      </w:r>
      <w:r>
        <w:rPr>
          <w:rStyle w:val="CharStyle19"/>
          <w:lang w:val="en-US" w:eastAsia="en-US"/>
        </w:rPr>
        <w:t xml:space="preserve">№ 026/06/106-1959/2025, </w:t>
      </w:r>
      <w:r>
        <w:rPr>
          <w:rStyle w:val="CharStyle19"/>
        </w:rPr>
        <w:t>разместить соответствующее извещение о проведении закупки в ЕИС;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  <w:lang w:val="en-US" w:eastAsia="en-US"/>
        </w:rPr>
        <w:t xml:space="preserve">‒ </w:t>
      </w:r>
      <w:r>
        <w:rPr>
          <w:rStyle w:val="CharStyle19"/>
        </w:rPr>
        <w:t>назначить новую дату окончания срока подачи заявок на участие в закупке.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>дня со дня размещения в ЕИС соответствующего извещения о проведении закупки.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Оператору электронной площадки не позднее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рабочего дня со дня исполнения пункта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>настоящего предписания уведомить участников закупки подавших заявки на участие в закупке, о новой дате окончания срока подачи заявок на участие в закупке, дате рассмотрения заявок на участие в закупке,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 соответствующей требованиям Закона №44-ФЗ.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9"/>
          <w:lang w:val="en-US" w:eastAsia="en-US"/>
        </w:rPr>
        <w:t xml:space="preserve">09.09.2025 </w:t>
      </w:r>
      <w:r>
        <w:rPr>
          <w:rStyle w:val="CharStyle19"/>
        </w:rPr>
        <w:t xml:space="preserve">года по делу </w:t>
      </w:r>
      <w:r>
        <w:rPr>
          <w:rStyle w:val="CharStyle19"/>
          <w:lang w:val="en-US" w:eastAsia="en-US"/>
        </w:rPr>
        <w:t>№ 026/06/106-1959/2025.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Заказчику, Комиссии по осуществлению закупок, Оператору электронной площадки в течение </w:t>
      </w:r>
      <w:r>
        <w:rPr>
          <w:rStyle w:val="CharStyle19"/>
          <w:lang w:val="en-US" w:eastAsia="en-US"/>
        </w:rPr>
        <w:t xml:space="preserve">10 </w:t>
      </w:r>
      <w:r>
        <w:rPr>
          <w:rStyle w:val="CharStyle19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19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9"/>
          <w:lang w:val="en-US" w:eastAsia="en-US"/>
        </w:rPr>
        <w:t>www.zakupki.gov.ru</w:t>
      </w:r>
      <w:r>
        <w:fldChar w:fldCharType="end"/>
      </w:r>
      <w:r>
        <w:rPr>
          <w:rStyle w:val="CharStyle19"/>
          <w:lang w:val="en-US" w:eastAsia="en-US"/>
        </w:rPr>
        <w:t xml:space="preserve"> </w:t>
      </w:r>
      <w:r>
        <w:rPr>
          <w:rStyle w:val="CharStyle19"/>
        </w:rPr>
        <w:t>исполнить настоящее предписание и представить в Управление Федеральной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 xml:space="preserve">антимонопольной службы по Ставропольскому краю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19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19"/>
          <w:lang w:val="en-US" w:eastAsia="en-US"/>
        </w:rPr>
        <w:t>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соответствии с ч. </w:t>
      </w:r>
      <w:r>
        <w:rPr>
          <w:rStyle w:val="CharStyle19"/>
          <w:lang w:val="en-US" w:eastAsia="en-US"/>
        </w:rPr>
        <w:t xml:space="preserve">23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ч. </w:t>
      </w:r>
      <w:r>
        <w:rPr>
          <w:rStyle w:val="CharStyle19"/>
          <w:lang w:val="en-US" w:eastAsia="en-US"/>
        </w:rPr>
        <w:t xml:space="preserve">7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19.5 </w:t>
      </w:r>
      <w:r>
        <w:rPr>
          <w:rStyle w:val="CharStyle19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" w:right="535" w:bottom="1187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752600" distL="0" distR="0" simplePos="0" relativeHeight="125829380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paragraph">
                  <wp:posOffset>88900</wp:posOffset>
                </wp:positionV>
                <wp:extent cx="182245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350000000000001pt;margin-top:7.pt;width:143.5pt;height:19.699999999999999pt;z-index:-125829373;mso-wrap-distance-left:0;mso-wrap-distance-top:7.pt;mso-wrap-distance-right:0;mso-wrap-distance-bottom:138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1525" distB="1067435" distL="0" distR="0" simplePos="0" relativeHeight="125829382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771525</wp:posOffset>
                </wp:positionV>
                <wp:extent cx="132588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100000000000001pt;margin-top:60.75pt;width:104.40000000000001pt;height:19.900000000000002pt;z-index:-125829371;mso-wrap-distance-left:0;mso-wrap-distance-top:60.75pt;mso-wrap-distance-right:0;mso-wrap-distance-bottom:84.049999999999997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2555" distB="1374775" distL="0" distR="0" simplePos="0" relativeHeight="125829384" behindDoc="0" locked="0" layoutInCell="1" allowOverlap="1">
            <wp:simplePos x="0" y="0"/>
            <wp:positionH relativeFrom="page">
              <wp:posOffset>3584575</wp:posOffset>
            </wp:positionH>
            <wp:positionV relativeFrom="paragraph">
              <wp:posOffset>122555</wp:posOffset>
            </wp:positionV>
            <wp:extent cx="1432560" cy="5975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3256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88900" distB="1752600" distL="0" distR="0" simplePos="0" relativeHeight="125829385" behindDoc="0" locked="0" layoutInCell="1" allowOverlap="1">
                <wp:simplePos x="0" y="0"/>
                <wp:positionH relativeFrom="page">
                  <wp:posOffset>6291580</wp:posOffset>
                </wp:positionH>
                <wp:positionV relativeFrom="paragraph">
                  <wp:posOffset>88900</wp:posOffset>
                </wp:positionV>
                <wp:extent cx="89916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5.40000000000003pt;margin-top:7.pt;width:70.799999999999997pt;height:19.699999999999999pt;z-index:-125829368;mso-wrap-distance-left:0;mso-wrap-distance-top:7.pt;mso-wrap-distance-right:0;mso-wrap-distance-bottom:138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05180" distB="685800" distL="0" distR="0" simplePos="0" relativeHeight="125829387" behindDoc="0" locked="0" layoutInCell="1" allowOverlap="1">
            <wp:simplePos x="0" y="0"/>
            <wp:positionH relativeFrom="page">
              <wp:posOffset>3578860</wp:posOffset>
            </wp:positionH>
            <wp:positionV relativeFrom="paragraph">
              <wp:posOffset>805180</wp:posOffset>
            </wp:positionV>
            <wp:extent cx="1444625" cy="60325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444625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71525" distB="1067435" distL="0" distR="0" simplePos="0" relativeHeight="125829388" behindDoc="0" locked="0" layoutInCell="1" allowOverlap="1">
                <wp:simplePos x="0" y="0"/>
                <wp:positionH relativeFrom="page">
                  <wp:posOffset>5977255</wp:posOffset>
                </wp:positionH>
                <wp:positionV relativeFrom="paragraph">
                  <wp:posOffset>771525</wp:posOffset>
                </wp:positionV>
                <wp:extent cx="121285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9"/>
                              </w:rPr>
                              <w:t>Ю.В. Булгакова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0.65000000000003pt;margin-top:60.75pt;width:95.5pt;height:19.900000000000002pt;z-index:-125829365;mso-wrap-distance-left:0;mso-wrap-distance-top:60.75pt;mso-wrap-distance-right:0;mso-wrap-distance-bottom:84.049999999999997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9"/>
                        </w:rPr>
                        <w:t>Ю.В. Булгакова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87805" distB="635" distL="0" distR="0" simplePos="0" relativeHeight="125829390" behindDoc="0" locked="0" layoutInCell="1" allowOverlap="1">
            <wp:simplePos x="0" y="0"/>
            <wp:positionH relativeFrom="page">
              <wp:posOffset>3578860</wp:posOffset>
            </wp:positionH>
            <wp:positionV relativeFrom="paragraph">
              <wp:posOffset>1487805</wp:posOffset>
            </wp:positionV>
            <wp:extent cx="1444625" cy="60325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44625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454150" distB="384810" distL="0" distR="0" simplePos="0" relativeHeight="125829391" behindDoc="0" locked="0" layoutInCell="1" allowOverlap="1">
                <wp:simplePos x="0" y="0"/>
                <wp:positionH relativeFrom="page">
                  <wp:posOffset>6217920</wp:posOffset>
                </wp:positionH>
                <wp:positionV relativeFrom="paragraph">
                  <wp:posOffset>1454150</wp:posOffset>
                </wp:positionV>
                <wp:extent cx="97536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9"/>
                              </w:rPr>
                              <w:t>П.В. Попова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9.60000000000002pt;margin-top:114.5pt;width:76.799999999999997pt;height:19.900000000000002pt;z-index:-125829362;mso-wrap-distance-left:0;mso-wrap-distance-top:114.5pt;mso-wrap-distance-right:0;mso-wrap-distance-bottom:30.30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9"/>
                        </w:rPr>
                        <w:t>П.В. Попова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10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Исп.Попова П.В.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 xml:space="preserve">тел.(499) </w:t>
      </w:r>
      <w:r>
        <w:rPr>
          <w:rStyle w:val="CharStyle16"/>
          <w:lang w:val="en-US" w:eastAsia="en-US"/>
        </w:rPr>
        <w:t xml:space="preserve">755-23-23, </w:t>
      </w:r>
      <w:r>
        <w:rPr>
          <w:rStyle w:val="CharStyle16"/>
        </w:rPr>
        <w:t xml:space="preserve">вн. </w:t>
      </w:r>
      <w:r>
        <w:rPr>
          <w:rStyle w:val="CharStyle16"/>
          <w:lang w:val="en-US" w:eastAsia="en-US"/>
        </w:rPr>
        <w:t>026-131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10022840</wp:posOffset>
              </wp:positionV>
              <wp:extent cx="6480175" cy="12192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017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0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2025-12191</w:t>
                            <w:tab/>
                          </w: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00000000000004pt;margin-top:789.20000000000005pt;width:510.25pt;height:9.5999999999999996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0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2025-12191</w:t>
                      <w:tab/>
                    </w: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31520" cy="12192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2025-12191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60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2025-12191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Body text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Heading #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3)"/>
    <w:basedOn w:val="Normal"/>
    <w:link w:val="CharStyle11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