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rStyle w:val="CharStyle9"/>
          <w:b/>
          <w:bCs/>
          <w:sz w:val="19"/>
          <w:szCs w:val="19"/>
        </w:rPr>
        <w:t>УПРАВЛЕНИЕ</w:t>
        <w:br/>
      </w:r>
      <w:r>
        <w:rPr>
          <w:rStyle w:val="CharStyle9"/>
        </w:rPr>
        <w:t>Федеральной антимонопольной службы</w:t>
        <w:br/>
        <w:t>по Ростовской области</w:t>
      </w:r>
    </w:p>
    <w:p>
      <w:pPr>
        <w:pStyle w:val="Style5"/>
        <w:keepNext w:val="0"/>
        <w:keepLines w:val="0"/>
        <w:widowControl w:val="0"/>
        <w:shd w:val="clear" w:color="auto" w:fill="auto"/>
        <w:bidi w:val="0"/>
        <w:spacing w:before="0"/>
        <w:ind w:left="0" w:right="0" w:firstLine="0"/>
        <w:jc w:val="center"/>
      </w:pPr>
      <w:r>
        <w:rPr>
          <w:rStyle w:val="CharStyle6"/>
        </w:rPr>
        <w:t>пр. Ворошиловский, 2/2, офис 403</w:t>
        <w:br/>
        <w:t>г. Ростов-на-Дону, 344006</w:t>
        <w:br/>
        <w:t>тел. (863) 263-31-04, факс (863) 240-99-59</w:t>
        <w:br/>
      </w:r>
      <w:r>
        <w:rPr>
          <w:rStyle w:val="CharStyle6"/>
          <w:lang w:val="en-US" w:eastAsia="en-US"/>
        </w:rPr>
        <w:t xml:space="preserve">e-mail: </w:t>
      </w:r>
      <w:r>
        <w:fldChar w:fldCharType="begin"/>
      </w:r>
      <w:r>
        <w:rPr/>
        <w:instrText> HYPERLINK "mailto:to61@fas.gov.ru" </w:instrText>
      </w:r>
      <w:r>
        <w:fldChar w:fldCharType="separate"/>
      </w:r>
      <w:r>
        <w:rPr>
          <w:rStyle w:val="CharStyle6"/>
          <w:lang w:val="en-US" w:eastAsia="en-US"/>
        </w:rPr>
        <w:t>to61@fas.gov.ru</w:t>
      </w:r>
      <w:r>
        <w:fldChar w:fldCharType="end"/>
      </w:r>
    </w:p>
    <w:p>
      <w:pPr>
        <w:widowControl w:val="0"/>
        <w:jc w:val="center"/>
        <w:rPr>
          <w:sz w:val="2"/>
          <w:szCs w:val="2"/>
        </w:rPr>
      </w:pPr>
      <w:r>
        <w:drawing>
          <wp:inline>
            <wp:extent cx="1121410" cy="201295"/>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1121410" cy="201295"/>
                    </a:xfrm>
                    <a:prstGeom prst="rect"/>
                  </pic:spPr>
                </pic:pic>
              </a:graphicData>
            </a:graphic>
          </wp:inline>
        </w:drawing>
      </w:r>
    </w:p>
    <w:p>
      <w:pPr>
        <w:pStyle w:val="Style11"/>
        <w:keepNext w:val="0"/>
        <w:keepLines w:val="0"/>
        <w:widowControl w:val="0"/>
        <w:shd w:val="clear" w:color="auto" w:fill="auto"/>
        <w:bidi w:val="0"/>
        <w:spacing w:before="0" w:after="0" w:line="240" w:lineRule="auto"/>
        <w:ind w:left="0" w:right="0" w:firstLine="0"/>
        <w:jc w:val="left"/>
      </w:pPr>
      <w:r>
        <w:rPr>
          <w:rStyle w:val="CharStyle12"/>
        </w:rPr>
        <w:t xml:space="preserve">На №  от</w:t>
      </w:r>
    </w:p>
    <w:p>
      <w:pPr>
        <w:widowControl w:val="0"/>
        <w:spacing w:after="479" w:line="1" w:lineRule="exact"/>
      </w:pPr>
    </w:p>
    <w:p>
      <w:pPr>
        <w:widowControl w:val="0"/>
        <w:jc w:val="center"/>
        <w:rPr>
          <w:sz w:val="2"/>
          <w:szCs w:val="2"/>
        </w:rPr>
      </w:pPr>
      <w:r>
        <w:drawing>
          <wp:inline>
            <wp:extent cx="2597150" cy="182880"/>
            <wp:docPr id="3" name="Picutre 3"/>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240" w:line="240" w:lineRule="auto"/>
        <w:ind w:left="0" w:right="0" w:firstLine="0"/>
        <w:jc w:val="left"/>
      </w:pPr>
      <w:r>
        <w:rPr>
          <w:rStyle w:val="CharStyle14"/>
          <w:b/>
          <w:bCs/>
        </w:rPr>
        <w:t xml:space="preserve">ООО «РОСТАРТ МЕДИА» (далее – Заявитель) </w:t>
      </w:r>
      <w:r>
        <w:rPr>
          <w:rStyle w:val="CharStyle14"/>
        </w:rPr>
        <w:t xml:space="preserve">ул. Орбитальная, д. 46, 30.31.32, г. Ростов-на-Дону, 344113 </w:t>
      </w:r>
      <w:r>
        <w:rPr>
          <w:rStyle w:val="CharStyle14"/>
          <w:lang w:val="en-US" w:eastAsia="en-US"/>
        </w:rPr>
        <w:t>Email:</w:t>
      </w:r>
      <w:r>
        <w:fldChar w:fldCharType="begin"/>
      </w:r>
      <w:r>
        <w:rPr/>
        <w:instrText> HYPERLINK "mailto:invoice@rostartmedia.ru" </w:instrText>
      </w:r>
      <w:r>
        <w:fldChar w:fldCharType="separate"/>
      </w:r>
      <w:r>
        <w:rPr>
          <w:rStyle w:val="CharStyle14"/>
          <w:lang w:val="en-US" w:eastAsia="en-US"/>
        </w:rPr>
        <w:t xml:space="preserve"> </w:t>
      </w:r>
      <w:r>
        <w:rPr>
          <w:rStyle w:val="CharStyle14"/>
          <w:color w:val="000080"/>
          <w:u w:val="single"/>
          <w:lang w:val="en-US" w:eastAsia="en-US"/>
        </w:rPr>
        <w:t>invoice@rostartmedia.ru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b/>
          <w:bCs/>
        </w:rPr>
        <w:t>МКУ г. Азова «Департамент жилищно-коммунального хозяйства»</w:t>
      </w:r>
    </w:p>
    <w:p>
      <w:pPr>
        <w:pStyle w:val="Style13"/>
        <w:keepNext w:val="0"/>
        <w:keepLines w:val="0"/>
        <w:widowControl w:val="0"/>
        <w:shd w:val="clear" w:color="auto" w:fill="auto"/>
        <w:bidi w:val="0"/>
        <w:spacing w:before="0" w:after="0" w:line="240" w:lineRule="auto"/>
        <w:ind w:left="0" w:right="0" w:firstLine="0"/>
        <w:jc w:val="left"/>
      </w:pPr>
      <w:r>
        <w:rPr>
          <w:rStyle w:val="CharStyle14"/>
          <w:b/>
          <w:bCs/>
        </w:rPr>
        <w:t>(далее – Заказчик)</w:t>
      </w:r>
    </w:p>
    <w:p>
      <w:pPr>
        <w:pStyle w:val="Style13"/>
        <w:keepNext w:val="0"/>
        <w:keepLines w:val="0"/>
        <w:widowControl w:val="0"/>
        <w:shd w:val="clear" w:color="auto" w:fill="auto"/>
        <w:bidi w:val="0"/>
        <w:spacing w:before="0" w:after="0" w:line="240" w:lineRule="auto"/>
        <w:ind w:left="0" w:right="0" w:firstLine="0"/>
        <w:jc w:val="left"/>
      </w:pPr>
      <w:r>
        <w:rPr>
          <w:rStyle w:val="CharStyle14"/>
        </w:rPr>
        <w:t>ул. Московская, д. 23,</w:t>
      </w:r>
    </w:p>
    <w:p>
      <w:pPr>
        <w:pStyle w:val="Style13"/>
        <w:keepNext w:val="0"/>
        <w:keepLines w:val="0"/>
        <w:widowControl w:val="0"/>
        <w:shd w:val="clear" w:color="auto" w:fill="auto"/>
        <w:bidi w:val="0"/>
        <w:spacing w:before="0" w:after="0" w:line="240" w:lineRule="auto"/>
        <w:ind w:left="0" w:right="0" w:firstLine="0"/>
        <w:jc w:val="left"/>
      </w:pPr>
      <w:r>
        <w:rPr>
          <w:rStyle w:val="CharStyle14"/>
        </w:rPr>
        <w:t>г. Азов, Ростовская обл., 346780</w:t>
      </w:r>
    </w:p>
    <w:p>
      <w:pPr>
        <w:pStyle w:val="Style13"/>
        <w:keepNext w:val="0"/>
        <w:keepLines w:val="0"/>
        <w:widowControl w:val="0"/>
        <w:shd w:val="clear" w:color="auto" w:fill="auto"/>
        <w:bidi w:val="0"/>
        <w:spacing w:before="0" w:after="240" w:line="240" w:lineRule="auto"/>
        <w:ind w:left="0" w:right="0" w:firstLine="0"/>
        <w:jc w:val="left"/>
      </w:pPr>
      <w:r>
        <w:rPr>
          <w:rStyle w:val="CharStyle14"/>
          <w:lang w:val="en-US" w:eastAsia="en-US"/>
        </w:rPr>
        <w:t xml:space="preserve">Email: </w:t>
      </w:r>
      <w:r>
        <w:fldChar w:fldCharType="begin"/>
      </w:r>
      <w:r>
        <w:rPr/>
        <w:instrText> HYPERLINK "mailto:gkx@rostov.ru" </w:instrText>
      </w:r>
      <w:r>
        <w:fldChar w:fldCharType="separate"/>
      </w:r>
      <w:r>
        <w:rPr>
          <w:rStyle w:val="CharStyle14"/>
          <w:color w:val="000080"/>
          <w:u w:val="single"/>
          <w:lang w:val="en-US" w:eastAsia="en-US"/>
        </w:rPr>
        <w:t>gkx@ rostov.ru</w:t>
      </w:r>
      <w:r>
        <w:fldChar w:fldCharType="end"/>
      </w:r>
    </w:p>
    <w:p>
      <w:pPr>
        <w:pStyle w:val="Style13"/>
        <w:keepNext w:val="0"/>
        <w:keepLines w:val="0"/>
        <w:widowControl w:val="0"/>
        <w:shd w:val="clear" w:color="auto" w:fill="auto"/>
        <w:bidi w:val="0"/>
        <w:spacing w:before="0" w:after="0" w:line="240" w:lineRule="auto"/>
        <w:ind w:left="0" w:right="0" w:firstLine="0"/>
        <w:jc w:val="left"/>
      </w:pPr>
      <w:r>
        <w:rPr>
          <w:rStyle w:val="CharStyle14"/>
          <w:b/>
          <w:bCs/>
        </w:rPr>
        <w:t>ООО «РТС-тендер»</w:t>
      </w:r>
    </w:p>
    <w:p>
      <w:pPr>
        <w:pStyle w:val="Style13"/>
        <w:keepNext w:val="0"/>
        <w:keepLines w:val="0"/>
        <w:widowControl w:val="0"/>
        <w:shd w:val="clear" w:color="auto" w:fill="auto"/>
        <w:bidi w:val="0"/>
        <w:spacing w:before="0" w:after="0" w:line="240" w:lineRule="auto"/>
        <w:ind w:left="0" w:right="0" w:firstLine="0"/>
        <w:jc w:val="left"/>
      </w:pPr>
      <w:r>
        <w:rPr>
          <w:rStyle w:val="CharStyle14"/>
          <w:b/>
          <w:bCs/>
        </w:rPr>
        <w:t>(далее – Оператор электронной площадки)</w:t>
      </w:r>
    </w:p>
    <w:p>
      <w:pPr>
        <w:pStyle w:val="Style13"/>
        <w:keepNext w:val="0"/>
        <w:keepLines w:val="0"/>
        <w:widowControl w:val="0"/>
        <w:shd w:val="clear" w:color="auto" w:fill="auto"/>
        <w:bidi w:val="0"/>
        <w:spacing w:before="0" w:after="0" w:line="240" w:lineRule="auto"/>
        <w:ind w:left="0" w:right="0" w:firstLine="0"/>
        <w:jc w:val="left"/>
        <w:sectPr>
          <w:footerReference w:type="default" r:id="rId11"/>
          <w:footerReference w:type="first" r:id="rId12"/>
          <w:footnotePr>
            <w:pos w:val="pageBottom"/>
            <w:numFmt w:val="decimal"/>
            <w:numRestart w:val="continuous"/>
          </w:footnotePr>
          <w:pgSz w:w="11900" w:h="16840"/>
          <w:pgMar w:top="279" w:right="1905" w:bottom="1183" w:left="1452" w:header="0" w:footer="3" w:gutter="0"/>
          <w:pgNumType w:start="1"/>
          <w:cols w:num="2" w:space="1363"/>
          <w:noEndnote/>
          <w:titlePg/>
          <w:rtlGutter w:val="0"/>
          <w:docGrid w:linePitch="360"/>
        </w:sectPr>
      </w:pPr>
      <w:r>
        <w:rPr>
          <w:rStyle w:val="CharStyle14"/>
          <w:lang w:val="en-US" w:eastAsia="en-US"/>
        </w:rPr>
        <w:t xml:space="preserve">Email: </w:t>
      </w:r>
      <w:r>
        <w:fldChar w:fldCharType="begin"/>
      </w:r>
      <w:r>
        <w:rPr/>
        <w:instrText> HYPERLINK "mailto:ko@rts-tender.ru" </w:instrText>
      </w:r>
      <w:r>
        <w:fldChar w:fldCharType="separate"/>
      </w:r>
      <w:r>
        <w:rPr>
          <w:rStyle w:val="CharStyle14"/>
          <w:color w:val="000080"/>
          <w:u w:val="single"/>
          <w:lang w:val="en-US" w:eastAsia="en-US"/>
        </w:rPr>
        <w:t>ko@rts-tender.ru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8" w:after="78"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79" w:right="0" w:bottom="1183" w:left="0"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center"/>
      </w:pPr>
      <w:r>
        <w:rPr>
          <w:rStyle w:val="CharStyle14"/>
          <w:b/>
          <w:bCs/>
        </w:rPr>
        <w:t>РЕШЕНИЕ</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по результатам рассмотрения дела</w:t>
        <w:br/>
        <w:t>№061/06/105-2720/2025</w:t>
      </w:r>
    </w:p>
    <w:p>
      <w:pPr>
        <w:pStyle w:val="Style13"/>
        <w:keepNext w:val="0"/>
        <w:keepLines w:val="0"/>
        <w:widowControl w:val="0"/>
        <w:shd w:val="clear" w:color="auto" w:fill="auto"/>
        <w:bidi w:val="0"/>
        <w:spacing w:before="0" w:after="260" w:line="240" w:lineRule="auto"/>
        <w:ind w:left="0" w:right="0" w:firstLine="0"/>
        <w:jc w:val="right"/>
      </w:pPr>
      <w:r>
        <mc:AlternateContent>
          <mc:Choice Requires="wps">
            <w:drawing>
              <wp:anchor distT="0" distB="0" distL="114300" distR="114300" simplePos="0" relativeHeight="125829378" behindDoc="0" locked="0" layoutInCell="1" allowOverlap="1">
                <wp:simplePos x="0" y="0"/>
                <wp:positionH relativeFrom="page">
                  <wp:posOffset>714375</wp:posOffset>
                </wp:positionH>
                <wp:positionV relativeFrom="paragraph">
                  <wp:posOffset>12700</wp:posOffset>
                </wp:positionV>
                <wp:extent cx="740410" cy="225425"/>
                <wp:wrapSquare wrapText="right"/>
                <wp:docPr id="8" name="Shape 8"/>
                <a:graphic xmlns:a="http://schemas.openxmlformats.org/drawingml/2006/main">
                  <a:graphicData uri="http://schemas.microsoft.com/office/word/2010/wordprocessingShape">
                    <wps:wsp>
                      <wps:cNvSpPr txBox="1"/>
                      <wps:spPr>
                        <a:xfrm>
                          <a:ext cx="740410" cy="2254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08.09.2025</w:t>
                            </w:r>
                          </w:p>
                        </w:txbxContent>
                      </wps:txbx>
                      <wps:bodyPr wrap="none" lIns="0" tIns="0" rIns="0" bIns="0">
                        <a:noAutoFit/>
                      </wps:bodyPr>
                    </wps:wsp>
                  </a:graphicData>
                </a:graphic>
              </wp:anchor>
            </w:drawing>
          </mc:Choice>
          <mc:Fallback>
            <w:pict>
              <v:shape id="_x0000_s1034" type="#_x0000_t202" style="position:absolute;margin-left:56.25pt;margin-top:1.pt;width:58.300000000000004pt;height:17.75pt;z-index:-125829375;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08.09.2025</w:t>
                      </w:r>
                    </w:p>
                  </w:txbxContent>
                </v:textbox>
                <w10:wrap type="square" side="right" anchorx="page"/>
              </v:shape>
            </w:pict>
          </mc:Fallback>
        </mc:AlternateContent>
      </w:r>
      <w:r>
        <w:rPr>
          <w:rStyle w:val="CharStyle14"/>
        </w:rPr>
        <w:t>г. Ростов-на-Дону</w:t>
      </w:r>
    </w:p>
    <w:p>
      <w:pPr>
        <w:pStyle w:val="Style13"/>
        <w:keepNext w:val="0"/>
        <w:keepLines w:val="0"/>
        <w:widowControl w:val="0"/>
        <w:shd w:val="clear" w:color="auto" w:fill="auto"/>
        <w:bidi w:val="0"/>
        <w:spacing w:before="0" w:after="0" w:line="240" w:lineRule="auto"/>
        <w:ind w:left="0" w:right="0" w:firstLine="760"/>
        <w:jc w:val="both"/>
      </w:pPr>
      <w:r>
        <w:rPr>
          <w:rStyle w:val="CharStyle14"/>
        </w:rPr>
        <w:t xml:space="preserve">Комиссия Управления Федеральной антимонопольной службы по Ростовской области (далее </w:t>
      </w:r>
      <w:r>
        <w:rPr>
          <w:rStyle w:val="CharStyle14"/>
          <w:lang w:val="en-US" w:eastAsia="en-US"/>
        </w:rPr>
        <w:t xml:space="preserve">– </w:t>
      </w:r>
      <w:r>
        <w:rPr>
          <w:rStyle w:val="CharStyle14"/>
        </w:rPr>
        <w:t>Ростовское УФАС России, Комиссия) по контролю соблюдения законодательства в</w:t>
      </w:r>
    </w:p>
    <w:p>
      <w:pPr>
        <w:pStyle w:val="Style13"/>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80" behindDoc="0" locked="0" layoutInCell="1" allowOverlap="1">
                <wp:simplePos x="0" y="0"/>
                <wp:positionH relativeFrom="page">
                  <wp:posOffset>6090920</wp:posOffset>
                </wp:positionH>
                <wp:positionV relativeFrom="paragraph">
                  <wp:posOffset>165100</wp:posOffset>
                </wp:positionV>
                <wp:extent cx="1143000" cy="582295"/>
                <wp:wrapSquare wrapText="bothSides"/>
                <wp:docPr id="10" name="Shape 10"/>
                <a:graphic xmlns:a="http://schemas.openxmlformats.org/drawingml/2006/main">
                  <a:graphicData uri="http://schemas.microsoft.com/office/word/2010/wordprocessingShape">
                    <wps:wsp>
                      <wps:cNvSpPr txBox="1"/>
                      <wps:spPr>
                        <a:xfrm>
                          <a:ext cx="1143000" cy="58229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С.В. Батурин,</w:t>
                            </w:r>
                          </w:p>
                          <w:p>
                            <w:pPr>
                              <w:pStyle w:val="Style13"/>
                              <w:keepNext w:val="0"/>
                              <w:keepLines w:val="0"/>
                              <w:widowControl w:val="0"/>
                              <w:shd w:val="clear" w:color="auto" w:fill="auto"/>
                              <w:bidi w:val="0"/>
                              <w:spacing w:before="0" w:after="0" w:line="240" w:lineRule="auto"/>
                              <w:ind w:left="0" w:right="0" w:firstLine="0"/>
                              <w:jc w:val="right"/>
                            </w:pPr>
                            <w:r>
                              <w:rPr>
                                <w:rStyle w:val="CharStyle14"/>
                              </w:rPr>
                              <w:t>В.Д. Кириленко, С.В. Панченко,</w:t>
                            </w:r>
                          </w:p>
                        </w:txbxContent>
                      </wps:txbx>
                      <wps:bodyPr lIns="0" tIns="0" rIns="0" bIns="0">
                        <a:noAutoFit/>
                      </wps:bodyPr>
                    </wps:wsp>
                  </a:graphicData>
                </a:graphic>
              </wp:anchor>
            </w:drawing>
          </mc:Choice>
          <mc:Fallback>
            <w:pict>
              <v:shape id="_x0000_s1036" type="#_x0000_t202" style="position:absolute;margin-left:479.60000000000002pt;margin-top:13.pt;width:90.pt;height:45.850000000000001pt;z-index:-125829373;mso-wrap-distance-left:9.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rStyle w:val="CharStyle14"/>
                        </w:rPr>
                        <w:t>С.В. Батурин,</w:t>
                      </w:r>
                    </w:p>
                    <w:p>
                      <w:pPr>
                        <w:pStyle w:val="Style13"/>
                        <w:keepNext w:val="0"/>
                        <w:keepLines w:val="0"/>
                        <w:widowControl w:val="0"/>
                        <w:shd w:val="clear" w:color="auto" w:fill="auto"/>
                        <w:bidi w:val="0"/>
                        <w:spacing w:before="0" w:after="0" w:line="240" w:lineRule="auto"/>
                        <w:ind w:left="0" w:right="0" w:firstLine="0"/>
                        <w:jc w:val="right"/>
                      </w:pPr>
                      <w:r>
                        <w:rPr>
                          <w:rStyle w:val="CharStyle14"/>
                        </w:rPr>
                        <w:t>В.Д. Кириленко, С.В. Панченко,</w:t>
                      </w:r>
                    </w:p>
                  </w:txbxContent>
                </v:textbox>
                <w10:wrap type="square" anchorx="page"/>
              </v:shape>
            </w:pict>
          </mc:Fallback>
        </mc:AlternateContent>
      </w:r>
      <w:r>
        <w:rPr>
          <w:rStyle w:val="CharStyle14"/>
        </w:rPr>
        <w:t>сфере закупок в составе: Председатель Комиссии: Члены Комиссии:</w:t>
      </w:r>
    </w:p>
    <w:p>
      <w:pPr>
        <w:pStyle w:val="Style13"/>
        <w:keepNext w:val="0"/>
        <w:keepLines w:val="0"/>
        <w:widowControl w:val="0"/>
        <w:shd w:val="clear" w:color="auto" w:fill="auto"/>
        <w:bidi w:val="0"/>
        <w:spacing w:before="0" w:after="360" w:line="240" w:lineRule="auto"/>
        <w:ind w:left="0" w:right="0" w:firstLine="760"/>
        <w:jc w:val="both"/>
      </w:pPr>
      <w:r>
        <w:rPr>
          <w:rStyle w:val="CharStyle14"/>
        </w:rPr>
        <w:t xml:space="preserve">рассмотрев дело </w:t>
      </w:r>
      <w:r>
        <w:rPr>
          <w:rStyle w:val="CharStyle14"/>
          <w:lang w:val="en-US" w:eastAsia="en-US"/>
        </w:rPr>
        <w:t xml:space="preserve">№061/06/105-2720/2025 </w:t>
      </w:r>
      <w:r>
        <w:rPr>
          <w:rStyle w:val="CharStyle14"/>
        </w:rPr>
        <w:t xml:space="preserve">по жалобе ООО «РОСТАРТ МЕДИА» о нарушении конкурсной комиссией МКУ г. Азова «Департамент жилищно-коммунального хозяйства» (далее </w:t>
      </w:r>
      <w:r>
        <w:rPr>
          <w:rStyle w:val="CharStyle14"/>
          <w:lang w:val="en-US" w:eastAsia="en-US"/>
        </w:rPr>
        <w:t xml:space="preserve">— </w:t>
      </w:r>
      <w:r>
        <w:rPr>
          <w:rStyle w:val="CharStyle14"/>
        </w:rPr>
        <w:t xml:space="preserve">Заказчик) при проведении открытого конкурса в электронной форме </w:t>
      </w:r>
      <w:r>
        <w:rPr>
          <w:rStyle w:val="CharStyle14"/>
          <w:lang w:val="en-US" w:eastAsia="en-US"/>
        </w:rPr>
        <w:t xml:space="preserve">№0858300003325000008 </w:t>
      </w:r>
      <w:r>
        <w:rPr>
          <w:rStyle w:val="CharStyle14"/>
        </w:rPr>
        <w:t xml:space="preserve">«Приобретение детского игрового оборудования, спортивного оборудования, малых архитектурных форм для последующей установки, а также на приобретение материалов резинового покрытия для дальнейшей укладки на детских площадках» (далее </w:t>
      </w:r>
      <w:r>
        <w:rPr>
          <w:rStyle w:val="CharStyle14"/>
          <w:lang w:val="en-US" w:eastAsia="en-US"/>
        </w:rPr>
        <w:t xml:space="preserve">— </w:t>
      </w:r>
      <w:r>
        <w:rPr>
          <w:rStyle w:val="CharStyle14"/>
        </w:rPr>
        <w:t xml:space="preserve">Конкурс) норм Федерального закона от </w:t>
      </w:r>
      <w:r>
        <w:rPr>
          <w:rStyle w:val="CharStyle14"/>
          <w:lang w:val="en-US" w:eastAsia="en-US"/>
        </w:rPr>
        <w:t xml:space="preserve">05.04.2013 </w:t>
      </w:r>
      <w:r>
        <w:rPr>
          <w:rStyle w:val="CharStyle14"/>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4"/>
          <w:lang w:val="en-US" w:eastAsia="en-US"/>
        </w:rPr>
        <w:t xml:space="preserve">– </w:t>
      </w:r>
      <w:r>
        <w:rPr>
          <w:rStyle w:val="CharStyle14"/>
        </w:rPr>
        <w:t>Закон), путем использования системы видеоконференц-связи (ВКС) в отсутствие представителя Заявителя, представителя Заказчика, уведомленных</w:t>
      </w:r>
    </w:p>
    <w:p>
      <w:pPr>
        <w:pStyle w:val="Style17"/>
        <w:keepNext/>
        <w:keepLines/>
        <w:widowControl w:val="0"/>
        <w:shd w:val="clear" w:color="auto" w:fill="auto"/>
        <w:bidi w:val="0"/>
        <w:spacing w:before="0" w:line="240" w:lineRule="auto"/>
        <w:ind w:left="0" w:right="0" w:firstLine="0"/>
        <w:jc w:val="left"/>
      </w:pPr>
      <w:bookmarkStart w:id="0" w:name="bookmark0"/>
      <w:r>
        <w:rPr>
          <w:rStyle w:val="CharStyle18"/>
        </w:rPr>
        <w:t xml:space="preserve">IHIIIIIIIIIIII mi </w:t>
      </w:r>
      <w:r>
        <w:rPr>
          <w:rStyle w:val="CharStyle18"/>
          <w:lang w:val="ru-RU" w:eastAsia="ru-RU"/>
        </w:rPr>
        <w:t>ши</w:t>
      </w:r>
      <w:bookmarkEnd w:id="0"/>
      <w:r>
        <w:br w:type="page"/>
      </w:r>
    </w:p>
    <w:p>
      <w:pPr>
        <w:widowControl w:val="0"/>
        <w:spacing w:line="1" w:lineRule="exact"/>
      </w:pPr>
      <w:r>
        <mc:AlternateContent>
          <mc:Choice Requires="wps">
            <w:drawing>
              <wp:anchor distT="0" distB="63500" distL="0" distR="0" simplePos="0" relativeHeight="125829382" behindDoc="0" locked="0" layoutInCell="1" allowOverlap="1">
                <wp:simplePos x="0" y="0"/>
                <wp:positionH relativeFrom="page">
                  <wp:posOffset>712470</wp:posOffset>
                </wp:positionH>
                <wp:positionV relativeFrom="paragraph">
                  <wp:posOffset>0</wp:posOffset>
                </wp:positionV>
                <wp:extent cx="1530350" cy="225425"/>
                <wp:wrapTopAndBottom/>
                <wp:docPr id="12" name="Shape 12"/>
                <a:graphic xmlns:a="http://schemas.openxmlformats.org/drawingml/2006/main">
                  <a:graphicData uri="http://schemas.microsoft.com/office/word/2010/wordprocessingShape">
                    <wps:wsp>
                      <wps:cNvSpPr txBox="1"/>
                      <wps:spPr>
                        <a:xfrm>
                          <a:ext cx="1530350" cy="22542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надлежащим образом,</w:t>
                            </w:r>
                          </w:p>
                        </w:txbxContent>
                      </wps:txbx>
                      <wps:bodyPr wrap="none" lIns="0" tIns="0" rIns="0" bIns="0">
                        <a:noAutoFit/>
                      </wps:bodyPr>
                    </wps:wsp>
                  </a:graphicData>
                </a:graphic>
              </wp:anchor>
            </w:drawing>
          </mc:Choice>
          <mc:Fallback>
            <w:pict>
              <v:shape id="_x0000_s1038" type="#_x0000_t202" style="position:absolute;margin-left:56.100000000000001pt;margin-top:0;width:120.5pt;height:17.75pt;z-index:-125829371;mso-wrap-distance-left:0;mso-wrap-distance-right:0;mso-wrap-distance-bottom: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надлежащим образом,</w:t>
                      </w:r>
                    </w:p>
                  </w:txbxContent>
                </v:textbox>
                <w10:wrap type="topAndBottom" anchorx="page"/>
              </v:shape>
            </w:pict>
          </mc:Fallback>
        </mc:AlternateConten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УСТАНОВИЛА:</w:t>
      </w:r>
    </w:p>
    <w:p>
      <w:pPr>
        <w:pStyle w:val="Style13"/>
        <w:keepNext w:val="0"/>
        <w:keepLines w:val="0"/>
        <w:widowControl w:val="0"/>
        <w:shd w:val="clear" w:color="auto" w:fill="auto"/>
        <w:bidi w:val="0"/>
        <w:spacing w:before="0" w:after="0" w:line="240" w:lineRule="auto"/>
        <w:ind w:left="0" w:right="0" w:firstLine="800"/>
        <w:jc w:val="both"/>
      </w:pPr>
      <w:r>
        <w:rPr>
          <w:rStyle w:val="CharStyle14"/>
        </w:rPr>
        <w:t>В Ростовское УФАС России поступила жалоба Заявителя на действия конкурсной комиссии МКУ г. Азова «Департамент жилищно-коммунального хозяйства». Заказчик в возражениях на жалобу:</w:t>
      </w:r>
    </w:p>
    <w:p>
      <w:pPr>
        <w:pStyle w:val="Style13"/>
        <w:keepNext w:val="0"/>
        <w:keepLines w:val="0"/>
        <w:widowControl w:val="0"/>
        <w:numPr>
          <w:ilvl w:val="0"/>
          <w:numId w:val="1"/>
        </w:numPr>
        <w:shd w:val="clear" w:color="auto" w:fill="auto"/>
        <w:tabs>
          <w:tab w:pos="1091" w:val="left"/>
        </w:tabs>
        <w:bidi w:val="0"/>
        <w:spacing w:before="0" w:after="0" w:line="240" w:lineRule="auto"/>
        <w:ind w:left="0" w:right="0" w:firstLine="800"/>
        <w:jc w:val="both"/>
      </w:pPr>
      <w:r>
        <w:rPr>
          <w:rStyle w:val="CharStyle14"/>
        </w:rPr>
        <w:t>отрицал нарушение Закона;</w:t>
      </w:r>
    </w:p>
    <w:p>
      <w:pPr>
        <w:pStyle w:val="Style13"/>
        <w:keepNext w:val="0"/>
        <w:keepLines w:val="0"/>
        <w:widowControl w:val="0"/>
        <w:numPr>
          <w:ilvl w:val="0"/>
          <w:numId w:val="1"/>
        </w:numPr>
        <w:shd w:val="clear" w:color="auto" w:fill="auto"/>
        <w:tabs>
          <w:tab w:pos="1091" w:val="left"/>
        </w:tabs>
        <w:bidi w:val="0"/>
        <w:spacing w:before="0" w:after="260" w:line="240" w:lineRule="auto"/>
        <w:ind w:left="0" w:right="0" w:firstLine="800"/>
        <w:jc w:val="both"/>
      </w:pPr>
      <w:r>
        <w:rPr>
          <w:rStyle w:val="CharStyle14"/>
        </w:rPr>
        <w:t>представил пояснения по доводам жалобы.</w:t>
      </w:r>
    </w:p>
    <w:p>
      <w:pPr>
        <w:pStyle w:val="Style13"/>
        <w:keepNext w:val="0"/>
        <w:keepLines w:val="0"/>
        <w:widowControl w:val="0"/>
        <w:shd w:val="clear" w:color="auto" w:fill="auto"/>
        <w:bidi w:val="0"/>
        <w:spacing w:before="0" w:after="0" w:line="240" w:lineRule="auto"/>
        <w:ind w:left="0" w:right="0" w:firstLine="800"/>
        <w:jc w:val="both"/>
      </w:pPr>
      <w:r>
        <w:rPr>
          <w:rStyle w:val="CharStyle14"/>
        </w:rPr>
        <w:t>В соответствии с ч.ч.1,3 ст.99 Закона в ходе рассмотрения дела установлено следующее.</w:t>
      </w:r>
    </w:p>
    <w:p>
      <w:pPr>
        <w:pStyle w:val="Style13"/>
        <w:keepNext w:val="0"/>
        <w:keepLines w:val="0"/>
        <w:widowControl w:val="0"/>
        <w:shd w:val="clear" w:color="auto" w:fill="auto"/>
        <w:bidi w:val="0"/>
        <w:spacing w:before="0" w:after="0" w:line="240" w:lineRule="auto"/>
        <w:ind w:left="0" w:right="0" w:firstLine="800"/>
        <w:jc w:val="both"/>
      </w:pPr>
      <w:r>
        <w:rPr>
          <w:rStyle w:val="CharStyle14"/>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rStyle w:val="CharStyle14"/>
          <w:u w:val="single"/>
          <w:lang w:val="en-US" w:eastAsia="en-US"/>
        </w:rPr>
        <w:t>www.zakupki.gov.ru</w:t>
      </w:r>
      <w:r>
        <w:fldChar w:fldCharType="end"/>
      </w:r>
      <w:r>
        <w:rPr>
          <w:rStyle w:val="CharStyle14"/>
          <w:lang w:val="en-US" w:eastAsia="en-US"/>
        </w:rPr>
        <w:t xml:space="preserve"> 15.08.2025 </w:t>
      </w:r>
      <w:r>
        <w:rPr>
          <w:rStyle w:val="CharStyle14"/>
        </w:rPr>
        <w:t xml:space="preserve">размещено извещение о проведении закупки </w:t>
      </w:r>
      <w:r>
        <w:rPr>
          <w:rStyle w:val="CharStyle14"/>
          <w:lang w:val="en-US" w:eastAsia="en-US"/>
        </w:rPr>
        <w:t xml:space="preserve">№0858300003325000008 </w:t>
      </w:r>
      <w:r>
        <w:rPr>
          <w:rStyle w:val="CharStyle14"/>
        </w:rPr>
        <w:t xml:space="preserve">(далее </w:t>
      </w:r>
      <w:r>
        <w:rPr>
          <w:rStyle w:val="CharStyle14"/>
          <w:lang w:val="en-US" w:eastAsia="en-US"/>
        </w:rPr>
        <w:t xml:space="preserve">– </w:t>
      </w:r>
      <w:r>
        <w:rPr>
          <w:rStyle w:val="CharStyle14"/>
        </w:rPr>
        <w:t>Извещение), согласно которому:</w:t>
      </w:r>
    </w:p>
    <w:p>
      <w:pPr>
        <w:pStyle w:val="Style13"/>
        <w:keepNext w:val="0"/>
        <w:keepLines w:val="0"/>
        <w:widowControl w:val="0"/>
        <w:numPr>
          <w:ilvl w:val="0"/>
          <w:numId w:val="1"/>
        </w:numPr>
        <w:shd w:val="clear" w:color="auto" w:fill="auto"/>
        <w:tabs>
          <w:tab w:pos="1091" w:val="left"/>
        </w:tabs>
        <w:bidi w:val="0"/>
        <w:spacing w:before="0" w:after="0" w:line="240" w:lineRule="auto"/>
        <w:ind w:left="0" w:right="0" w:firstLine="800"/>
        <w:jc w:val="both"/>
      </w:pPr>
      <w:r>
        <w:rPr>
          <w:rStyle w:val="CharStyle14"/>
        </w:rPr>
        <w:t xml:space="preserve">установлены дата и время окончания подачи заявок </w:t>
      </w:r>
      <w:r>
        <w:rPr>
          <w:rStyle w:val="CharStyle14"/>
          <w:lang w:val="en-US" w:eastAsia="en-US"/>
        </w:rPr>
        <w:t xml:space="preserve">– 26.08.2025 09:00 </w:t>
      </w:r>
      <w:r>
        <w:rPr>
          <w:rStyle w:val="CharStyle14"/>
        </w:rPr>
        <w:t>(МСК);</w:t>
      </w:r>
    </w:p>
    <w:p>
      <w:pPr>
        <w:pStyle w:val="Style13"/>
        <w:keepNext w:val="0"/>
        <w:keepLines w:val="0"/>
        <w:widowControl w:val="0"/>
        <w:numPr>
          <w:ilvl w:val="0"/>
          <w:numId w:val="1"/>
        </w:numPr>
        <w:shd w:val="clear" w:color="auto" w:fill="auto"/>
        <w:tabs>
          <w:tab w:pos="1091" w:val="left"/>
        </w:tabs>
        <w:bidi w:val="0"/>
        <w:spacing w:before="0" w:after="0" w:line="240" w:lineRule="auto"/>
        <w:ind w:left="0" w:right="0" w:firstLine="800"/>
        <w:jc w:val="both"/>
      </w:pPr>
      <w:r>
        <w:rPr>
          <w:rStyle w:val="CharStyle14"/>
        </w:rPr>
        <w:t xml:space="preserve">начальная (максимальная) цена контракта (НМЦК) составила </w:t>
      </w:r>
      <w:r>
        <w:rPr>
          <w:rStyle w:val="CharStyle14"/>
          <w:lang w:val="en-US" w:eastAsia="en-US"/>
        </w:rPr>
        <w:t xml:space="preserve">12 779 999,99 </w:t>
      </w:r>
      <w:r>
        <w:rPr>
          <w:rStyle w:val="CharStyle14"/>
        </w:rPr>
        <w:t>рублей.</w:t>
      </w:r>
    </w:p>
    <w:p>
      <w:pPr>
        <w:pStyle w:val="Style13"/>
        <w:keepNext w:val="0"/>
        <w:keepLines w:val="0"/>
        <w:widowControl w:val="0"/>
        <w:shd w:val="clear" w:color="auto" w:fill="auto"/>
        <w:bidi w:val="0"/>
        <w:spacing w:before="0" w:after="0" w:line="240" w:lineRule="auto"/>
        <w:ind w:left="0" w:right="0" w:firstLine="800"/>
        <w:jc w:val="both"/>
      </w:pPr>
      <w:r>
        <w:rPr>
          <w:rStyle w:val="CharStyle14"/>
        </w:rPr>
        <w:t xml:space="preserve">Согласно протоколу рассмотрения и оценки вторых частей заявок на участие в открытом конкурсе в электронной форме от </w:t>
      </w:r>
      <w:r>
        <w:rPr>
          <w:rStyle w:val="CharStyle14"/>
          <w:lang w:val="en-US" w:eastAsia="en-US"/>
        </w:rPr>
        <w:t xml:space="preserve">27.08.2025 №ПРОII1 </w:t>
      </w:r>
      <w:r>
        <w:rPr>
          <w:rStyle w:val="CharStyle14"/>
        </w:rPr>
        <w:t xml:space="preserve">на участие в закупке подано </w:t>
      </w:r>
      <w:r>
        <w:rPr>
          <w:rStyle w:val="CharStyle14"/>
          <w:lang w:val="en-US" w:eastAsia="en-US"/>
        </w:rPr>
        <w:t xml:space="preserve">3 </w:t>
      </w:r>
      <w:r>
        <w:rPr>
          <w:rStyle w:val="CharStyle14"/>
        </w:rPr>
        <w:t>(три) заявки; все заявки признаны соответствующими требованиям Закона и Извещения; оценка заявок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осуществлена следующим образом:</w:t>
      </w:r>
    </w:p>
    <w:tbl>
      <w:tblPr>
        <w:tblOverlap w:val="never"/>
        <w:jc w:val="center"/>
        <w:tblLayout w:type="fixed"/>
      </w:tblPr>
      <w:tblGrid>
        <w:gridCol w:w="2664"/>
        <w:gridCol w:w="4584"/>
        <w:gridCol w:w="3062"/>
      </w:tblGrid>
      <w:tr>
        <w:trPr>
          <w:trHeight w:val="941"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0"/>
                <w:szCs w:val="20"/>
              </w:rPr>
            </w:pPr>
            <w:r>
              <w:rPr>
                <w:rStyle w:val="CharStyle23"/>
                <w:b/>
                <w:bCs/>
                <w:sz w:val="20"/>
                <w:szCs w:val="20"/>
              </w:rPr>
              <w:t>Идентификационный номер заявки, присвоенный оператором электронной площадки</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0"/>
                <w:szCs w:val="20"/>
              </w:rPr>
            </w:pPr>
            <w:r>
              <w:rPr>
                <w:rStyle w:val="CharStyle23"/>
                <w:b/>
                <w:bCs/>
                <w:sz w:val="20"/>
                <w:szCs w:val="20"/>
              </w:rPr>
              <w:t>Решение о признании второй части заявки соответствующей извещению об осуществлении закупки или об отклонении второй части заявки на участие в закупке</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center"/>
              <w:rPr>
                <w:sz w:val="20"/>
                <w:szCs w:val="20"/>
              </w:rPr>
            </w:pPr>
            <w:r>
              <w:rPr>
                <w:rStyle w:val="CharStyle23"/>
                <w:b/>
                <w:bCs/>
                <w:sz w:val="20"/>
                <w:szCs w:val="20"/>
              </w:rPr>
              <w:t xml:space="preserve">Итоговая оценка второй части заявки по критерию, установленному п. </w:t>
            </w:r>
            <w:r>
              <w:rPr>
                <w:rStyle w:val="CharStyle23"/>
                <w:b/>
                <w:bCs/>
                <w:sz w:val="20"/>
                <w:szCs w:val="20"/>
                <w:lang w:val="en-US" w:eastAsia="en-US"/>
              </w:rPr>
              <w:t xml:space="preserve">4 </w:t>
            </w:r>
            <w:r>
              <w:rPr>
                <w:rStyle w:val="CharStyle23"/>
                <w:b/>
                <w:bCs/>
                <w:sz w:val="20"/>
                <w:szCs w:val="20"/>
              </w:rPr>
              <w:t xml:space="preserve">ч. </w:t>
            </w:r>
            <w:r>
              <w:rPr>
                <w:rStyle w:val="CharStyle23"/>
                <w:b/>
                <w:bCs/>
                <w:sz w:val="20"/>
                <w:szCs w:val="20"/>
                <w:lang w:val="en-US" w:eastAsia="en-US"/>
              </w:rPr>
              <w:t xml:space="preserve">1. </w:t>
            </w:r>
            <w:r>
              <w:rPr>
                <w:rStyle w:val="CharStyle23"/>
                <w:b/>
                <w:bCs/>
                <w:sz w:val="20"/>
                <w:szCs w:val="20"/>
              </w:rPr>
              <w:t xml:space="preserve">ст. </w:t>
            </w:r>
            <w:r>
              <w:rPr>
                <w:rStyle w:val="CharStyle23"/>
                <w:b/>
                <w:bCs/>
                <w:sz w:val="20"/>
                <w:szCs w:val="20"/>
                <w:lang w:val="en-US" w:eastAsia="en-US"/>
              </w:rPr>
              <w:t xml:space="preserve">32 </w:t>
            </w:r>
            <w:r>
              <w:rPr>
                <w:rStyle w:val="CharStyle23"/>
                <w:b/>
                <w:bCs/>
                <w:sz w:val="20"/>
                <w:szCs w:val="20"/>
              </w:rPr>
              <w:t xml:space="preserve">Закона </w:t>
            </w:r>
            <w:r>
              <w:rPr>
                <w:rStyle w:val="CharStyle23"/>
                <w:b/>
                <w:bCs/>
                <w:sz w:val="20"/>
                <w:szCs w:val="20"/>
                <w:lang w:val="en-US" w:eastAsia="en-US"/>
              </w:rPr>
              <w:t xml:space="preserve">№ </w:t>
            </w:r>
            <w:r>
              <w:rPr>
                <w:rStyle w:val="CharStyle23"/>
                <w:b/>
                <w:bCs/>
                <w:sz w:val="20"/>
                <w:szCs w:val="20"/>
              </w:rPr>
              <w:t>44-ФЗ</w:t>
            </w:r>
          </w:p>
        </w:tc>
      </w:tr>
      <w:tr>
        <w:trPr>
          <w:trHeight w:val="240"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lang w:val="en-US" w:eastAsia="en-US"/>
              </w:rPr>
              <w:t>119473435</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rPr>
              <w:t>Соответствует требованиям</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lang w:val="en-US" w:eastAsia="en-US"/>
              </w:rPr>
              <w:t>30,00</w:t>
            </w:r>
          </w:p>
        </w:tc>
      </w:tr>
      <w:tr>
        <w:trPr>
          <w:trHeight w:val="240"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lang w:val="en-US" w:eastAsia="en-US"/>
              </w:rPr>
              <w:t>119501826</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rPr>
              <w:t>Соответствует требованиям</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lang w:val="en-US" w:eastAsia="en-US"/>
              </w:rPr>
              <w:t>15,00</w:t>
            </w:r>
          </w:p>
        </w:tc>
      </w:tr>
      <w:tr>
        <w:trPr>
          <w:trHeight w:val="250"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lang w:val="en-US" w:eastAsia="en-US"/>
              </w:rPr>
              <w:t>119506180</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rPr>
              <w:t>Соответствует требованиям</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lang w:val="en-US" w:eastAsia="en-US"/>
              </w:rPr>
              <w:t>15,00</w:t>
            </w:r>
          </w:p>
        </w:tc>
      </w:tr>
      <w:tr>
        <w:trPr>
          <w:trHeight w:val="235"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lang w:val="en-US" w:eastAsia="en-US"/>
              </w:rPr>
              <w:t>119503970</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rPr>
              <w:t>Соответствует требованиям</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lang w:val="en-US" w:eastAsia="en-US"/>
              </w:rPr>
              <w:t>0,00</w:t>
            </w:r>
          </w:p>
        </w:tc>
      </w:tr>
      <w:tr>
        <w:trPr>
          <w:trHeight w:val="240" w:hRule="exact"/>
        </w:trPr>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lang w:val="en-US" w:eastAsia="en-US"/>
              </w:rPr>
              <w:t>119506784</w:t>
            </w:r>
          </w:p>
        </w:tc>
        <w:tc>
          <w:tcPr>
            <w:tcBorders>
              <w:top w:val="single" w:sz="4"/>
              <w:lef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rPr>
              <w:t>Соответствует требованиям</w:t>
            </w:r>
          </w:p>
        </w:tc>
        <w:tc>
          <w:tcPr>
            <w:tcBorders>
              <w:top w:val="single" w:sz="4"/>
              <w:left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lang w:val="en-US" w:eastAsia="en-US"/>
              </w:rPr>
              <w:t>0,00</w:t>
            </w:r>
          </w:p>
        </w:tc>
      </w:tr>
      <w:tr>
        <w:trPr>
          <w:trHeight w:val="250" w:hRule="exact"/>
        </w:trPr>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lang w:val="en-US" w:eastAsia="en-US"/>
              </w:rPr>
              <w:t>119504305</w:t>
            </w:r>
          </w:p>
        </w:tc>
        <w:tc>
          <w:tcPr>
            <w:tcBorders>
              <w:top w:val="single" w:sz="4"/>
              <w:left w:val="single" w:sz="4"/>
              <w:bottom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both"/>
              <w:rPr>
                <w:sz w:val="20"/>
                <w:szCs w:val="20"/>
              </w:rPr>
            </w:pPr>
            <w:r>
              <w:rPr>
                <w:rStyle w:val="CharStyle23"/>
                <w:sz w:val="20"/>
                <w:szCs w:val="20"/>
              </w:rPr>
              <w:t>Соответствует требованиям</w:t>
            </w:r>
          </w:p>
        </w:tc>
        <w:tc>
          <w:tcPr>
            <w:tcBorders>
              <w:top w:val="single" w:sz="4"/>
              <w:left w:val="single" w:sz="4"/>
              <w:bottom w:val="single" w:sz="4"/>
              <w:right w:val="single" w:sz="4"/>
            </w:tcBorders>
            <w:shd w:val="clear" w:color="auto" w:fill="auto"/>
            <w:vAlign w:val="bottom"/>
          </w:tcPr>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lang w:val="en-US" w:eastAsia="en-US"/>
              </w:rPr>
              <w:t>15,00</w:t>
            </w:r>
          </w:p>
        </w:tc>
      </w:tr>
    </w:tbl>
    <w:p>
      <w:pPr>
        <w:pStyle w:val="Style20"/>
        <w:keepNext w:val="0"/>
        <w:keepLines w:val="0"/>
        <w:widowControl w:val="0"/>
        <w:shd w:val="clear" w:color="auto" w:fill="auto"/>
        <w:bidi w:val="0"/>
        <w:spacing w:before="0" w:after="0" w:line="240" w:lineRule="auto"/>
        <w:ind w:left="0" w:right="0" w:firstLine="0"/>
        <w:jc w:val="both"/>
      </w:pPr>
      <w:r>
        <w:rPr>
          <w:rStyle w:val="CharStyle21"/>
        </w:rPr>
        <w:t xml:space="preserve">Согласно протоколу подведения итогов определения поставщика (исполнителя, подрядчика) от </w:t>
      </w:r>
      <w:r>
        <w:rPr>
          <w:rStyle w:val="CharStyle21"/>
          <w:lang w:val="en-US" w:eastAsia="en-US"/>
        </w:rPr>
        <w:t xml:space="preserve">28.08.2025 </w:t>
      </w:r>
      <w:r>
        <w:rPr>
          <w:rStyle w:val="CharStyle21"/>
        </w:rPr>
        <w:t xml:space="preserve">№ИЭОК1 победителем Конкурса признан участник закупки с идентификационным номером заявки </w:t>
      </w:r>
      <w:r>
        <w:rPr>
          <w:rStyle w:val="CharStyle21"/>
          <w:lang w:val="en-US" w:eastAsia="en-US"/>
        </w:rPr>
        <w:t>119501826.</w:t>
      </w:r>
    </w:p>
    <w:p>
      <w:pPr>
        <w:widowControl w:val="0"/>
        <w:spacing w:after="179" w:line="1" w:lineRule="exact"/>
      </w:pPr>
    </w:p>
    <w:p>
      <w:pPr>
        <w:pStyle w:val="Style13"/>
        <w:keepNext w:val="0"/>
        <w:keepLines w:val="0"/>
        <w:widowControl w:val="0"/>
        <w:numPr>
          <w:ilvl w:val="0"/>
          <w:numId w:val="3"/>
        </w:numPr>
        <w:shd w:val="clear" w:color="auto" w:fill="auto"/>
        <w:tabs>
          <w:tab w:pos="1104" w:val="left"/>
        </w:tabs>
        <w:bidi w:val="0"/>
        <w:spacing w:before="0" w:after="0" w:line="240" w:lineRule="auto"/>
        <w:ind w:left="0" w:right="0" w:firstLine="800"/>
        <w:jc w:val="both"/>
      </w:pPr>
      <w:r>
        <w:rPr>
          <w:rStyle w:val="CharStyle14"/>
        </w:rPr>
        <w:t xml:space="preserve">Заявитель полагает, что заявка победителя закупки </w:t>
      </w:r>
      <w:r>
        <w:rPr>
          <w:rStyle w:val="CharStyle14"/>
          <w:lang w:val="en-US" w:eastAsia="en-US"/>
        </w:rPr>
        <w:t xml:space="preserve">(№119501826) </w:t>
      </w:r>
      <w:r>
        <w:rPr>
          <w:rStyle w:val="CharStyle14"/>
        </w:rPr>
        <w:t>содержит недостоверные сведения относительно опыта работы, связанного с предметом контракта.</w:t>
      </w:r>
    </w:p>
    <w:p>
      <w:pPr>
        <w:pStyle w:val="Style13"/>
        <w:keepNext w:val="0"/>
        <w:keepLines w:val="0"/>
        <w:widowControl w:val="0"/>
        <w:shd w:val="clear" w:color="auto" w:fill="auto"/>
        <w:bidi w:val="0"/>
        <w:spacing w:before="0" w:after="0" w:line="240" w:lineRule="auto"/>
        <w:ind w:left="0" w:right="0" w:firstLine="660"/>
        <w:jc w:val="both"/>
      </w:pPr>
      <w:r>
        <w:rPr>
          <w:rStyle w:val="CharStyle14"/>
        </w:rPr>
        <w:t>При принятии решения Комиссия Ростовского УФАС России руководствуется следующим.</w:t>
      </w:r>
    </w:p>
    <w:p>
      <w:pPr>
        <w:pStyle w:val="Style13"/>
        <w:keepNext w:val="0"/>
        <w:keepLines w:val="0"/>
        <w:widowControl w:val="0"/>
        <w:shd w:val="clear" w:color="auto" w:fill="auto"/>
        <w:bidi w:val="0"/>
        <w:spacing w:before="0" w:after="0" w:line="240" w:lineRule="auto"/>
        <w:ind w:left="0" w:right="0" w:firstLine="660"/>
        <w:jc w:val="both"/>
      </w:pPr>
      <w:r>
        <w:rPr>
          <w:rStyle w:val="CharStyle14"/>
        </w:rPr>
        <w:t xml:space="preserve">Постановлением Правительства РФ от </w:t>
      </w:r>
      <w:r>
        <w:rPr>
          <w:rStyle w:val="CharStyle14"/>
          <w:lang w:val="en-US" w:eastAsia="en-US"/>
        </w:rPr>
        <w:t xml:space="preserve">31.12.2021 №2604 </w:t>
      </w:r>
      <w:r>
        <w:rPr>
          <w:rStyle w:val="CharStyle14"/>
        </w:rPr>
        <w:t xml:space="preserve">утверждено положение об оценке заявок на участие в закупке товаров, работ, услуг для государственных и муниципальных нужд (далее </w:t>
      </w:r>
      <w:r>
        <w:rPr>
          <w:rStyle w:val="CharStyle14"/>
          <w:lang w:val="en-US" w:eastAsia="en-US"/>
        </w:rPr>
        <w:t xml:space="preserve">– </w:t>
      </w:r>
      <w:r>
        <w:rPr>
          <w:rStyle w:val="CharStyle14"/>
        </w:rPr>
        <w:t>Положение).</w:t>
      </w:r>
    </w:p>
    <w:p>
      <w:pPr>
        <w:pStyle w:val="Style13"/>
        <w:keepNext w:val="0"/>
        <w:keepLines w:val="0"/>
        <w:widowControl w:val="0"/>
        <w:shd w:val="clear" w:color="auto" w:fill="auto"/>
        <w:bidi w:val="0"/>
        <w:spacing w:before="0" w:after="0" w:line="240" w:lineRule="auto"/>
        <w:ind w:left="0" w:right="0" w:firstLine="660"/>
        <w:jc w:val="both"/>
      </w:pPr>
      <w:r>
        <w:rPr>
          <w:rStyle w:val="CharStyle14"/>
        </w:rPr>
        <w:t xml:space="preserve">Частью </w:t>
      </w:r>
      <w:r>
        <w:rPr>
          <w:rStyle w:val="CharStyle14"/>
          <w:lang w:val="en-US" w:eastAsia="en-US"/>
        </w:rPr>
        <w:t xml:space="preserve">1 </w:t>
      </w:r>
      <w:r>
        <w:rPr>
          <w:rStyle w:val="CharStyle14"/>
        </w:rPr>
        <w:t>ст.32 Закона установлено, что для оценки заявок участников закупки заказчик использует следующие критерии:</w:t>
      </w:r>
    </w:p>
    <w:p>
      <w:pPr>
        <w:pStyle w:val="Style13"/>
        <w:keepNext w:val="0"/>
        <w:keepLines w:val="0"/>
        <w:widowControl w:val="0"/>
        <w:numPr>
          <w:ilvl w:val="0"/>
          <w:numId w:val="5"/>
        </w:numPr>
        <w:shd w:val="clear" w:color="auto" w:fill="auto"/>
        <w:tabs>
          <w:tab w:pos="1071" w:val="left"/>
        </w:tabs>
        <w:bidi w:val="0"/>
        <w:spacing w:before="0" w:after="0" w:line="240" w:lineRule="auto"/>
        <w:ind w:left="0" w:right="0" w:firstLine="660"/>
        <w:jc w:val="both"/>
      </w:pPr>
      <w:r>
        <w:rPr>
          <w:rStyle w:val="CharStyle14"/>
        </w:rPr>
        <w:t>цена контракта, сумма цен единиц товара, работы, услуги;</w:t>
      </w:r>
    </w:p>
    <w:p>
      <w:pPr>
        <w:pStyle w:val="Style13"/>
        <w:keepNext w:val="0"/>
        <w:keepLines w:val="0"/>
        <w:widowControl w:val="0"/>
        <w:numPr>
          <w:ilvl w:val="0"/>
          <w:numId w:val="5"/>
        </w:numPr>
        <w:shd w:val="clear" w:color="auto" w:fill="auto"/>
        <w:tabs>
          <w:tab w:pos="1062" w:val="left"/>
        </w:tabs>
        <w:bidi w:val="0"/>
        <w:spacing w:before="0" w:after="0" w:line="240" w:lineRule="auto"/>
        <w:ind w:left="0" w:right="0" w:firstLine="660"/>
        <w:jc w:val="both"/>
      </w:pPr>
      <w:r>
        <w:rPr>
          <w:rStyle w:val="CharStyle14"/>
        </w:rPr>
        <w:t>расходы на эксплуатацию и ремонт товаров, использование результатов работ;</w:t>
      </w:r>
    </w:p>
    <w:p>
      <w:pPr>
        <w:pStyle w:val="Style13"/>
        <w:keepNext w:val="0"/>
        <w:keepLines w:val="0"/>
        <w:widowControl w:val="0"/>
        <w:numPr>
          <w:ilvl w:val="0"/>
          <w:numId w:val="5"/>
        </w:numPr>
        <w:shd w:val="clear" w:color="auto" w:fill="auto"/>
        <w:tabs>
          <w:tab w:pos="1057" w:val="left"/>
        </w:tabs>
        <w:bidi w:val="0"/>
        <w:spacing w:before="0" w:after="260" w:line="240" w:lineRule="auto"/>
        <w:ind w:left="0" w:right="0" w:firstLine="660"/>
        <w:jc w:val="both"/>
        <w:sectPr>
          <w:footnotePr>
            <w:pos w:val="pageBottom"/>
            <w:numFmt w:val="decimal"/>
            <w:numRestart w:val="continuous"/>
          </w:footnotePr>
          <w:type w:val="continuous"/>
          <w:pgSz w:w="11900" w:h="16840"/>
          <w:pgMar w:top="279" w:right="530" w:bottom="1183" w:left="1035" w:header="0" w:footer="3" w:gutter="0"/>
          <w:cols w:space="720"/>
          <w:noEndnote/>
          <w:rtlGutter w:val="0"/>
          <w:docGrid w:linePitch="360"/>
        </w:sectPr>
      </w:pPr>
      <w:r>
        <w:rPr>
          <w:rStyle w:val="CharStyle14"/>
        </w:rPr>
        <w:t>качественные, функциональные и экологические характеристики объекта закупки;</w:t>
      </w:r>
    </w:p>
    <w:p>
      <w:pPr>
        <w:pStyle w:val="Style13"/>
        <w:keepNext w:val="0"/>
        <w:keepLines w:val="0"/>
        <w:widowControl w:val="0"/>
        <w:numPr>
          <w:ilvl w:val="0"/>
          <w:numId w:val="5"/>
        </w:numPr>
        <w:shd w:val="clear" w:color="auto" w:fill="auto"/>
        <w:tabs>
          <w:tab w:pos="925" w:val="left"/>
        </w:tabs>
        <w:bidi w:val="0"/>
        <w:spacing w:before="0" w:after="0" w:line="240" w:lineRule="auto"/>
        <w:ind w:left="0" w:right="0" w:firstLine="580"/>
        <w:jc w:val="both"/>
      </w:pPr>
      <w:r>
        <w:rPr>
          <w:rStyle w:val="CharStyle14"/>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 силу ч.4 ст.32 Закона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ч.8 ст.32 Закона,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w:t>
      </w:r>
      <w:r>
        <w:rPr>
          <w:rStyle w:val="CharStyle14"/>
          <w:lang w:val="en-US" w:eastAsia="en-US"/>
        </w:rPr>
        <w:t xml:space="preserve">1 </w:t>
      </w:r>
      <w:r>
        <w:rPr>
          <w:rStyle w:val="CharStyle14"/>
        </w:rPr>
        <w:t xml:space="preserve">и </w:t>
      </w:r>
      <w:r>
        <w:rPr>
          <w:rStyle w:val="CharStyle14"/>
          <w:lang w:val="en-US" w:eastAsia="en-US"/>
        </w:rPr>
        <w:t xml:space="preserve">2 </w:t>
      </w:r>
      <w:r>
        <w:rPr>
          <w:rStyle w:val="CharStyle14"/>
        </w:rPr>
        <w:t xml:space="preserve">части </w:t>
      </w:r>
      <w:r>
        <w:rPr>
          <w:rStyle w:val="CharStyle14"/>
          <w:lang w:val="en-US" w:eastAsia="en-US"/>
        </w:rPr>
        <w:t xml:space="preserve">1 </w:t>
      </w:r>
      <w:r>
        <w:rPr>
          <w:rStyle w:val="CharStyle14"/>
        </w:rPr>
        <w:t>настоящей статьи.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Пунктом </w:t>
      </w:r>
      <w:r>
        <w:rPr>
          <w:rStyle w:val="CharStyle14"/>
          <w:lang w:val="en-US" w:eastAsia="en-US"/>
        </w:rPr>
        <w:t xml:space="preserve">11 </w:t>
      </w:r>
      <w:r>
        <w:rPr>
          <w:rStyle w:val="CharStyle14"/>
        </w:rPr>
        <w:t>ч.1 ст.42 Закона определено,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13"/>
        <w:keepNext w:val="0"/>
        <w:keepLines w:val="0"/>
        <w:widowControl w:val="0"/>
        <w:shd w:val="clear" w:color="auto" w:fill="auto"/>
        <w:bidi w:val="0"/>
        <w:spacing w:before="0" w:after="0" w:line="240" w:lineRule="auto"/>
        <w:ind w:left="0" w:right="0" w:firstLine="580"/>
        <w:jc w:val="both"/>
      </w:pPr>
      <w:r>
        <w:rPr>
          <w:rStyle w:val="CharStyle14"/>
        </w:rPr>
        <w:t>Согласно п.п.3,4 ч.2 ст.42 Закона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Как установлено пунктом </w:t>
      </w:r>
      <w:r>
        <w:rPr>
          <w:rStyle w:val="CharStyle14"/>
          <w:lang w:val="en-US" w:eastAsia="en-US"/>
        </w:rPr>
        <w:t xml:space="preserve">3 </w:t>
      </w:r>
      <w:r>
        <w:rPr>
          <w:rStyle w:val="CharStyle14"/>
        </w:rPr>
        <w:t>Положения, для оценки заявок в соответствии с настоящим Положением применяются следующие критерии оценки:</w:t>
      </w:r>
    </w:p>
    <w:p>
      <w:pPr>
        <w:pStyle w:val="Style13"/>
        <w:keepNext w:val="0"/>
        <w:keepLines w:val="0"/>
        <w:widowControl w:val="0"/>
        <w:numPr>
          <w:ilvl w:val="0"/>
          <w:numId w:val="7"/>
        </w:numPr>
        <w:shd w:val="clear" w:color="auto" w:fill="auto"/>
        <w:tabs>
          <w:tab w:pos="909" w:val="left"/>
        </w:tabs>
        <w:bidi w:val="0"/>
        <w:spacing w:before="0" w:after="0" w:line="240" w:lineRule="auto"/>
        <w:ind w:left="0" w:right="0" w:firstLine="580"/>
        <w:jc w:val="both"/>
      </w:pPr>
      <w:r>
        <w:rPr>
          <w:rStyle w:val="CharStyle14"/>
        </w:rPr>
        <w:t>цена контракта, сумма цен единиц товара, работы, услуги;</w:t>
      </w:r>
    </w:p>
    <w:p>
      <w:pPr>
        <w:pStyle w:val="Style13"/>
        <w:keepNext w:val="0"/>
        <w:keepLines w:val="0"/>
        <w:widowControl w:val="0"/>
        <w:numPr>
          <w:ilvl w:val="0"/>
          <w:numId w:val="7"/>
        </w:numPr>
        <w:shd w:val="clear" w:color="auto" w:fill="auto"/>
        <w:tabs>
          <w:tab w:pos="924" w:val="left"/>
        </w:tabs>
        <w:bidi w:val="0"/>
        <w:spacing w:before="0" w:after="0" w:line="240" w:lineRule="auto"/>
        <w:ind w:left="0" w:right="0" w:firstLine="580"/>
        <w:jc w:val="both"/>
      </w:pPr>
      <w:r>
        <w:rPr>
          <w:rStyle w:val="CharStyle14"/>
        </w:rPr>
        <w:t>расходы;</w:t>
      </w:r>
    </w:p>
    <w:p>
      <w:pPr>
        <w:pStyle w:val="Style13"/>
        <w:keepNext w:val="0"/>
        <w:keepLines w:val="0"/>
        <w:widowControl w:val="0"/>
        <w:numPr>
          <w:ilvl w:val="0"/>
          <w:numId w:val="7"/>
        </w:numPr>
        <w:shd w:val="clear" w:color="auto" w:fill="auto"/>
        <w:tabs>
          <w:tab w:pos="919" w:val="left"/>
        </w:tabs>
        <w:bidi w:val="0"/>
        <w:spacing w:before="0" w:after="0" w:line="240" w:lineRule="auto"/>
        <w:ind w:left="0" w:right="0" w:firstLine="580"/>
        <w:jc w:val="both"/>
      </w:pPr>
      <w:r>
        <w:rPr>
          <w:rStyle w:val="CharStyle14"/>
        </w:rPr>
        <w:t>характеристики объекта закупки;</w:t>
      </w:r>
    </w:p>
    <w:p>
      <w:pPr>
        <w:pStyle w:val="Style13"/>
        <w:keepNext w:val="0"/>
        <w:keepLines w:val="0"/>
        <w:widowControl w:val="0"/>
        <w:numPr>
          <w:ilvl w:val="0"/>
          <w:numId w:val="7"/>
        </w:numPr>
        <w:shd w:val="clear" w:color="auto" w:fill="auto"/>
        <w:tabs>
          <w:tab w:pos="905" w:val="left"/>
        </w:tabs>
        <w:bidi w:val="0"/>
        <w:spacing w:before="0" w:after="0" w:line="240" w:lineRule="auto"/>
        <w:ind w:left="0" w:right="0" w:firstLine="580"/>
        <w:jc w:val="both"/>
      </w:pPr>
      <w:r>
        <w:rPr>
          <w:rStyle w:val="CharStyle14"/>
        </w:rPr>
        <w:t>квалификация участников закупки.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силу п.8 Положения в случае применения показателей оценки по критериям оценки, предусмотренным подпунктами "в" и "г" пункта </w:t>
      </w:r>
      <w:r>
        <w:rPr>
          <w:rStyle w:val="CharStyle14"/>
          <w:lang w:val="en-US" w:eastAsia="en-US"/>
        </w:rPr>
        <w:t xml:space="preserve">3 </w:t>
      </w:r>
      <w:r>
        <w:rPr>
          <w:rStyle w:val="CharStyle14"/>
        </w:rPr>
        <w:t>настоящего Положения:</w:t>
      </w:r>
    </w:p>
    <w:p>
      <w:pPr>
        <w:pStyle w:val="Style13"/>
        <w:keepNext w:val="0"/>
        <w:keepLines w:val="0"/>
        <w:widowControl w:val="0"/>
        <w:numPr>
          <w:ilvl w:val="0"/>
          <w:numId w:val="9"/>
        </w:numPr>
        <w:shd w:val="clear" w:color="auto" w:fill="auto"/>
        <w:tabs>
          <w:tab w:pos="909" w:val="left"/>
        </w:tabs>
        <w:bidi w:val="0"/>
        <w:spacing w:before="0" w:after="0" w:line="240" w:lineRule="auto"/>
        <w:ind w:left="0" w:right="0" w:firstLine="580"/>
        <w:jc w:val="both"/>
      </w:pPr>
      <w:r>
        <w:rPr>
          <w:rStyle w:val="CharStyle14"/>
        </w:rPr>
        <w:t>применяются детализирующие показатели;</w:t>
      </w:r>
    </w:p>
    <w:p>
      <w:pPr>
        <w:pStyle w:val="Style13"/>
        <w:keepNext w:val="0"/>
        <w:keepLines w:val="0"/>
        <w:widowControl w:val="0"/>
        <w:numPr>
          <w:ilvl w:val="0"/>
          <w:numId w:val="9"/>
        </w:numPr>
        <w:shd w:val="clear" w:color="auto" w:fill="auto"/>
        <w:tabs>
          <w:tab w:pos="920" w:val="left"/>
        </w:tabs>
        <w:bidi w:val="0"/>
        <w:spacing w:before="0" w:after="0" w:line="240" w:lineRule="auto"/>
        <w:ind w:left="0" w:right="0" w:firstLine="580"/>
        <w:jc w:val="both"/>
      </w:pPr>
      <w:r>
        <w:rPr>
          <w:rStyle w:val="CharStyle14"/>
        </w:rPr>
        <w:t xml:space="preserve">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w:t>
      </w:r>
      <w:r>
        <w:rPr>
          <w:rStyle w:val="CharStyle14"/>
          <w:lang w:val="en-US" w:eastAsia="en-US"/>
        </w:rPr>
        <w:t xml:space="preserve">100 </w:t>
      </w:r>
      <w:r>
        <w:rPr>
          <w:rStyle w:val="CharStyle14"/>
        </w:rPr>
        <w:t>процентов;</w:t>
      </w:r>
    </w:p>
    <w:p>
      <w:pPr>
        <w:pStyle w:val="Style13"/>
        <w:keepNext w:val="0"/>
        <w:keepLines w:val="0"/>
        <w:widowControl w:val="0"/>
        <w:numPr>
          <w:ilvl w:val="0"/>
          <w:numId w:val="9"/>
        </w:numPr>
        <w:shd w:val="clear" w:color="auto" w:fill="auto"/>
        <w:tabs>
          <w:tab w:pos="910" w:val="left"/>
        </w:tabs>
        <w:bidi w:val="0"/>
        <w:spacing w:before="0" w:after="0" w:line="276" w:lineRule="auto"/>
        <w:ind w:left="0" w:right="0" w:firstLine="580"/>
        <w:jc w:val="both"/>
      </w:pPr>
      <w:r>
        <w:rPr>
          <w:rStyle w:val="CharStyle14"/>
        </w:rPr>
        <w:t xml:space="preserve">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w:t>
      </w:r>
      <w:r>
        <w:rPr>
          <w:rStyle w:val="CharStyle14"/>
          <w:lang w:val="en-US" w:eastAsia="en-US"/>
        </w:rPr>
        <w:t>2025-14903</w:t>
      </w:r>
    </w:p>
    <w:p>
      <w:pPr>
        <w:pStyle w:val="Style13"/>
        <w:keepNext w:val="0"/>
        <w:keepLines w:val="0"/>
        <w:widowControl w:val="0"/>
        <w:shd w:val="clear" w:color="auto" w:fill="auto"/>
        <w:bidi w:val="0"/>
        <w:spacing w:before="0" w:after="0" w:line="240" w:lineRule="auto"/>
        <w:ind w:left="0" w:right="0" w:firstLine="0"/>
        <w:jc w:val="both"/>
      </w:pPr>
      <w:r>
        <w:rPr>
          <w:rStyle w:val="CharStyle14"/>
        </w:rPr>
        <w:t>на количество таких членов.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Согласно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3"/>
        <w:keepNext w:val="0"/>
        <w:keepLines w:val="0"/>
        <w:widowControl w:val="0"/>
        <w:numPr>
          <w:ilvl w:val="0"/>
          <w:numId w:val="11"/>
        </w:numPr>
        <w:shd w:val="clear" w:color="auto" w:fill="auto"/>
        <w:tabs>
          <w:tab w:pos="967" w:val="left"/>
        </w:tabs>
        <w:bidi w:val="0"/>
        <w:spacing w:before="0" w:after="0" w:line="240" w:lineRule="auto"/>
        <w:ind w:left="0" w:right="0" w:firstLine="580"/>
        <w:jc w:val="both"/>
      </w:pPr>
      <w:r>
        <w:rPr>
          <w:rStyle w:val="CharStyle14"/>
        </w:rPr>
        <w:t>наличие у участников закупки финансовых ресурсов;</w:t>
      </w:r>
    </w:p>
    <w:p>
      <w:pPr>
        <w:pStyle w:val="Style13"/>
        <w:keepNext w:val="0"/>
        <w:keepLines w:val="0"/>
        <w:widowControl w:val="0"/>
        <w:numPr>
          <w:ilvl w:val="0"/>
          <w:numId w:val="11"/>
        </w:numPr>
        <w:shd w:val="clear" w:color="auto" w:fill="auto"/>
        <w:tabs>
          <w:tab w:pos="973" w:val="left"/>
        </w:tabs>
        <w:bidi w:val="0"/>
        <w:spacing w:before="0" w:after="0" w:line="240" w:lineRule="auto"/>
        <w:ind w:left="0" w:right="0" w:firstLine="580"/>
        <w:jc w:val="both"/>
      </w:pPr>
      <w:r>
        <w:rPr>
          <w:rStyle w:val="CharStyle14"/>
        </w:rPr>
        <w:t>наличие у участников закупки на праве собственности или ином законном основании оборудования и других материальных ресурсов;</w:t>
      </w:r>
    </w:p>
    <w:p>
      <w:pPr>
        <w:pStyle w:val="Style13"/>
        <w:keepNext w:val="0"/>
        <w:keepLines w:val="0"/>
        <w:widowControl w:val="0"/>
        <w:numPr>
          <w:ilvl w:val="0"/>
          <w:numId w:val="11"/>
        </w:numPr>
        <w:shd w:val="clear" w:color="auto" w:fill="auto"/>
        <w:tabs>
          <w:tab w:pos="968" w:val="left"/>
        </w:tabs>
        <w:bidi w:val="0"/>
        <w:spacing w:before="0" w:after="0" w:line="240" w:lineRule="auto"/>
        <w:ind w:left="0" w:right="0" w:firstLine="580"/>
        <w:jc w:val="both"/>
      </w:pPr>
      <w:r>
        <w:rPr>
          <w:rStyle w:val="CharStyle14"/>
        </w:rPr>
        <w:t>наличие у участников закупки опыта поставки товара, выполнения работы, оказания услуги, связанного с предметом контракта;</w:t>
      </w:r>
    </w:p>
    <w:p>
      <w:pPr>
        <w:pStyle w:val="Style13"/>
        <w:keepNext w:val="0"/>
        <w:keepLines w:val="0"/>
        <w:widowControl w:val="0"/>
        <w:numPr>
          <w:ilvl w:val="0"/>
          <w:numId w:val="11"/>
        </w:numPr>
        <w:shd w:val="clear" w:color="auto" w:fill="auto"/>
        <w:tabs>
          <w:tab w:pos="962" w:val="left"/>
        </w:tabs>
        <w:bidi w:val="0"/>
        <w:spacing w:before="0" w:after="0" w:line="240" w:lineRule="auto"/>
        <w:ind w:left="0" w:right="0" w:firstLine="580"/>
        <w:jc w:val="both"/>
      </w:pPr>
      <w:r>
        <w:rPr>
          <w:rStyle w:val="CharStyle14"/>
        </w:rPr>
        <w:t>наличие у участников закупки деловой репутации;</w:t>
      </w:r>
    </w:p>
    <w:p>
      <w:pPr>
        <w:pStyle w:val="Style13"/>
        <w:keepNext w:val="0"/>
        <w:keepLines w:val="0"/>
        <w:widowControl w:val="0"/>
        <w:numPr>
          <w:ilvl w:val="0"/>
          <w:numId w:val="11"/>
        </w:numPr>
        <w:shd w:val="clear" w:color="auto" w:fill="auto"/>
        <w:tabs>
          <w:tab w:pos="973" w:val="left"/>
        </w:tabs>
        <w:bidi w:val="0"/>
        <w:spacing w:before="0" w:after="0" w:line="240" w:lineRule="auto"/>
        <w:ind w:left="0" w:right="0" w:firstLine="580"/>
        <w:jc w:val="both"/>
      </w:pPr>
      <w:r>
        <w:rPr>
          <w:rStyle w:val="CharStyle14"/>
        </w:rPr>
        <w:t>наличие у участников закупки специалистов и иных работников определенного уровня квалификации.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Как определено п.25 Положения, для оценки заявок по показателям оценки, предусмотренным пунктом </w:t>
      </w:r>
      <w:r>
        <w:rPr>
          <w:rStyle w:val="CharStyle14"/>
          <w:lang w:val="en-US" w:eastAsia="en-US"/>
        </w:rPr>
        <w:t xml:space="preserve">24 </w:t>
      </w:r>
      <w:r>
        <w:rPr>
          <w:rStyle w:val="CharStyle14"/>
        </w:rPr>
        <w:t>настоящего Положения, применяются детализирующие показатели.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п.28 Положения, в случае применения показателя оценки, предусмотренного подпунктом "в" пункта </w:t>
      </w:r>
      <w:r>
        <w:rPr>
          <w:rStyle w:val="CharStyle14"/>
          <w:lang w:val="en-US" w:eastAsia="en-US"/>
        </w:rPr>
        <w:t xml:space="preserve">24 </w:t>
      </w:r>
      <w:r>
        <w:rPr>
          <w:rStyle w:val="CharStyle14"/>
        </w:rPr>
        <w:t>настоящего Положения:</w:t>
      </w:r>
    </w:p>
    <w:p>
      <w:pPr>
        <w:pStyle w:val="Style13"/>
        <w:keepNext w:val="0"/>
        <w:keepLines w:val="0"/>
        <w:widowControl w:val="0"/>
        <w:numPr>
          <w:ilvl w:val="0"/>
          <w:numId w:val="13"/>
        </w:numPr>
        <w:shd w:val="clear" w:color="auto" w:fill="auto"/>
        <w:tabs>
          <w:tab w:pos="967" w:val="left"/>
        </w:tabs>
        <w:bidi w:val="0"/>
        <w:spacing w:before="0" w:after="0" w:line="240" w:lineRule="auto"/>
        <w:ind w:left="0" w:right="0" w:firstLine="580"/>
        <w:jc w:val="both"/>
      </w:pPr>
      <w:r>
        <w:rPr>
          <w:rStyle w:val="CharStyle14"/>
        </w:rPr>
        <w:t>применяются один или несколько из следующих детализирующих показателей оценки: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общая цена исполненных участником закупки договоров;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общее количество исполненных участником закупки договоров;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наибольшая цена одного из исполненных участником закупки договоров;</w:t>
      </w:r>
    </w:p>
    <w:p>
      <w:pPr>
        <w:pStyle w:val="Style13"/>
        <w:keepNext w:val="0"/>
        <w:keepLines w:val="0"/>
        <w:widowControl w:val="0"/>
        <w:numPr>
          <w:ilvl w:val="0"/>
          <w:numId w:val="13"/>
        </w:numPr>
        <w:shd w:val="clear" w:color="auto" w:fill="auto"/>
        <w:tabs>
          <w:tab w:pos="973" w:val="left"/>
        </w:tabs>
        <w:bidi w:val="0"/>
        <w:spacing w:before="0" w:after="0" w:line="240" w:lineRule="auto"/>
        <w:ind w:left="0" w:right="0" w:firstLine="580"/>
        <w:jc w:val="both"/>
      </w:pPr>
      <w:r>
        <w:rPr>
          <w:rStyle w:val="CharStyle14"/>
        </w:rPr>
        <w:t xml:space="preserve">оценка заявок по детализирующим показателям, предусмотренным подпунктом "а" настоящего пункта, осуществляется в порядке, установленном пунктом </w:t>
      </w:r>
      <w:r>
        <w:rPr>
          <w:rStyle w:val="CharStyle14"/>
          <w:lang w:val="en-US" w:eastAsia="en-US"/>
        </w:rPr>
        <w:t xml:space="preserve">20 </w:t>
      </w:r>
      <w:r>
        <w:rPr>
          <w:rStyle w:val="CharStyle14"/>
        </w:rPr>
        <w:t>настоящего Положения;</w:t>
      </w:r>
    </w:p>
    <w:p>
      <w:pPr>
        <w:pStyle w:val="Style13"/>
        <w:keepNext w:val="0"/>
        <w:keepLines w:val="0"/>
        <w:widowControl w:val="0"/>
        <w:numPr>
          <w:ilvl w:val="0"/>
          <w:numId w:val="13"/>
        </w:numPr>
        <w:shd w:val="clear" w:color="auto" w:fill="auto"/>
        <w:tabs>
          <w:tab w:pos="968" w:val="left"/>
        </w:tabs>
        <w:bidi w:val="0"/>
        <w:spacing w:before="0" w:after="0" w:line="240" w:lineRule="auto"/>
        <w:ind w:left="0" w:right="0" w:firstLine="580"/>
        <w:jc w:val="both"/>
      </w:pPr>
      <w:r>
        <w:rPr>
          <w:rStyle w:val="CharStyle14"/>
        </w:rPr>
        <w:t xml:space="preserve">документом, предусмотренным приложением </w:t>
      </w:r>
      <w:r>
        <w:rPr>
          <w:rStyle w:val="CharStyle14"/>
          <w:lang w:val="en-US" w:eastAsia="en-US"/>
        </w:rPr>
        <w:t xml:space="preserve">N 1 </w:t>
      </w:r>
      <w:r>
        <w:rPr>
          <w:rStyle w:val="CharStyle14"/>
        </w:rPr>
        <w:t>к настоящему Положению: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pPr>
        <w:pStyle w:val="Style13"/>
        <w:keepNext w:val="0"/>
        <w:keepLines w:val="0"/>
        <w:widowControl w:val="0"/>
        <w:shd w:val="clear" w:color="auto" w:fill="auto"/>
        <w:bidi w:val="0"/>
        <w:spacing w:before="0" w:after="0" w:line="240" w:lineRule="auto"/>
        <w:ind w:left="0" w:right="0" w:firstLine="580"/>
        <w:jc w:val="both"/>
      </w:pPr>
      <w:r>
        <w:rPr>
          <w:rStyle w:val="CharStyle14"/>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3"/>
        <w:keepNext w:val="0"/>
        <w:keepLines w:val="0"/>
        <w:widowControl w:val="0"/>
        <w:shd w:val="clear" w:color="auto" w:fill="auto"/>
        <w:bidi w:val="0"/>
        <w:spacing w:before="0" w:after="0" w:line="240" w:lineRule="auto"/>
        <w:ind w:left="0" w:right="0" w:firstLine="580"/>
        <w:jc w:val="both"/>
      </w:pPr>
      <w:r>
        <w:rPr>
          <w:rStyle w:val="CharStyle14"/>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3"/>
        <w:keepNext w:val="0"/>
        <w:keepLines w:val="0"/>
        <w:widowControl w:val="0"/>
        <w:shd w:val="clear" w:color="auto" w:fill="auto"/>
        <w:bidi w:val="0"/>
        <w:spacing w:before="0" w:after="0" w:line="240" w:lineRule="auto"/>
        <w:ind w:left="0" w:right="0" w:firstLine="580"/>
        <w:jc w:val="both"/>
      </w:pPr>
      <w:r>
        <w:rPr>
          <w:rStyle w:val="CharStyle14"/>
        </w:rPr>
        <w:t>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"О закупках товаров, работ, услуг отдельными видами юридических лиц";</w:t>
      </w:r>
    </w:p>
    <w:p>
      <w:pPr>
        <w:pStyle w:val="Style13"/>
        <w:keepNext w:val="0"/>
        <w:keepLines w:val="0"/>
        <w:widowControl w:val="0"/>
        <w:numPr>
          <w:ilvl w:val="0"/>
          <w:numId w:val="13"/>
        </w:numPr>
        <w:shd w:val="clear" w:color="auto" w:fill="auto"/>
        <w:tabs>
          <w:tab w:pos="954" w:val="left"/>
        </w:tabs>
        <w:bidi w:val="0"/>
        <w:spacing w:before="0" w:after="0" w:line="240" w:lineRule="auto"/>
        <w:ind w:left="0" w:right="0" w:firstLine="580"/>
        <w:jc w:val="both"/>
      </w:pPr>
      <w:r>
        <w:rPr>
          <w:rStyle w:val="CharStyle14"/>
        </w:rPr>
        <w:t xml:space="preserve">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w:t>
      </w:r>
      <w:r>
        <w:rPr>
          <w:rStyle w:val="CharStyle14"/>
          <w:lang w:val="en-US" w:eastAsia="en-US"/>
        </w:rPr>
        <w:t xml:space="preserve">5 </w:t>
      </w:r>
      <w:r>
        <w:rPr>
          <w:rStyle w:val="CharStyle14"/>
        </w:rPr>
        <w:t>лет до даты окончания срока подачи заявок;</w:t>
      </w:r>
    </w:p>
    <w:p>
      <w:pPr>
        <w:pStyle w:val="Style13"/>
        <w:keepNext w:val="0"/>
        <w:keepLines w:val="0"/>
        <w:widowControl w:val="0"/>
        <w:numPr>
          <w:ilvl w:val="0"/>
          <w:numId w:val="13"/>
        </w:numPr>
        <w:shd w:val="clear" w:color="auto" w:fill="auto"/>
        <w:tabs>
          <w:tab w:pos="978" w:val="left"/>
        </w:tabs>
        <w:bidi w:val="0"/>
        <w:spacing w:before="0" w:after="0" w:line="240" w:lineRule="auto"/>
        <w:ind w:left="0" w:right="0" w:firstLine="580"/>
        <w:jc w:val="both"/>
      </w:pPr>
      <w:r>
        <w:rPr>
          <w:rStyle w:val="CharStyle14"/>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13"/>
        <w:keepNext w:val="0"/>
        <w:keepLines w:val="0"/>
        <w:widowControl w:val="0"/>
        <w:numPr>
          <w:ilvl w:val="0"/>
          <w:numId w:val="13"/>
        </w:numPr>
        <w:shd w:val="clear" w:color="auto" w:fill="auto"/>
        <w:tabs>
          <w:tab w:pos="958" w:val="left"/>
        </w:tabs>
        <w:bidi w:val="0"/>
        <w:spacing w:before="0" w:after="0" w:line="286" w:lineRule="auto"/>
        <w:ind w:left="0" w:right="0" w:firstLine="580"/>
        <w:jc w:val="both"/>
        <w:sectPr>
          <w:footerReference w:type="default" r:id="rId13"/>
          <w:footnotePr>
            <w:pos w:val="pageBottom"/>
            <w:numFmt w:val="decimal"/>
            <w:numRestart w:val="continuous"/>
          </w:footnotePr>
          <w:pgSz w:w="11900" w:h="16840"/>
          <w:pgMar w:top="1110" w:right="542" w:bottom="584" w:left="1105" w:header="682" w:footer="156" w:gutter="0"/>
          <w:cols w:space="720"/>
          <w:noEndnote/>
          <w:rtlGutter w:val="0"/>
          <w:docGrid w:linePitch="360"/>
        </w:sectPr>
      </w:pPr>
      <w:r>
        <w:rPr>
          <w:rStyle w:val="CharStyle14"/>
        </w:rPr>
        <w:t xml:space="preserve">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w:t>
      </w:r>
      <w:r>
        <w:rPr>
          <w:rStyle w:val="CharStyle14"/>
          <w:lang w:val="en-US" w:eastAsia="en-US"/>
        </w:rPr>
        <w:t xml:space="preserve">31, </w:t>
      </w:r>
      <w:r>
        <w:rPr>
          <w:rStyle w:val="CharStyle14"/>
        </w:rPr>
        <w:t xml:space="preserve">подпунктом "г" пункта </w:t>
      </w:r>
      <w:r>
        <w:rPr>
          <w:rStyle w:val="CharStyle14"/>
          <w:lang w:val="en-US" w:eastAsia="en-US"/>
        </w:rPr>
        <w:t xml:space="preserve">32 </w:t>
      </w:r>
      <w:r>
        <w:rPr>
          <w:rStyle w:val="CharStyle14"/>
        </w:rPr>
        <w:t xml:space="preserve">и подпунктом "г" пункта </w:t>
      </w:r>
      <w:r>
        <w:rPr>
          <w:rStyle w:val="CharStyle14"/>
          <w:lang w:val="en-US" w:eastAsia="en-US"/>
        </w:rPr>
        <w:t xml:space="preserve">33 </w:t>
      </w:r>
      <w:r>
        <w:rPr>
          <w:rStyle w:val="CharStyle14"/>
        </w:rPr>
        <w:t xml:space="preserve">настоящего Положения. При проведении </w:t>
      </w:r>
      <w:r>
        <w:rPr>
          <w:rStyle w:val="CharStyle14"/>
          <w:lang w:val="en-US" w:eastAsia="en-US"/>
        </w:rPr>
        <w:t>2025-14903</w:t>
      </w:r>
    </w:p>
    <w:p>
      <w:pPr>
        <w:widowControl w:val="0"/>
        <w:spacing w:line="10" w:lineRule="exact"/>
        <w:rPr>
          <w:sz w:val="2"/>
          <w:szCs w:val="2"/>
        </w:rPr>
      </w:pPr>
    </w:p>
    <w:p>
      <w:pPr>
        <w:widowControl w:val="0"/>
        <w:spacing w:line="1" w:lineRule="exact"/>
        <w:sectPr>
          <w:footerReference w:type="default" r:id="rId14"/>
          <w:footnotePr>
            <w:pos w:val="pageBottom"/>
            <w:numFmt w:val="decimal"/>
            <w:numRestart w:val="continuous"/>
          </w:footnotePr>
          <w:pgSz w:w="11900" w:h="16840"/>
          <w:pgMar w:top="985" w:right="545" w:bottom="1145" w:left="1102" w:header="0" w:footer="3" w:gutter="0"/>
          <w:cols w:space="720"/>
          <w:noEndnote/>
          <w:rtlGutter w:val="0"/>
          <w:docGrid w:linePitch="360"/>
        </w:sectPr>
      </w:pPr>
    </w:p>
    <w:p>
      <w:pPr>
        <w:pStyle w:val="Style13"/>
        <w:keepNext w:val="0"/>
        <w:keepLines w:val="0"/>
        <w:widowControl w:val="0"/>
        <w:shd w:val="clear" w:color="auto" w:fill="auto"/>
        <w:bidi w:val="0"/>
        <w:spacing w:before="0" w:after="0" w:line="240" w:lineRule="auto"/>
        <w:ind w:left="0" w:right="0" w:firstLine="0"/>
        <w:jc w:val="both"/>
      </w:pPr>
      <w:r>
        <w:rPr>
          <w:rStyle w:val="CharStyle14"/>
        </w:rPr>
        <w:t>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ч.11 ст.48 Закона,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w:t>
      </w:r>
      <w:r>
        <w:rPr>
          <w:rStyle w:val="CharStyle14"/>
          <w:lang w:val="en-US" w:eastAsia="en-US"/>
        </w:rPr>
        <w:t xml:space="preserve">2 </w:t>
      </w:r>
      <w:r>
        <w:rPr>
          <w:rStyle w:val="CharStyle14"/>
        </w:rPr>
        <w:t xml:space="preserve">части </w:t>
      </w:r>
      <w:r>
        <w:rPr>
          <w:rStyle w:val="CharStyle14"/>
          <w:lang w:val="en-US" w:eastAsia="en-US"/>
        </w:rPr>
        <w:t xml:space="preserve">10 </w:t>
      </w:r>
      <w:r>
        <w:rPr>
          <w:rStyle w:val="CharStyle14"/>
        </w:rPr>
        <w:t>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w:t>
      </w:r>
    </w:p>
    <w:p>
      <w:pPr>
        <w:pStyle w:val="Style13"/>
        <w:keepNext w:val="0"/>
        <w:keepLines w:val="0"/>
        <w:widowControl w:val="0"/>
        <w:numPr>
          <w:ilvl w:val="0"/>
          <w:numId w:val="15"/>
        </w:numPr>
        <w:shd w:val="clear" w:color="auto" w:fill="auto"/>
        <w:tabs>
          <w:tab w:pos="920" w:val="left"/>
        </w:tabs>
        <w:bidi w:val="0"/>
        <w:spacing w:before="0" w:after="0" w:line="240" w:lineRule="auto"/>
        <w:ind w:left="0" w:right="0" w:firstLine="580"/>
        <w:jc w:val="both"/>
      </w:pPr>
      <w:r>
        <w:rPr>
          <w:rStyle w:val="CharStyle14"/>
        </w:rPr>
        <w:t xml:space="preserve">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w:t>
      </w:r>
      <w:r>
        <w:rPr>
          <w:rStyle w:val="CharStyle14"/>
          <w:lang w:val="en-US" w:eastAsia="en-US"/>
        </w:rPr>
        <w:t xml:space="preserve">2 </w:t>
      </w:r>
      <w:r>
        <w:rPr>
          <w:rStyle w:val="CharStyle14"/>
        </w:rPr>
        <w:t xml:space="preserve">части </w:t>
      </w:r>
      <w:r>
        <w:rPr>
          <w:rStyle w:val="CharStyle14"/>
          <w:lang w:val="en-US" w:eastAsia="en-US"/>
        </w:rPr>
        <w:t xml:space="preserve">10 </w:t>
      </w:r>
      <w:r>
        <w:rPr>
          <w:rStyle w:val="CharStyle14"/>
        </w:rPr>
        <w:t>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3"/>
        <w:keepNext w:val="0"/>
        <w:keepLines w:val="0"/>
        <w:widowControl w:val="0"/>
        <w:numPr>
          <w:ilvl w:val="0"/>
          <w:numId w:val="15"/>
        </w:numPr>
        <w:shd w:val="clear" w:color="auto" w:fill="auto"/>
        <w:tabs>
          <w:tab w:pos="934" w:val="left"/>
        </w:tabs>
        <w:bidi w:val="0"/>
        <w:spacing w:before="0" w:after="0" w:line="240" w:lineRule="auto"/>
        <w:ind w:left="0" w:right="0" w:firstLine="580"/>
        <w:jc w:val="both"/>
      </w:pPr>
      <w:r>
        <w:rPr>
          <w:rStyle w:val="CharStyle14"/>
        </w:rPr>
        <w:t>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w:t>
      </w:r>
    </w:p>
    <w:p>
      <w:pPr>
        <w:pStyle w:val="Style13"/>
        <w:keepNext w:val="0"/>
        <w:keepLines w:val="0"/>
        <w:widowControl w:val="0"/>
        <w:numPr>
          <w:ilvl w:val="0"/>
          <w:numId w:val="15"/>
        </w:numPr>
        <w:shd w:val="clear" w:color="auto" w:fill="auto"/>
        <w:tabs>
          <w:tab w:pos="930" w:val="left"/>
        </w:tabs>
        <w:bidi w:val="0"/>
        <w:spacing w:before="0" w:after="260" w:line="240" w:lineRule="auto"/>
        <w:ind w:left="0" w:right="0" w:firstLine="580"/>
        <w:jc w:val="both"/>
      </w:pPr>
      <w:r>
        <w:rPr>
          <w:rStyle w:val="CharStyle14"/>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Комиссией Ростовского УФАС России установлено, что в соответствии с требованиями ст.32 Закона и Положения Заказчиком определен порядок оценки заявок на участие в закупке (далее </w:t>
      </w:r>
      <w:r>
        <w:rPr>
          <w:rStyle w:val="CharStyle14"/>
          <w:lang w:val="en-US" w:eastAsia="en-US"/>
        </w:rPr>
        <w:t xml:space="preserve">— </w:t>
      </w:r>
      <w:r>
        <w:rPr>
          <w:rStyle w:val="CharStyle14"/>
        </w:rPr>
        <w:t>Порядок), согласно которому установлены следующие критерии оценки заявок и величины их значимости:</w:t>
      </w:r>
    </w:p>
    <w:p>
      <w:pPr>
        <w:pStyle w:val="Style13"/>
        <w:keepNext w:val="0"/>
        <w:keepLines w:val="0"/>
        <w:widowControl w:val="0"/>
        <w:numPr>
          <w:ilvl w:val="0"/>
          <w:numId w:val="17"/>
        </w:numPr>
        <w:shd w:val="clear" w:color="auto" w:fill="auto"/>
        <w:tabs>
          <w:tab w:pos="948" w:val="left"/>
        </w:tabs>
        <w:bidi w:val="0"/>
        <w:spacing w:before="0" w:after="0" w:line="240" w:lineRule="auto"/>
        <w:ind w:left="0" w:right="0" w:firstLine="580"/>
        <w:jc w:val="both"/>
      </w:pPr>
      <w:r>
        <w:rPr>
          <w:rStyle w:val="CharStyle14"/>
        </w:rPr>
        <w:t xml:space="preserve">Цена контракта, сумма цен единиц товара, работы, услуги </w:t>
      </w:r>
      <w:r>
        <w:rPr>
          <w:rStyle w:val="CharStyle14"/>
          <w:lang w:val="en-US" w:eastAsia="en-US"/>
        </w:rPr>
        <w:t>— 70 %;</w:t>
      </w:r>
    </w:p>
    <w:p>
      <w:pPr>
        <w:pStyle w:val="Style13"/>
        <w:keepNext w:val="0"/>
        <w:keepLines w:val="0"/>
        <w:widowControl w:val="0"/>
        <w:numPr>
          <w:ilvl w:val="0"/>
          <w:numId w:val="17"/>
        </w:numPr>
        <w:shd w:val="clear" w:color="auto" w:fill="auto"/>
        <w:tabs>
          <w:tab w:pos="930" w:val="left"/>
        </w:tabs>
        <w:bidi w:val="0"/>
        <w:spacing w:before="0" w:after="0" w:line="240" w:lineRule="auto"/>
        <w:ind w:left="0" w:right="0" w:firstLine="580"/>
        <w:jc w:val="both"/>
      </w:pPr>
      <w:r>
        <w:rPr>
          <w:rStyle w:val="CharStyle14"/>
        </w:rPr>
        <w:t xml:space="preserve">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w:t>
      </w:r>
      <w:r>
        <w:rPr>
          <w:rStyle w:val="CharStyle14"/>
          <w:lang w:val="en-US" w:eastAsia="en-US"/>
        </w:rPr>
        <w:t>— 30 %.</w:t>
      </w:r>
    </w:p>
    <w:p>
      <w:pPr>
        <w:pStyle w:val="Style13"/>
        <w:keepNext w:val="0"/>
        <w:keepLines w:val="0"/>
        <w:widowControl w:val="0"/>
        <w:shd w:val="clear" w:color="auto" w:fill="auto"/>
        <w:bidi w:val="0"/>
        <w:spacing w:before="0" w:after="0" w:line="240" w:lineRule="auto"/>
        <w:ind w:left="0" w:right="0" w:firstLine="580"/>
        <w:jc w:val="both"/>
      </w:pPr>
      <w:r>
        <w:rPr>
          <w:rStyle w:val="CharStyle14"/>
        </w:rPr>
        <w:t>Показателем оценки по неценовому критерию является:</w:t>
      </w:r>
    </w:p>
    <w:p>
      <w:pPr>
        <w:pStyle w:val="Style13"/>
        <w:keepNext w:val="0"/>
        <w:keepLines w:val="0"/>
        <w:widowControl w:val="0"/>
        <w:numPr>
          <w:ilvl w:val="0"/>
          <w:numId w:val="19"/>
        </w:numPr>
        <w:shd w:val="clear" w:color="auto" w:fill="auto"/>
        <w:tabs>
          <w:tab w:pos="844" w:val="left"/>
        </w:tabs>
        <w:bidi w:val="0"/>
        <w:spacing w:before="0" w:after="0" w:line="240" w:lineRule="auto"/>
        <w:ind w:left="0" w:right="0" w:firstLine="580"/>
        <w:jc w:val="both"/>
      </w:pPr>
      <w:r>
        <w:rPr>
          <w:rStyle w:val="CharStyle14"/>
        </w:rPr>
        <w:t xml:space="preserve">наличие у участников закупки опыта выполнения работы, связанного с предметом контракта </w:t>
      </w:r>
      <w:r>
        <w:rPr>
          <w:rStyle w:val="CharStyle14"/>
          <w:lang w:val="en-US" w:eastAsia="en-US"/>
        </w:rPr>
        <w:t xml:space="preserve">— 50%, </w:t>
      </w:r>
      <w:r>
        <w:rPr>
          <w:rStyle w:val="CharStyle14"/>
        </w:rPr>
        <w:t xml:space="preserve">детализирующим показателем выступает общее количество исполненных участником закупки договоров </w:t>
      </w:r>
      <w:r>
        <w:rPr>
          <w:rStyle w:val="CharStyle14"/>
          <w:lang w:val="en-US" w:eastAsia="en-US"/>
        </w:rPr>
        <w:t>— 100%;</w:t>
      </w:r>
    </w:p>
    <w:p>
      <w:pPr>
        <w:pStyle w:val="Style13"/>
        <w:keepNext w:val="0"/>
        <w:keepLines w:val="0"/>
        <w:widowControl w:val="0"/>
        <w:numPr>
          <w:ilvl w:val="0"/>
          <w:numId w:val="19"/>
        </w:numPr>
        <w:shd w:val="clear" w:color="auto" w:fill="auto"/>
        <w:tabs>
          <w:tab w:pos="844" w:val="left"/>
        </w:tabs>
        <w:bidi w:val="0"/>
        <w:spacing w:before="0" w:after="0" w:line="240" w:lineRule="auto"/>
        <w:ind w:left="0" w:right="0" w:firstLine="580"/>
        <w:jc w:val="both"/>
      </w:pPr>
      <w:r>
        <w:rPr>
          <w:rStyle w:val="CharStyle14"/>
        </w:rPr>
        <w:t xml:space="preserve">наличие у участников закупки специалистов и иных работников определенного уровня квалификации </w:t>
      </w:r>
      <w:r>
        <w:rPr>
          <w:rStyle w:val="CharStyle14"/>
          <w:lang w:val="en-US" w:eastAsia="en-US"/>
        </w:rPr>
        <w:t xml:space="preserve">— 50%, </w:t>
      </w:r>
      <w:r>
        <w:rPr>
          <w:rStyle w:val="CharStyle14"/>
        </w:rPr>
        <w:t xml:space="preserve">детализирующим показателем выступает перечень специалистов и иных работников, их квалификация, оцениваемые по показателю, предусмотренному подпунктом "д" пункта </w:t>
      </w:r>
      <w:r>
        <w:rPr>
          <w:rStyle w:val="CharStyle14"/>
          <w:lang w:val="en-US" w:eastAsia="en-US"/>
        </w:rPr>
        <w:t xml:space="preserve">24 </w:t>
      </w:r>
      <w:r>
        <w:rPr>
          <w:rStyle w:val="CharStyle14"/>
        </w:rPr>
        <w:t xml:space="preserve">Положения, и необходимые для поставки товара, выполнения работ, оказания услуг, являющихся объектом закупки </w:t>
      </w:r>
      <w:r>
        <w:rPr>
          <w:rStyle w:val="CharStyle14"/>
          <w:lang w:val="en-US" w:eastAsia="en-US"/>
        </w:rPr>
        <w:t>— 100%.</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 соответствии с Порядком оценка заявок по детализирующему показателю «общее</w:t>
      </w:r>
    </w:p>
    <w:p>
      <w:pPr>
        <w:pStyle w:val="Style13"/>
        <w:keepNext w:val="0"/>
        <w:keepLines w:val="0"/>
        <w:widowControl w:val="0"/>
        <w:shd w:val="clear" w:color="auto" w:fill="auto"/>
        <w:bidi w:val="0"/>
        <w:spacing w:before="0" w:after="0" w:line="240" w:lineRule="auto"/>
        <w:ind w:left="0" w:right="0" w:firstLine="0"/>
        <w:jc w:val="both"/>
      </w:pPr>
      <w:r>
        <w:rPr>
          <w:rStyle w:val="CharStyle14"/>
        </w:rPr>
        <w:t>количество исполненных участником закупки договоров» осуществляется следующим образом:</w:t>
      </w:r>
    </w:p>
    <w:p>
      <w:pPr>
        <w:widowControl w:val="0"/>
        <w:spacing w:line="1" w:lineRule="exact"/>
      </w:pPr>
      <w:r>
        <mc:AlternateContent>
          <mc:Choice Requires="wps">
            <w:drawing>
              <wp:anchor distT="27305" distB="137160" distL="0" distR="0" simplePos="0" relativeHeight="125829384" behindDoc="0" locked="0" layoutInCell="1" allowOverlap="1">
                <wp:simplePos x="0" y="0"/>
                <wp:positionH relativeFrom="page">
                  <wp:posOffset>1085215</wp:posOffset>
                </wp:positionH>
                <wp:positionV relativeFrom="paragraph">
                  <wp:posOffset>27305</wp:posOffset>
                </wp:positionV>
                <wp:extent cx="1069975" cy="286385"/>
                <wp:wrapTopAndBottom/>
                <wp:docPr id="16" name="Shape 16"/>
                <a:graphic xmlns:a="http://schemas.openxmlformats.org/drawingml/2006/main">
                  <a:graphicData uri="http://schemas.microsoft.com/office/word/2010/wordprocessingShape">
                    <wps:wsp>
                      <wps:cNvSpPr txBox="1"/>
                      <wps:spPr>
                        <a:xfrm>
                          <a:ext cx="1069975" cy="28638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34"/>
                                <w:szCs w:val="34"/>
                              </w:rPr>
                            </w:pPr>
                            <w:r>
                              <w:rPr>
                                <w:rStyle w:val="CharStyle14"/>
                              </w:rPr>
                              <w:t xml:space="preserve">БХ </w:t>
                            </w:r>
                            <w:r>
                              <w:rPr>
                                <w:rStyle w:val="CharStyle14"/>
                                <w:sz w:val="34"/>
                                <w:szCs w:val="34"/>
                              </w:rPr>
                              <w:t>(</w:t>
                            </w:r>
                            <w:r>
                              <w:rPr>
                                <w:rStyle w:val="CharStyle14"/>
                                <w:lang w:val="en-US" w:eastAsia="en-US"/>
                              </w:rPr>
                              <w:t>X</w:t>
                            </w:r>
                            <w:r>
                              <w:rPr>
                                <w:rStyle w:val="CharStyle14"/>
                                <w:sz w:val="13"/>
                                <w:szCs w:val="13"/>
                                <w:lang w:val="en-US" w:eastAsia="en-US"/>
                              </w:rPr>
                              <w:t>,</w:t>
                            </w:r>
                            <w:r>
                              <w:rPr>
                                <w:rStyle w:val="CharStyle14"/>
                                <w:lang w:val="en-US" w:eastAsia="en-US"/>
                              </w:rPr>
                              <w:t>-X</w:t>
                            </w:r>
                            <w:r>
                              <w:rPr>
                                <w:rStyle w:val="CharStyle14"/>
                                <w:sz w:val="13"/>
                                <w:szCs w:val="13"/>
                                <w:lang w:val="en-US" w:eastAsia="en-US"/>
                              </w:rPr>
                              <w:t xml:space="preserve">min </w:t>
                            </w:r>
                            <w:r>
                              <w:rPr>
                                <w:rStyle w:val="CharStyle14"/>
                                <w:sz w:val="34"/>
                                <w:szCs w:val="34"/>
                              </w:rPr>
                              <w:t>'</w:t>
                            </w:r>
                          </w:p>
                        </w:txbxContent>
                      </wps:txbx>
                      <wps:bodyPr wrap="none" lIns="0" tIns="0" rIns="0" bIns="0">
                        <a:noAutoFit/>
                      </wps:bodyPr>
                    </wps:wsp>
                  </a:graphicData>
                </a:graphic>
              </wp:anchor>
            </w:drawing>
          </mc:Choice>
          <mc:Fallback>
            <w:pict>
              <v:shape id="_x0000_s1042" type="#_x0000_t202" style="position:absolute;margin-left:85.450000000000003pt;margin-top:2.1499999999999999pt;width:84.25pt;height:22.550000000000001pt;z-index:-125829369;mso-wrap-distance-left:0;mso-wrap-distance-top:2.1499999999999999pt;mso-wrap-distance-right:0;mso-wrap-distance-bottom:10.800000000000001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rPr>
                          <w:sz w:val="34"/>
                          <w:szCs w:val="34"/>
                        </w:rPr>
                      </w:pPr>
                      <w:r>
                        <w:rPr>
                          <w:rStyle w:val="CharStyle14"/>
                        </w:rPr>
                        <w:t xml:space="preserve">БХ </w:t>
                      </w:r>
                      <w:r>
                        <w:rPr>
                          <w:rStyle w:val="CharStyle14"/>
                          <w:sz w:val="34"/>
                          <w:szCs w:val="34"/>
                        </w:rPr>
                        <w:t>(</w:t>
                      </w:r>
                      <w:r>
                        <w:rPr>
                          <w:rStyle w:val="CharStyle14"/>
                          <w:lang w:val="en-US" w:eastAsia="en-US"/>
                        </w:rPr>
                        <w:t>X</w:t>
                      </w:r>
                      <w:r>
                        <w:rPr>
                          <w:rStyle w:val="CharStyle14"/>
                          <w:sz w:val="13"/>
                          <w:szCs w:val="13"/>
                          <w:lang w:val="en-US" w:eastAsia="en-US"/>
                        </w:rPr>
                        <w:t>,</w:t>
                      </w:r>
                      <w:r>
                        <w:rPr>
                          <w:rStyle w:val="CharStyle14"/>
                          <w:lang w:val="en-US" w:eastAsia="en-US"/>
                        </w:rPr>
                        <w:t>-X</w:t>
                      </w:r>
                      <w:r>
                        <w:rPr>
                          <w:rStyle w:val="CharStyle14"/>
                          <w:sz w:val="13"/>
                          <w:szCs w:val="13"/>
                          <w:lang w:val="en-US" w:eastAsia="en-US"/>
                        </w:rPr>
                        <w:t xml:space="preserve">min </w:t>
                      </w:r>
                      <w:r>
                        <w:rPr>
                          <w:rStyle w:val="CharStyle14"/>
                          <w:sz w:val="34"/>
                          <w:szCs w:val="34"/>
                        </w:rPr>
                        <w:t>'</w:t>
                      </w:r>
                    </w:p>
                  </w:txbxContent>
                </v:textbox>
                <w10:wrap type="topAndBottom" anchorx="page"/>
              </v:shape>
            </w:pict>
          </mc:Fallback>
        </mc:AlternateContent>
      </w:r>
      <w:r>
        <mc:AlternateContent>
          <mc:Choice Requires="wps">
            <w:drawing>
              <wp:anchor distT="0" distB="243840" distL="0" distR="0" simplePos="0" relativeHeight="125829386" behindDoc="0" locked="0" layoutInCell="1" allowOverlap="1">
                <wp:simplePos x="0" y="0"/>
                <wp:positionH relativeFrom="page">
                  <wp:posOffset>2438400</wp:posOffset>
                </wp:positionH>
                <wp:positionV relativeFrom="paragraph">
                  <wp:posOffset>0</wp:posOffset>
                </wp:positionV>
                <wp:extent cx="243840" cy="207010"/>
                <wp:wrapTopAndBottom/>
                <wp:docPr id="18" name="Shape 18"/>
                <a:graphic xmlns:a="http://schemas.openxmlformats.org/drawingml/2006/main">
                  <a:graphicData uri="http://schemas.microsoft.com/office/word/2010/wordprocessingShape">
                    <wps:wsp>
                      <wps:cNvSpPr txBox="1"/>
                      <wps:spPr>
                        <a:xfrm>
                          <a:ext cx="243840" cy="20701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100</w:t>
                            </w:r>
                          </w:p>
                        </w:txbxContent>
                      </wps:txbx>
                      <wps:bodyPr wrap="none" lIns="0" tIns="0" rIns="0" bIns="0">
                        <a:noAutoFit/>
                      </wps:bodyPr>
                    </wps:wsp>
                  </a:graphicData>
                </a:graphic>
              </wp:anchor>
            </w:drawing>
          </mc:Choice>
          <mc:Fallback>
            <w:pict>
              <v:shape id="_x0000_s1044" type="#_x0000_t202" style="position:absolute;margin-left:192.pt;margin-top:0;width:19.199999999999999pt;height:16.300000000000001pt;z-index:-125829367;mso-wrap-distance-left:0;mso-wrap-distance-right:0;mso-wrap-distance-bottom:19.19999999999999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rStyle w:val="CharStyle14"/>
                        </w:rPr>
                        <w:t>100</w:t>
                      </w:r>
                    </w:p>
                  </w:txbxContent>
                </v:textbox>
                <w10:wrap type="topAndBottom" anchorx="page"/>
              </v:shape>
            </w:pict>
          </mc:Fallback>
        </mc:AlternateContent>
      </w:r>
      <w:r>
        <mc:AlternateContent>
          <mc:Choice Requires="wps">
            <w:drawing>
              <wp:anchor distT="210185" distB="0" distL="0" distR="0" simplePos="0" relativeHeight="125829388" behindDoc="0" locked="0" layoutInCell="1" allowOverlap="1">
                <wp:simplePos x="0" y="0"/>
                <wp:positionH relativeFrom="page">
                  <wp:posOffset>2209800</wp:posOffset>
                </wp:positionH>
                <wp:positionV relativeFrom="paragraph">
                  <wp:posOffset>210185</wp:posOffset>
                </wp:positionV>
                <wp:extent cx="679450" cy="240665"/>
                <wp:wrapTopAndBottom/>
                <wp:docPr id="20" name="Shape 20"/>
                <a:graphic xmlns:a="http://schemas.openxmlformats.org/drawingml/2006/main">
                  <a:graphicData uri="http://schemas.microsoft.com/office/word/2010/wordprocessingShape">
                    <wps:wsp>
                      <wps:cNvSpPr txBox="1"/>
                      <wps:spPr>
                        <a:xfrm>
                          <a:ext cx="679450" cy="240665"/>
                        </a:xfrm>
                        <a:prstGeom prst="rect"/>
                        <a:noFill/>
                      </wps:spPr>
                      <wps:txbx>
                        <w:txbxContent>
                          <w:p>
                            <w:pPr>
                              <w:pStyle w:val="Style28"/>
                              <w:keepNext w:val="0"/>
                              <w:keepLines w:val="0"/>
                              <w:widowControl w:val="0"/>
                              <w:shd w:val="clear" w:color="auto" w:fill="auto"/>
                              <w:bidi w:val="0"/>
                              <w:spacing w:before="0" w:after="0"/>
                              <w:ind w:left="0" w:firstLine="0"/>
                              <w:jc w:val="right"/>
                            </w:pPr>
                            <w:r>
                              <w:rPr>
                                <w:rStyle w:val="CharStyle29"/>
                                <w:vertAlign w:val="subscript"/>
                              </w:rPr>
                              <w:t>Х</w:t>
                            </w:r>
                            <w:r>
                              <w:rPr>
                                <w:rStyle w:val="CharStyle29"/>
                              </w:rPr>
                              <w:t xml:space="preserve">пред </w:t>
                            </w:r>
                            <w:r>
                              <w:rPr>
                                <w:rStyle w:val="CharStyle29"/>
                                <w:vertAlign w:val="subscript"/>
                              </w:rPr>
                              <w:t xml:space="preserve">-Х </w:t>
                            </w:r>
                            <w:r>
                              <w:rPr>
                                <w:rStyle w:val="CharStyle29"/>
                                <w:lang w:val="en-US" w:eastAsia="en-US"/>
                              </w:rPr>
                              <w:t xml:space="preserve">max </w:t>
                            </w:r>
                            <w:r>
                              <w:rPr>
                                <w:rStyle w:val="CharStyle29"/>
                                <w:vertAlign w:val="superscript"/>
                              </w:rPr>
                              <w:t>-</w:t>
                            </w:r>
                            <w:r>
                              <w:rPr>
                                <w:rStyle w:val="CharStyle29"/>
                              </w:rPr>
                              <w:t xml:space="preserve"> </w:t>
                            </w:r>
                            <w:r>
                              <w:rPr>
                                <w:rStyle w:val="CharStyle29"/>
                                <w:lang w:val="en-US" w:eastAsia="en-US"/>
                              </w:rPr>
                              <w:t>min</w:t>
                            </w:r>
                          </w:p>
                        </w:txbxContent>
                      </wps:txbx>
                      <wps:bodyPr lIns="0" tIns="0" rIns="0" bIns="0">
                        <a:noAutoFit/>
                      </wps:bodyPr>
                    </wps:wsp>
                  </a:graphicData>
                </a:graphic>
              </wp:anchor>
            </w:drawing>
          </mc:Choice>
          <mc:Fallback>
            <w:pict>
              <v:shape id="_x0000_s1046" type="#_x0000_t202" style="position:absolute;margin-left:174.pt;margin-top:16.550000000000001pt;width:53.5pt;height:18.949999999999999pt;z-index:-125829365;mso-wrap-distance-left:0;mso-wrap-distance-top:16.550000000000001pt;mso-wrap-distance-right:0;mso-position-horizontal-relative:page" filled="f" stroked="f">
                <v:textbox inset="0,0,0,0">
                  <w:txbxContent>
                    <w:p>
                      <w:pPr>
                        <w:pStyle w:val="Style28"/>
                        <w:keepNext w:val="0"/>
                        <w:keepLines w:val="0"/>
                        <w:widowControl w:val="0"/>
                        <w:shd w:val="clear" w:color="auto" w:fill="auto"/>
                        <w:bidi w:val="0"/>
                        <w:spacing w:before="0" w:after="0"/>
                        <w:ind w:left="0" w:firstLine="0"/>
                        <w:jc w:val="right"/>
                      </w:pPr>
                      <w:r>
                        <w:rPr>
                          <w:rStyle w:val="CharStyle29"/>
                          <w:vertAlign w:val="subscript"/>
                        </w:rPr>
                        <w:t>Х</w:t>
                      </w:r>
                      <w:r>
                        <w:rPr>
                          <w:rStyle w:val="CharStyle29"/>
                        </w:rPr>
                        <w:t xml:space="preserve">пред </w:t>
                      </w:r>
                      <w:r>
                        <w:rPr>
                          <w:rStyle w:val="CharStyle29"/>
                          <w:vertAlign w:val="subscript"/>
                        </w:rPr>
                        <w:t xml:space="preserve">-Х </w:t>
                      </w:r>
                      <w:r>
                        <w:rPr>
                          <w:rStyle w:val="CharStyle29"/>
                          <w:lang w:val="en-US" w:eastAsia="en-US"/>
                        </w:rPr>
                        <w:t xml:space="preserve">max </w:t>
                      </w:r>
                      <w:r>
                        <w:rPr>
                          <w:rStyle w:val="CharStyle29"/>
                          <w:vertAlign w:val="superscript"/>
                        </w:rPr>
                        <w:t>-</w:t>
                      </w:r>
                      <w:r>
                        <w:rPr>
                          <w:rStyle w:val="CharStyle29"/>
                        </w:rPr>
                        <w:t xml:space="preserve"> </w:t>
                      </w:r>
                      <w:r>
                        <w:rPr>
                          <w:rStyle w:val="CharStyle29"/>
                          <w:lang w:val="en-US" w:eastAsia="en-US"/>
                        </w:rPr>
                        <w:t>min</w:t>
                      </w:r>
                    </w:p>
                  </w:txbxContent>
                </v:textbox>
                <w10:wrap type="topAndBottom" anchorx="page"/>
              </v:shape>
            </w:pict>
          </mc:Fallback>
        </mc:AlternateContent>
      </w:r>
    </w:p>
    <w:p>
      <w:pPr>
        <w:pStyle w:val="Style13"/>
        <w:keepNext w:val="0"/>
        <w:keepLines w:val="0"/>
        <w:widowControl w:val="0"/>
        <w:shd w:val="clear" w:color="auto" w:fill="auto"/>
        <w:bidi w:val="0"/>
        <w:spacing w:before="0" w:after="60" w:line="240" w:lineRule="auto"/>
        <w:ind w:left="0" w:right="0" w:firstLine="0"/>
        <w:jc w:val="left"/>
      </w:pPr>
      <w:r>
        <w:rPr>
          <w:rStyle w:val="CharStyle14"/>
        </w:rPr>
        <w:t>где</w:t>
      </w:r>
    </w:p>
    <w:p>
      <w:pPr>
        <w:pStyle w:val="Style28"/>
        <w:keepNext w:val="0"/>
        <w:keepLines w:val="0"/>
        <w:widowControl w:val="0"/>
        <w:shd w:val="clear" w:color="auto" w:fill="auto"/>
        <w:bidi w:val="0"/>
        <w:spacing w:before="0" w:after="0" w:line="240" w:lineRule="auto"/>
        <w:ind w:left="0" w:right="0" w:firstLine="620"/>
        <w:jc w:val="left"/>
      </w:pPr>
      <w:r>
        <w:rPr>
          <w:rStyle w:val="CharStyle29"/>
          <w:vertAlign w:val="subscript"/>
        </w:rPr>
        <w:t>Х</w:t>
      </w:r>
      <w:r>
        <w:rPr>
          <w:rStyle w:val="CharStyle29"/>
        </w:rPr>
        <w:t>пред</w:t>
      </w:r>
    </w:p>
    <w:p>
      <w:pPr>
        <w:pStyle w:val="Style13"/>
        <w:keepNext w:val="0"/>
        <w:keepLines w:val="0"/>
        <w:widowControl w:val="0"/>
        <w:shd w:val="clear" w:color="auto" w:fill="auto"/>
        <w:bidi w:val="0"/>
        <w:spacing w:before="0" w:after="0" w:line="194" w:lineRule="auto"/>
        <w:ind w:left="0" w:right="0" w:firstLine="800"/>
        <w:jc w:val="left"/>
      </w:pPr>
      <w:r>
        <w:rPr>
          <w:rStyle w:val="CharStyle14"/>
          <w:vertAlign w:val="superscript"/>
          <w:lang w:val="en-US" w:eastAsia="en-US"/>
        </w:rPr>
        <w:t>max</w:t>
      </w:r>
      <w:r>
        <w:rPr>
          <w:rStyle w:val="CharStyle14"/>
          <w:lang w:val="en-US" w:eastAsia="en-US"/>
        </w:rPr>
        <w:t xml:space="preserve"> </w:t>
      </w:r>
      <w:r>
        <w:rPr>
          <w:rStyle w:val="CharStyle14"/>
        </w:rPr>
        <w:t>- предельное максимальное значение квалификации участников закупки (по</w:t>
      </w:r>
    </w:p>
    <w:p>
      <w:pPr>
        <w:pStyle w:val="Style13"/>
        <w:keepNext w:val="0"/>
        <w:keepLines w:val="0"/>
        <w:widowControl w:val="0"/>
        <w:shd w:val="clear" w:color="auto" w:fill="auto"/>
        <w:bidi w:val="0"/>
        <w:spacing w:before="0" w:after="0" w:line="240" w:lineRule="auto"/>
        <w:ind w:left="0" w:right="0" w:firstLine="0"/>
        <w:jc w:val="left"/>
      </w:pPr>
      <w:r>
        <w:rPr>
          <w:rStyle w:val="CharStyle14"/>
        </w:rPr>
        <w:t>характеристике квалификации участников закупки №1) - 1 контракт, установленное</w:t>
      </w:r>
    </w:p>
    <w:p>
      <w:pPr>
        <w:pStyle w:val="Style13"/>
        <w:keepNext w:val="0"/>
        <w:keepLines w:val="0"/>
        <w:widowControl w:val="0"/>
        <w:shd w:val="clear" w:color="auto" w:fill="auto"/>
        <w:bidi w:val="0"/>
        <w:spacing w:before="0" w:after="0" w:line="240" w:lineRule="auto"/>
        <w:ind w:left="0" w:right="0" w:firstLine="0"/>
        <w:jc w:val="left"/>
      </w:pPr>
      <w:r>
        <w:rPr>
          <w:rStyle w:val="CharStyle14"/>
        </w:rPr>
        <w:t>заказчиком, 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pStyle w:val="Style13"/>
        <w:keepNext w:val="0"/>
        <w:keepLines w:val="0"/>
        <w:widowControl w:val="0"/>
        <w:shd w:val="clear" w:color="auto" w:fill="auto"/>
        <w:bidi w:val="0"/>
        <w:spacing w:before="0" w:after="0" w:line="240" w:lineRule="auto"/>
        <w:ind w:left="0" w:right="0" w:firstLine="600"/>
        <w:jc w:val="both"/>
      </w:pPr>
      <w:r>
        <w:rPr>
          <w:rStyle w:val="CharStyle14"/>
          <w:lang w:val="en-US" w:eastAsia="en-US"/>
        </w:rPr>
        <w:t xml:space="preserve">Хi - </w:t>
      </w:r>
      <w:r>
        <w:rPr>
          <w:rStyle w:val="CharStyle14"/>
        </w:rPr>
        <w:t xml:space="preserve">значение квалификации участников закупки (по характеристике квалификации участников закупки </w:t>
      </w:r>
      <w:r>
        <w:rPr>
          <w:rStyle w:val="CharStyle14"/>
          <w:lang w:val="en-US" w:eastAsia="en-US"/>
        </w:rPr>
        <w:t xml:space="preserve">№1), </w:t>
      </w:r>
      <w:r>
        <w:rPr>
          <w:rStyle w:val="CharStyle14"/>
        </w:rPr>
        <w:t>содержащееся в предложении участника закупки, заявка (часть заявки) которого подлежит в соответствии с Федеральным законом оценке по критерию оценки «квалификация участников закупки»;</w:t>
      </w:r>
    </w:p>
    <w:p>
      <w:pPr>
        <w:pStyle w:val="Style13"/>
        <w:keepNext w:val="0"/>
        <w:keepLines w:val="0"/>
        <w:widowControl w:val="0"/>
        <w:shd w:val="clear" w:color="auto" w:fill="auto"/>
        <w:bidi w:val="0"/>
        <w:spacing w:before="0" w:after="0" w:line="240" w:lineRule="auto"/>
        <w:ind w:left="0" w:right="0" w:firstLine="600"/>
        <w:jc w:val="both"/>
      </w:pPr>
      <w:r>
        <w:rPr>
          <w:rStyle w:val="CharStyle14"/>
          <w:lang w:val="en-US" w:eastAsia="en-US"/>
        </w:rPr>
        <w:t>Х</w:t>
      </w:r>
      <w:r>
        <w:rPr>
          <w:rStyle w:val="CharStyle14"/>
          <w:sz w:val="14"/>
          <w:szCs w:val="14"/>
          <w:lang w:val="en-US" w:eastAsia="en-US"/>
        </w:rPr>
        <w:t xml:space="preserve">min </w:t>
      </w:r>
      <w:r>
        <w:rPr>
          <w:rStyle w:val="CharStyle14"/>
          <w:lang w:val="en-US" w:eastAsia="en-US"/>
        </w:rPr>
        <w:t xml:space="preserve">- </w:t>
      </w:r>
      <w:r>
        <w:rPr>
          <w:rStyle w:val="CharStyle14"/>
        </w:rPr>
        <w:t xml:space="preserve">минимальное значение квалификации участников закупки (по характеристике квалификации участников закупки </w:t>
      </w:r>
      <w:r>
        <w:rPr>
          <w:rStyle w:val="CharStyle14"/>
          <w:lang w:val="en-US" w:eastAsia="en-US"/>
        </w:rPr>
        <w:t xml:space="preserve">№1), </w:t>
      </w:r>
      <w:r>
        <w:rPr>
          <w:rStyle w:val="CharStyle14"/>
        </w:rPr>
        <w:t>содержащееся в заявках (частях заявок), подлежащих в соответствии с Федеральным законом оценке по критерию оценки «квалификация участников закупки».</w:t>
      </w:r>
    </w:p>
    <w:p>
      <w:pPr>
        <w:pStyle w:val="Style13"/>
        <w:keepNext w:val="0"/>
        <w:keepLines w:val="0"/>
        <w:widowControl w:val="0"/>
        <w:shd w:val="clear" w:color="auto" w:fill="auto"/>
        <w:bidi w:val="0"/>
        <w:spacing w:before="0" w:after="0" w:line="240" w:lineRule="auto"/>
        <w:ind w:left="600" w:right="0" w:firstLine="0"/>
        <w:jc w:val="left"/>
      </w:pPr>
      <w:r>
        <w:rPr>
          <w:rStyle w:val="CharStyle14"/>
        </w:rPr>
        <w:t xml:space="preserve">Предельные максимальные значения Заказчиком установлены следующим образом </w:t>
      </w:r>
      <w:r>
        <w:rPr>
          <w:rStyle w:val="CharStyle14"/>
          <w:lang w:val="en-US" w:eastAsia="en-US"/>
        </w:rPr>
        <w:t xml:space="preserve">- </w:t>
      </w:r>
      <w:r>
        <w:rPr>
          <w:rStyle w:val="CharStyle14"/>
        </w:rPr>
        <w:t xml:space="preserve">общее количество исполненных участником закупки договоров </w:t>
      </w:r>
      <w:r>
        <w:rPr>
          <w:rStyle w:val="CharStyle14"/>
          <w:lang w:val="en-US" w:eastAsia="en-US"/>
        </w:rPr>
        <w:t xml:space="preserve">— 1 </w:t>
      </w:r>
      <w:r>
        <w:rPr>
          <w:rStyle w:val="CharStyle14"/>
        </w:rPr>
        <w:t>контракт. Отдельными положениями Порядка предусмотрено следующее:</w:t>
      </w:r>
    </w:p>
    <w:tbl>
      <w:tblPr>
        <w:tblOverlap w:val="never"/>
        <w:jc w:val="center"/>
        <w:tblLayout w:type="fixed"/>
      </w:tblPr>
      <w:tblGrid>
        <w:gridCol w:w="1718"/>
        <w:gridCol w:w="8390"/>
      </w:tblGrid>
      <w:tr>
        <w:trPr>
          <w:trHeight w:val="9005" w:hRule="exact"/>
        </w:trPr>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200" w:line="240" w:lineRule="auto"/>
              <w:ind w:left="0" w:right="0" w:firstLine="0"/>
              <w:jc w:val="left"/>
              <w:rPr>
                <w:sz w:val="20"/>
                <w:szCs w:val="20"/>
              </w:rPr>
            </w:pPr>
            <w:r>
              <w:rPr>
                <w:rStyle w:val="CharStyle23"/>
                <w:sz w:val="20"/>
                <w:szCs w:val="20"/>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rPr>
              <w:t>По данному критерию установлен показатель оценки: наличие у участников закупки опыта работы, связанного с предметом контракта.</w:t>
            </w:r>
          </w:p>
        </w:tc>
        <w:tc>
          <w:tcPr>
            <w:tcBorders>
              <w:top w:val="single" w:sz="4"/>
              <w:left w:val="single" w:sz="4"/>
              <w:bottom w:val="single" w:sz="4"/>
            </w:tcBorders>
            <w:shd w:val="clear" w:color="auto" w:fill="auto"/>
            <w:vAlign w:val="top"/>
          </w:tcPr>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rPr>
              <w:t>К оценке принимается исключительно исполненный договор, предусматривающий поставку детского игрового оборудования, спортивного оборудования, благоустройство игровых площадок, включающее в себя поставку игрового оборудования.</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rPr>
              <w:t>Перечень документов, подтверждающих наличие у участника закупки опыта поставки товара, связанного с предметом контракта:</w:t>
            </w:r>
          </w:p>
          <w:p>
            <w:pPr>
              <w:pStyle w:val="Style22"/>
              <w:keepNext w:val="0"/>
              <w:keepLines w:val="0"/>
              <w:widowControl w:val="0"/>
              <w:numPr>
                <w:ilvl w:val="0"/>
                <w:numId w:val="21"/>
              </w:numPr>
              <w:shd w:val="clear" w:color="auto" w:fill="auto"/>
              <w:tabs>
                <w:tab w:pos="120" w:val="left"/>
              </w:tabs>
              <w:bidi w:val="0"/>
              <w:spacing w:before="0" w:after="0" w:line="240" w:lineRule="auto"/>
              <w:ind w:left="0" w:right="0" w:firstLine="0"/>
              <w:jc w:val="left"/>
              <w:rPr>
                <w:sz w:val="20"/>
                <w:szCs w:val="20"/>
              </w:rPr>
            </w:pPr>
            <w:r>
              <w:rPr>
                <w:rStyle w:val="CharStyle23"/>
                <w:sz w:val="20"/>
                <w:szCs w:val="20"/>
              </w:rPr>
              <w:t>исполненный контракт(ы)/договор(ы),</w:t>
            </w:r>
          </w:p>
          <w:p>
            <w:pPr>
              <w:pStyle w:val="Style22"/>
              <w:keepNext w:val="0"/>
              <w:keepLines w:val="0"/>
              <w:widowControl w:val="0"/>
              <w:numPr>
                <w:ilvl w:val="0"/>
                <w:numId w:val="21"/>
              </w:numPr>
              <w:shd w:val="clear" w:color="auto" w:fill="auto"/>
              <w:tabs>
                <w:tab w:pos="120" w:val="left"/>
              </w:tabs>
              <w:bidi w:val="0"/>
              <w:spacing w:before="0" w:after="0" w:line="240" w:lineRule="auto"/>
              <w:ind w:left="0" w:right="0" w:firstLine="0"/>
              <w:jc w:val="left"/>
              <w:rPr>
                <w:sz w:val="20"/>
                <w:szCs w:val="20"/>
              </w:rPr>
            </w:pPr>
            <w:r>
              <w:rPr>
                <w:rStyle w:val="CharStyle23"/>
                <w:sz w:val="20"/>
                <w:szCs w:val="20"/>
              </w:rPr>
              <w:t>акт приемки поставленного товара, составленный при исполнении такого контракта(ов)/договора(ов) или иной документ, позволяющий определить исполнение контракта(ов)/договора(ов),</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rPr>
              <w:t xml:space="preserve">Последний акт приемки поставленного товара, составленный при исполнении контракта/договора, подтверждающего квалификацию участника закупки, должен быть подписан не ранее чем за </w:t>
            </w:r>
            <w:r>
              <w:rPr>
                <w:rStyle w:val="CharStyle23"/>
                <w:sz w:val="20"/>
                <w:szCs w:val="20"/>
                <w:lang w:val="en-US" w:eastAsia="en-US"/>
              </w:rPr>
              <w:t xml:space="preserve">5 </w:t>
            </w:r>
            <w:r>
              <w:rPr>
                <w:rStyle w:val="CharStyle23"/>
                <w:sz w:val="20"/>
                <w:szCs w:val="20"/>
              </w:rPr>
              <w:t>лет до даты окончания срока подачи заявок.</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rPr>
              <w:t>К оценке принимаются:</w:t>
            </w:r>
          </w:p>
          <w:p>
            <w:pPr>
              <w:pStyle w:val="Style22"/>
              <w:keepNext w:val="0"/>
              <w:keepLines w:val="0"/>
              <w:widowControl w:val="0"/>
              <w:numPr>
                <w:ilvl w:val="0"/>
                <w:numId w:val="21"/>
              </w:numPr>
              <w:shd w:val="clear" w:color="auto" w:fill="auto"/>
              <w:tabs>
                <w:tab w:pos="120" w:val="left"/>
              </w:tabs>
              <w:bidi w:val="0"/>
              <w:spacing w:before="0" w:after="0" w:line="240" w:lineRule="auto"/>
              <w:ind w:left="0" w:right="0" w:firstLine="0"/>
              <w:jc w:val="left"/>
              <w:rPr>
                <w:sz w:val="20"/>
                <w:szCs w:val="20"/>
              </w:rPr>
            </w:pPr>
            <w:r>
              <w:rPr>
                <w:rStyle w:val="CharStyle23"/>
                <w:sz w:val="20"/>
                <w:szCs w:val="20"/>
              </w:rPr>
              <w:t>исключительно контракты заключенные и исполненные в соответствии с Федеральным законом №44-ФЗ, и договоры, заключенные и исполненные в соответствии с Федеральным законом "О закупках товаров, работ, услуг отдельными видами юридических лиц";</w:t>
            </w:r>
          </w:p>
          <w:p>
            <w:pPr>
              <w:pStyle w:val="Style22"/>
              <w:keepNext w:val="0"/>
              <w:keepLines w:val="0"/>
              <w:widowControl w:val="0"/>
              <w:numPr>
                <w:ilvl w:val="0"/>
                <w:numId w:val="21"/>
              </w:numPr>
              <w:shd w:val="clear" w:color="auto" w:fill="auto"/>
              <w:tabs>
                <w:tab w:pos="120" w:val="left"/>
              </w:tabs>
              <w:bidi w:val="0"/>
              <w:spacing w:before="0" w:after="0" w:line="240" w:lineRule="auto"/>
              <w:ind w:left="0" w:right="0" w:firstLine="0"/>
              <w:jc w:val="left"/>
              <w:rPr>
                <w:sz w:val="20"/>
                <w:szCs w:val="20"/>
              </w:rPr>
            </w:pPr>
            <w:r>
              <w:rPr>
                <w:rStyle w:val="CharStyle23"/>
                <w:sz w:val="20"/>
                <w:szCs w:val="20"/>
              </w:rPr>
              <w:t>документы, подтверждающие квалификацию участника закупки,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w:t>
            </w:r>
          </w:p>
          <w:p>
            <w:pPr>
              <w:pStyle w:val="Style22"/>
              <w:keepNext w:val="0"/>
              <w:keepLines w:val="0"/>
              <w:widowControl w:val="0"/>
              <w:numPr>
                <w:ilvl w:val="0"/>
                <w:numId w:val="21"/>
              </w:numPr>
              <w:shd w:val="clear" w:color="auto" w:fill="auto"/>
              <w:tabs>
                <w:tab w:pos="120" w:val="left"/>
              </w:tabs>
              <w:bidi w:val="0"/>
              <w:spacing w:before="0" w:after="0" w:line="240" w:lineRule="auto"/>
              <w:ind w:left="0" w:right="0" w:firstLine="0"/>
              <w:jc w:val="left"/>
              <w:rPr>
                <w:sz w:val="20"/>
                <w:szCs w:val="20"/>
              </w:rPr>
            </w:pPr>
            <w:r>
              <w:rPr>
                <w:rStyle w:val="CharStyle23"/>
                <w:sz w:val="20"/>
                <w:szCs w:val="20"/>
              </w:rPr>
              <w:t>исключительно исполненный контракт/договор, при исполнении которого подрядчиком исполнены требования об уплате неустоек (штрафов, пеней) (в случае начисления неустоек). Документы, подтверждающие квалификацию участника закупки, направляются в форме электронных документов или в форме электронных образов бумажных документов.</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rPr>
              <w:t>Если документы, подтверждающие квалификацию участника закупки,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pPr>
              <w:pStyle w:val="Style22"/>
              <w:keepNext w:val="0"/>
              <w:keepLines w:val="0"/>
              <w:widowControl w:val="0"/>
              <w:shd w:val="clear" w:color="auto" w:fill="auto"/>
              <w:bidi w:val="0"/>
              <w:spacing w:before="0" w:after="0" w:line="240" w:lineRule="auto"/>
              <w:ind w:left="0" w:right="0" w:firstLine="0"/>
              <w:jc w:val="left"/>
              <w:rPr>
                <w:sz w:val="20"/>
                <w:szCs w:val="20"/>
              </w:rPr>
            </w:pPr>
            <w:r>
              <w:rPr>
                <w:rStyle w:val="CharStyle23"/>
                <w:sz w:val="20"/>
                <w:szCs w:val="20"/>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pPr>
        <w:pStyle w:val="Style13"/>
        <w:keepNext w:val="0"/>
        <w:keepLines w:val="0"/>
        <w:widowControl w:val="0"/>
        <w:shd w:val="clear" w:color="auto" w:fill="auto"/>
        <w:bidi w:val="0"/>
        <w:spacing w:before="0" w:after="0" w:line="240" w:lineRule="auto"/>
        <w:ind w:left="0" w:right="0" w:firstLine="600"/>
        <w:jc w:val="both"/>
      </w:pPr>
      <w:r>
        <w:rPr>
          <w:rStyle w:val="CharStyle14"/>
        </w:rPr>
        <w:t>Учитывая указанные положения извещения, Заказчик определил перечень документов, необходимых к предоставлению для подтверждения опыта участника по успешному выполнению работ, оказанию услуг сопоставимого характера и объема, а также порядок их предоставления в составе заявки на участие в конкурсе.</w:t>
      </w:r>
    </w:p>
    <w:p>
      <w:pPr>
        <w:pStyle w:val="Style13"/>
        <w:keepNext w:val="0"/>
        <w:keepLines w:val="0"/>
        <w:widowControl w:val="0"/>
        <w:shd w:val="clear" w:color="auto" w:fill="auto"/>
        <w:bidi w:val="0"/>
        <w:spacing w:before="0" w:after="260" w:line="240" w:lineRule="auto"/>
        <w:ind w:left="0" w:right="0" w:firstLine="580"/>
        <w:jc w:val="both"/>
      </w:pPr>
      <w:r>
        <w:rPr>
          <w:rStyle w:val="CharStyle14"/>
        </w:rPr>
        <w:t>Комиссия отмечает, что Положением, Порядком установлен исчерпывающий перечень документов и сведений, необходимых к предоставлению во второй части заявки. Документы, предоставляемые в качестве подтверждения опыта выполнения работ, указаны Заказчиком и конкретизированы в Порядке.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Комиссией Ростовского УФАС России установлено, что участником закупки </w:t>
      </w:r>
      <w:r>
        <w:rPr>
          <w:rStyle w:val="CharStyle14"/>
          <w:lang w:val="en-US" w:eastAsia="en-US"/>
        </w:rPr>
        <w:t xml:space="preserve">№119501826 </w:t>
      </w:r>
      <w:r>
        <w:rPr>
          <w:rStyle w:val="CharStyle14"/>
        </w:rPr>
        <w:t xml:space="preserve">в качестве подтверждения опыта представлено </w:t>
      </w:r>
      <w:r>
        <w:rPr>
          <w:rStyle w:val="CharStyle14"/>
          <w:lang w:val="en-US" w:eastAsia="en-US"/>
        </w:rPr>
        <w:t xml:space="preserve">19 </w:t>
      </w:r>
      <w:r>
        <w:rPr>
          <w:rStyle w:val="CharStyle14"/>
        </w:rPr>
        <w:t xml:space="preserve">контрактов (договоров); к оценке конкурсной комиссией Заказчика принят </w:t>
      </w:r>
      <w:r>
        <w:rPr>
          <w:rStyle w:val="CharStyle14"/>
          <w:lang w:val="en-US" w:eastAsia="en-US"/>
        </w:rPr>
        <w:t xml:space="preserve">1 </w:t>
      </w:r>
      <w:r>
        <w:rPr>
          <w:rStyle w:val="CharStyle14"/>
        </w:rPr>
        <w:t>контракт (предельное максимальное значение).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соответствии с частью </w:t>
      </w:r>
      <w:r>
        <w:rPr>
          <w:rStyle w:val="CharStyle14"/>
          <w:lang w:val="en-US" w:eastAsia="en-US"/>
        </w:rPr>
        <w:t xml:space="preserve">1 </w:t>
      </w:r>
      <w:r>
        <w:rPr>
          <w:rStyle w:val="CharStyle14"/>
        </w:rPr>
        <w:t xml:space="preserve">статьи </w:t>
      </w:r>
      <w:r>
        <w:rPr>
          <w:rStyle w:val="CharStyle14"/>
          <w:lang w:val="en-US" w:eastAsia="en-US"/>
        </w:rPr>
        <w:t xml:space="preserve">3 </w:t>
      </w:r>
      <w:r>
        <w:rPr>
          <w:rStyle w:val="CharStyle14"/>
        </w:rPr>
        <w:t>Гражданского кодекса Российской Федерации при установлении, осуществлении и защите гражданских прав и при исполнении гражданских обязанностей участники гражданских правоотношений должны действовать добросовестно.</w:t>
      </w:r>
    </w:p>
    <w:p>
      <w:pPr>
        <w:pStyle w:val="Style13"/>
        <w:keepNext w:val="0"/>
        <w:keepLines w:val="0"/>
        <w:widowControl w:val="0"/>
        <w:shd w:val="clear" w:color="auto" w:fill="auto"/>
        <w:bidi w:val="0"/>
        <w:spacing w:before="0" w:after="0" w:line="240" w:lineRule="auto"/>
        <w:ind w:left="0" w:right="0" w:firstLine="580"/>
        <w:jc w:val="both"/>
      </w:pPr>
      <w:r>
        <w:rPr>
          <w:rStyle w:val="CharStyle14"/>
        </w:rPr>
        <w:t>С учетом указанного принципа Заказчик не должен подвергать сомнению подлинность представленных участниками закупки документов и сведений.</w:t>
      </w:r>
    </w:p>
    <w:p>
      <w:pPr>
        <w:pStyle w:val="Style13"/>
        <w:keepNext w:val="0"/>
        <w:keepLines w:val="0"/>
        <w:widowControl w:val="0"/>
        <w:shd w:val="clear" w:color="auto" w:fill="auto"/>
        <w:bidi w:val="0"/>
        <w:spacing w:before="0" w:after="0" w:line="240" w:lineRule="auto"/>
        <w:ind w:left="0" w:right="0" w:firstLine="580"/>
        <w:jc w:val="both"/>
      </w:pPr>
      <w:r>
        <w:rPr>
          <w:rStyle w:val="CharStyle14"/>
        </w:rPr>
        <w:t>Предоставление участником закупки в составе заявки недостоверных сведений и выявление Заказчиком указанного факта является самостоятельным основанием для отстранения такого лица от участия в закупочной процедуре на любом этапе его проведения.</w:t>
      </w:r>
    </w:p>
    <w:p>
      <w:pPr>
        <w:pStyle w:val="Style13"/>
        <w:keepNext w:val="0"/>
        <w:keepLines w:val="0"/>
        <w:widowControl w:val="0"/>
        <w:shd w:val="clear" w:color="auto" w:fill="auto"/>
        <w:bidi w:val="0"/>
        <w:spacing w:before="0" w:after="0" w:line="240" w:lineRule="auto"/>
        <w:ind w:left="0" w:right="0" w:firstLine="580"/>
        <w:jc w:val="both"/>
      </w:pPr>
      <w:r>
        <w:rPr>
          <w:rStyle w:val="CharStyle14"/>
        </w:rPr>
        <w:t>Указанное требование обусловлено более значимыми правовыми последствиями для участника торгов, нежели несоответствие заявки формальным требованиям Извещения, а потому требует большей проработанности со стороны Заказчика и наличия у него неопровержимых доказательств недостоверности представленных сведений.</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При этом под недостоверными сведениями следует понимать сведения, не соответствующие действительности. В свою очередь, исходя из правовой позиции Верховного Суда Российской Федерации, изложенной в постановлении от </w:t>
      </w:r>
      <w:r>
        <w:rPr>
          <w:rStyle w:val="CharStyle14"/>
          <w:lang w:val="en-US" w:eastAsia="en-US"/>
        </w:rPr>
        <w:t xml:space="preserve">24.02.2005 №3 </w:t>
      </w:r>
      <w:r>
        <w:rPr>
          <w:rStyle w:val="CharStyle14"/>
        </w:rPr>
        <w:t>«О судебной практике по делам о защите чести и достоинства граждан, а также деловой репутации граждан и юридических лиц», под не соответствующими действительности сведениями понимаются утверждения о фактах или событиях, которые не имели места в реальности во время, к которому относятся оспариваемые сведения.</w:t>
      </w:r>
    </w:p>
    <w:p>
      <w:pPr>
        <w:pStyle w:val="Style13"/>
        <w:keepNext w:val="0"/>
        <w:keepLines w:val="0"/>
        <w:widowControl w:val="0"/>
        <w:shd w:val="clear" w:color="auto" w:fill="auto"/>
        <w:bidi w:val="0"/>
        <w:spacing w:before="0" w:after="0" w:line="240" w:lineRule="auto"/>
        <w:ind w:left="0" w:right="0" w:firstLine="580"/>
        <w:jc w:val="both"/>
      </w:pPr>
      <w:r>
        <w:rPr>
          <w:rStyle w:val="CharStyle14"/>
        </w:rPr>
        <w:t>Таким образом, Комиссия Ростовского УФАС России приходит к выводу о том, что для принятия решения об отклонении той или иной заявки по причине наличия в ней недостоверных сведений Заказчик должен располагать неопровержимым и документальным подтверждением данного обстоятельства.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При этом предоставленное Заказчику право отклонить поданную заявку в случае обнаружения в ней недостоверных сведений на любом этапе проведения процедуры свидетельствует о том, что располагать такой информацией Заказчик должен непосредственно на момент принятия соответствующего решения (отказ в допуске).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настоящем случае, как следует из материалов дела, каких-либо оснований сомневаться в достоверности представленных в заявке </w:t>
      </w:r>
      <w:r>
        <w:rPr>
          <w:rStyle w:val="CharStyle14"/>
          <w:lang w:val="en-US" w:eastAsia="en-US"/>
        </w:rPr>
        <w:t xml:space="preserve">№119501826 </w:t>
      </w:r>
      <w:r>
        <w:rPr>
          <w:rStyle w:val="CharStyle14"/>
        </w:rPr>
        <w:t>сведений, в контексте ч.5 ст.10 Гражданского кодекса Российской Федерации (в силу которой добросовестность участников гражданских правоотношений и разумность их действий предполагаются), у Заказчика не имелось, неопровержимыми доказательствами недостоверности таких сведений Заказчик не располагал. Доказательств обратного Заявителем не представлено, а Комиссией Ростовского УФАС России не установлено.</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Таким образом, Комиссия Ростовского УФАС России приходит к выводу о том, что у конкурсной комиссии Заказчика отсутствовали правовые основания для отклонения заявки </w:t>
      </w:r>
      <w:r>
        <w:rPr>
          <w:rStyle w:val="CharStyle14"/>
          <w:lang w:val="en-US" w:eastAsia="en-US"/>
        </w:rPr>
        <w:t xml:space="preserve">№119501826 </w:t>
      </w:r>
      <w:r>
        <w:rPr>
          <w:rStyle w:val="CharStyle14"/>
        </w:rPr>
        <w:t>от участия в Закупке.</w:t>
      </w:r>
    </w:p>
    <w:p>
      <w:pPr>
        <w:pStyle w:val="Style13"/>
        <w:keepNext w:val="0"/>
        <w:keepLines w:val="0"/>
        <w:widowControl w:val="0"/>
        <w:shd w:val="clear" w:color="auto" w:fill="auto"/>
        <w:bidi w:val="0"/>
        <w:spacing w:before="0" w:after="0" w:line="240" w:lineRule="auto"/>
        <w:ind w:left="0" w:right="0" w:firstLine="580"/>
        <w:jc w:val="both"/>
      </w:pPr>
      <w:r>
        <w:rPr>
          <w:rStyle w:val="CharStyle14"/>
        </w:rPr>
        <w:t>На основании изложенного, конкурсной комиссией Заказчика применен надлежащим образом порядок оценки заявок на участие в Конкурсе, определенный Извещением. Довод жалобы признан необоснованным.</w:t>
      </w:r>
    </w:p>
    <w:p>
      <w:pPr>
        <w:pStyle w:val="Style13"/>
        <w:keepNext w:val="0"/>
        <w:keepLines w:val="0"/>
        <w:widowControl w:val="0"/>
        <w:shd w:val="clear" w:color="auto" w:fill="auto"/>
        <w:bidi w:val="0"/>
        <w:spacing w:before="0" w:after="0" w:line="240" w:lineRule="auto"/>
        <w:ind w:left="0" w:right="0" w:firstLine="580"/>
        <w:jc w:val="both"/>
      </w:pPr>
      <w:r>
        <w:rPr>
          <w:rStyle w:val="CharStyle14"/>
        </w:rPr>
        <w:t>Вместе с тем, Комиссия Ростовского УФАС России отмечает, что Заказчиком в нарушение ч.2 ст.42 Закона установлено предельное максимальное значение общего количества</w:t>
      </w:r>
    </w:p>
    <w:p>
      <w:pPr>
        <w:pStyle w:val="Style13"/>
        <w:keepNext w:val="0"/>
        <w:keepLines w:val="0"/>
        <w:widowControl w:val="0"/>
        <w:shd w:val="clear" w:color="auto" w:fill="auto"/>
        <w:bidi w:val="0"/>
        <w:spacing w:before="0" w:after="260" w:line="240" w:lineRule="auto"/>
        <w:ind w:left="0" w:right="0" w:firstLine="0"/>
        <w:jc w:val="both"/>
      </w:pPr>
      <w:r>
        <w:rPr>
          <w:rStyle w:val="CharStyle14"/>
        </w:rPr>
        <w:t xml:space="preserve">исполненных участником закупки договоров </w:t>
      </w:r>
      <w:r>
        <w:rPr>
          <w:rStyle w:val="CharStyle14"/>
          <w:lang w:val="en-US" w:eastAsia="en-US"/>
        </w:rPr>
        <w:t xml:space="preserve">— 1 </w:t>
      </w:r>
      <w:r>
        <w:rPr>
          <w:rStyle w:val="CharStyle14"/>
        </w:rPr>
        <w:t>контракт, поскольку такое значение не позволяет выявить участника закупки с наибольшим опытом выполнения работ, нивелируя применение детализирующего показателя.</w:t>
      </w:r>
    </w:p>
    <w:p>
      <w:pPr>
        <w:pStyle w:val="Style13"/>
        <w:keepNext w:val="0"/>
        <w:keepLines w:val="0"/>
        <w:widowControl w:val="0"/>
        <w:shd w:val="clear" w:color="auto" w:fill="auto"/>
        <w:bidi w:val="0"/>
        <w:spacing w:before="0" w:after="0" w:line="240" w:lineRule="auto"/>
        <w:ind w:left="0" w:right="0" w:firstLine="580"/>
        <w:jc w:val="left"/>
      </w:pPr>
      <w:r>
        <w:rPr>
          <w:rStyle w:val="CharStyle14"/>
          <w:lang w:val="en-US" w:eastAsia="en-US"/>
        </w:rPr>
        <w:t xml:space="preserve">2. </w:t>
      </w:r>
      <w:r>
        <w:rPr>
          <w:rStyle w:val="CharStyle14"/>
        </w:rPr>
        <w:t>В составе жалобы Заявитель оспаривает положения извещения о проведении Конкурса</w:t>
      </w:r>
    </w:p>
    <w:p>
      <w:pPr>
        <w:pStyle w:val="Style13"/>
        <w:keepNext w:val="0"/>
        <w:keepLines w:val="0"/>
        <w:widowControl w:val="0"/>
        <w:shd w:val="clear" w:color="auto" w:fill="auto"/>
        <w:bidi w:val="0"/>
        <w:spacing w:before="0" w:after="0" w:line="240" w:lineRule="auto"/>
        <w:ind w:left="0" w:right="0" w:firstLine="580"/>
        <w:jc w:val="both"/>
      </w:pPr>
      <w:r>
        <w:rPr>
          <w:rStyle w:val="CharStyle14"/>
        </w:rPr>
        <w:t xml:space="preserve">В силу п.1 ч.2 статьи </w:t>
      </w:r>
      <w:r>
        <w:rPr>
          <w:rStyle w:val="CharStyle14"/>
          <w:lang w:val="en-US" w:eastAsia="en-US"/>
        </w:rPr>
        <w:t xml:space="preserve">105 </w:t>
      </w:r>
      <w:r>
        <w:rPr>
          <w:rStyle w:val="CharStyle14"/>
        </w:rPr>
        <w:t>Закона, жалоба на положения извещения об осуществлении закупки, может быть подана до окончания срока подачи заявок на участие в закупке. По истечении указанных сроков обжалование данных действий (бездействия) заказчика осуществляется только в судебном порядке.</w:t>
      </w:r>
    </w:p>
    <w:p>
      <w:pPr>
        <w:pStyle w:val="Style13"/>
        <w:keepNext w:val="0"/>
        <w:keepLines w:val="0"/>
        <w:widowControl w:val="0"/>
        <w:shd w:val="clear" w:color="auto" w:fill="auto"/>
        <w:bidi w:val="0"/>
        <w:spacing w:before="0" w:after="260" w:line="240" w:lineRule="auto"/>
        <w:ind w:left="0" w:right="0" w:firstLine="580"/>
        <w:jc w:val="both"/>
      </w:pPr>
      <w:r>
        <w:rPr>
          <w:rStyle w:val="CharStyle14"/>
        </w:rPr>
        <w:t>На основании изложенного, указанный довод Заявителя не подлежит рассмотрению Комиссией, поскольку Заявителем не соблюден срок подачи жалобы на положения извещения об осуществлении закупки.</w:t>
      </w:r>
    </w:p>
    <w:p>
      <w:pPr>
        <w:pStyle w:val="Style13"/>
        <w:keepNext w:val="0"/>
        <w:keepLines w:val="0"/>
        <w:widowControl w:val="0"/>
        <w:shd w:val="clear" w:color="auto" w:fill="auto"/>
        <w:bidi w:val="0"/>
        <w:spacing w:before="0" w:after="260" w:line="240" w:lineRule="auto"/>
        <w:ind w:left="0" w:right="0" w:firstLine="580"/>
        <w:jc w:val="both"/>
      </w:pPr>
      <w:r>
        <w:rPr>
          <w:rStyle w:val="CharStyle14"/>
        </w:rPr>
        <w:t xml:space="preserve">На основании Постановления Правительства РФ от 26.08.2013г. </w:t>
      </w:r>
      <w:r>
        <w:rPr>
          <w:rStyle w:val="CharStyle14"/>
          <w:lang w:val="en-US" w:eastAsia="en-US"/>
        </w:rPr>
        <w:t xml:space="preserve">№728, </w:t>
      </w:r>
      <w:r>
        <w:rPr>
          <w:rStyle w:val="CharStyle14"/>
        </w:rPr>
        <w:t>в соответствии с ч.15 ст.99, ч.8 ст.106 Закона,</w:t>
      </w:r>
    </w:p>
    <w:p>
      <w:pPr>
        <w:pStyle w:val="Style13"/>
        <w:keepNext w:val="0"/>
        <w:keepLines w:val="0"/>
        <w:widowControl w:val="0"/>
        <w:shd w:val="clear" w:color="auto" w:fill="auto"/>
        <w:bidi w:val="0"/>
        <w:spacing w:before="0" w:after="260" w:line="240" w:lineRule="auto"/>
        <w:ind w:left="0" w:right="0" w:firstLine="0"/>
        <w:jc w:val="center"/>
      </w:pPr>
      <w:r>
        <w:rPr>
          <w:rStyle w:val="CharStyle14"/>
          <w:b/>
          <w:bCs/>
        </w:rPr>
        <w:t>РЕШИЛА:</w:t>
      </w:r>
    </w:p>
    <w:p>
      <w:pPr>
        <w:pStyle w:val="Style13"/>
        <w:keepNext w:val="0"/>
        <w:keepLines w:val="0"/>
        <w:widowControl w:val="0"/>
        <w:numPr>
          <w:ilvl w:val="0"/>
          <w:numId w:val="23"/>
        </w:numPr>
        <w:shd w:val="clear" w:color="auto" w:fill="auto"/>
        <w:tabs>
          <w:tab w:pos="1107" w:val="left"/>
        </w:tabs>
        <w:bidi w:val="0"/>
        <w:spacing w:before="0" w:after="0" w:line="240" w:lineRule="auto"/>
        <w:ind w:left="0" w:right="0" w:firstLine="720"/>
        <w:jc w:val="both"/>
      </w:pPr>
      <w:r>
        <w:rPr>
          <w:rStyle w:val="CharStyle14"/>
        </w:rPr>
        <w:t>Признать жалобу ООО «РОСТАРТ МЕДИА» необоснованной.</w:t>
      </w:r>
    </w:p>
    <w:p>
      <w:pPr>
        <w:pStyle w:val="Style13"/>
        <w:keepNext w:val="0"/>
        <w:keepLines w:val="0"/>
        <w:widowControl w:val="0"/>
        <w:numPr>
          <w:ilvl w:val="0"/>
          <w:numId w:val="23"/>
        </w:numPr>
        <w:shd w:val="clear" w:color="auto" w:fill="auto"/>
        <w:tabs>
          <w:tab w:pos="1102" w:val="left"/>
        </w:tabs>
        <w:bidi w:val="0"/>
        <w:spacing w:before="0" w:after="0" w:line="240" w:lineRule="auto"/>
        <w:ind w:left="0" w:right="0" w:firstLine="720"/>
        <w:jc w:val="both"/>
      </w:pPr>
      <w:r>
        <w:rPr>
          <w:rStyle w:val="CharStyle14"/>
        </w:rPr>
        <w:t>Признать Заказчика нарушившим ч.2 ст.42 Закона.</w:t>
      </w:r>
    </w:p>
    <w:p>
      <w:pPr>
        <w:pStyle w:val="Style13"/>
        <w:keepNext w:val="0"/>
        <w:keepLines w:val="0"/>
        <w:widowControl w:val="0"/>
        <w:numPr>
          <w:ilvl w:val="0"/>
          <w:numId w:val="23"/>
        </w:numPr>
        <w:shd w:val="clear" w:color="auto" w:fill="auto"/>
        <w:tabs>
          <w:tab w:pos="1102" w:val="left"/>
        </w:tabs>
        <w:bidi w:val="0"/>
        <w:spacing w:before="0" w:after="0" w:line="240" w:lineRule="auto"/>
        <w:ind w:left="0" w:right="0" w:firstLine="720"/>
        <w:jc w:val="both"/>
      </w:pPr>
      <w:r>
        <w:rPr>
          <w:rStyle w:val="CharStyle14"/>
        </w:rPr>
        <w:t>Выдать обязательное для исполнения предписание об отмене всех сформированных протоколов, внесении изменений в извещение согласно нормам Закона и с учетом настоящего решения.</w:t>
      </w:r>
    </w:p>
    <w:p>
      <w:pPr>
        <w:pStyle w:val="Style13"/>
        <w:keepNext w:val="0"/>
        <w:keepLines w:val="0"/>
        <w:widowControl w:val="0"/>
        <w:numPr>
          <w:ilvl w:val="0"/>
          <w:numId w:val="23"/>
        </w:numPr>
        <w:shd w:val="clear" w:color="auto" w:fill="auto"/>
        <w:tabs>
          <w:tab w:pos="1093" w:val="left"/>
        </w:tabs>
        <w:bidi w:val="0"/>
        <w:spacing w:before="0" w:after="260" w:line="240" w:lineRule="auto"/>
        <w:ind w:left="0" w:right="0" w:firstLine="720"/>
        <w:jc w:val="both"/>
      </w:pPr>
      <w:r>
        <w:rPr>
          <w:rStyle w:val="CharStyle14"/>
        </w:rPr>
        <w:t>Рассмотреть вопрос о привлечении виновного должностного лица Заказчика к административной ответственности.</w:t>
      </w:r>
    </w:p>
    <w:p>
      <w:pPr>
        <w:pStyle w:val="Style13"/>
        <w:keepNext w:val="0"/>
        <w:keepLines w:val="0"/>
        <w:widowControl w:val="0"/>
        <w:shd w:val="clear" w:color="auto" w:fill="auto"/>
        <w:bidi w:val="0"/>
        <w:spacing w:before="0" w:after="300" w:line="240" w:lineRule="auto"/>
        <w:ind w:left="0" w:right="0" w:firstLine="720"/>
        <w:jc w:val="both"/>
      </w:pPr>
      <w:r>
        <w:rPr>
          <w:rStyle w:val="CharStyle14"/>
        </w:rPr>
        <w:t>Решение может быть обжаловано в судебном порядке в течение трех месяцев со дня его принятия.</w:t>
      </w:r>
    </w:p>
    <w:p>
      <w:pPr>
        <w:pStyle w:val="Style13"/>
        <w:keepNext w:val="0"/>
        <w:keepLines w:val="0"/>
        <w:widowControl w:val="0"/>
        <w:shd w:val="clear" w:color="auto" w:fill="auto"/>
        <w:bidi w:val="0"/>
        <w:spacing w:before="0" w:after="0" w:line="240" w:lineRule="auto"/>
        <w:ind w:left="0" w:right="0" w:firstLine="0"/>
        <w:jc w:val="left"/>
      </w:pPr>
      <w:r>
        <w:rPr>
          <w:rStyle w:val="CharStyle14"/>
        </w:rPr>
        <w:t>Председатель комиссии</w:t>
      </w:r>
    </w:p>
    <w:p>
      <w:pPr>
        <w:pStyle w:val="Style13"/>
        <w:keepNext w:val="0"/>
        <w:keepLines w:val="0"/>
        <w:widowControl w:val="0"/>
        <w:shd w:val="clear" w:color="auto" w:fill="auto"/>
        <w:tabs>
          <w:tab w:pos="5232" w:val="left"/>
        </w:tabs>
        <w:bidi w:val="0"/>
        <w:spacing w:before="0" w:after="0" w:line="240" w:lineRule="auto"/>
        <w:ind w:left="0" w:right="0" w:firstLine="0"/>
        <w:jc w:val="right"/>
      </w:pPr>
      <w:r>
        <w:rPr>
          <w:rStyle w:val="CharStyle14"/>
          <w:color w:val="848384"/>
        </w:rPr>
        <w:t xml:space="preserve">Л Л </w:t>
      </w:r>
      <w:r>
        <w:rPr>
          <w:rStyle w:val="CharStyle14"/>
          <w:color w:val="848384"/>
          <w:lang w:val="en-US" w:eastAsia="en-US"/>
        </w:rPr>
        <w:t xml:space="preserve">n </w:t>
      </w:r>
      <w:r>
        <w:rPr>
          <w:rStyle w:val="CharStyle14"/>
          <w:color w:val="848384"/>
        </w:rPr>
        <w:t xml:space="preserve">Л </w:t>
      </w:r>
      <w:r>
        <w:rPr>
          <w:rStyle w:val="CharStyle14"/>
          <w:color w:val="A2A2A2"/>
          <w:lang w:val="en-US" w:eastAsia="en-US"/>
        </w:rPr>
        <w:t xml:space="preserve">J </w:t>
      </w:r>
      <w:r>
        <w:rPr>
          <w:rStyle w:val="CharStyle14"/>
          <w:color w:val="848384"/>
        </w:rPr>
        <w:t>Л</w:t>
        <w:tab/>
      </w:r>
      <w:r>
        <w:rPr>
          <w:rStyle w:val="CharStyle14"/>
        </w:rPr>
        <w:t>С.В. Батурин</w:t>
      </w:r>
    </w:p>
    <w:p>
      <w:pPr>
        <w:pStyle w:val="Style33"/>
        <w:keepNext w:val="0"/>
        <w:keepLines w:val="0"/>
        <w:widowControl w:val="0"/>
        <w:shd w:val="clear" w:color="auto" w:fill="auto"/>
        <w:bidi w:val="0"/>
        <w:spacing w:before="0" w:after="160" w:line="180" w:lineRule="auto"/>
        <w:ind w:right="0" w:firstLine="0"/>
        <w:jc w:val="left"/>
      </w:pPr>
      <w:r>
        <w:rPr>
          <w:rStyle w:val="CharStyle34"/>
          <w:b/>
          <w:bCs/>
        </w:rPr>
        <w:t>Мост для подписи:</w:t>
      </w:r>
    </w:p>
    <w:p>
      <w:pPr>
        <w:pStyle w:val="Style33"/>
        <w:keepNext w:val="0"/>
        <w:keepLines w:val="0"/>
        <w:widowControl w:val="0"/>
        <w:shd w:val="clear" w:color="auto" w:fill="auto"/>
        <w:bidi w:val="0"/>
        <w:spacing w:before="0"/>
        <w:ind w:right="0" w:firstLine="0"/>
        <w:jc w:val="left"/>
      </w:pPr>
      <w:r>
        <w:rPr>
          <w:rStyle w:val="CharStyle34"/>
          <w:b/>
          <w:bCs/>
        </w:rPr>
        <w:t>Батурин С- В.</w:t>
      </w:r>
    </w:p>
    <w:p>
      <w:pPr>
        <w:pStyle w:val="Style13"/>
        <w:keepNext w:val="0"/>
        <w:keepLines w:val="0"/>
        <w:widowControl w:val="0"/>
        <w:shd w:val="clear" w:color="auto" w:fill="auto"/>
        <w:bidi w:val="0"/>
        <w:spacing w:before="0" w:after="0" w:line="360" w:lineRule="auto"/>
        <w:ind w:left="0" w:right="0" w:firstLine="0"/>
        <w:jc w:val="left"/>
      </w:pPr>
      <w:r>
        <w:rPr>
          <w:rStyle w:val="CharStyle14"/>
        </w:rPr>
        <w:t>Члены комиссии:</w:t>
      </w:r>
    </w:p>
    <w:p>
      <w:pPr>
        <w:pStyle w:val="Style33"/>
        <w:keepNext w:val="0"/>
        <w:keepLines w:val="0"/>
        <w:widowControl w:val="0"/>
        <w:shd w:val="clear" w:color="auto" w:fill="auto"/>
        <w:bidi w:val="0"/>
        <w:spacing w:before="0"/>
        <w:ind w:right="0" w:firstLine="5120"/>
        <w:jc w:val="both"/>
      </w:pPr>
      <w:r>
        <w:rPr>
          <w:rStyle w:val="CharStyle34"/>
          <w:rFonts w:ascii="Times New Roman" w:eastAsia="Times New Roman" w:hAnsi="Times New Roman" w:cs="Times New Roman"/>
          <w:color w:val="000000"/>
        </w:rPr>
        <w:t xml:space="preserve">В.Д. Кириленко </w:t>
      </w:r>
      <w:r>
        <w:rPr>
          <w:rStyle w:val="CharStyle34"/>
          <w:b/>
          <w:bCs/>
        </w:rPr>
        <w:t>Место для подписи:</w:t>
      </w:r>
      <w:r>
        <w:rPr>
          <w:rStyle w:val="CharStyle34"/>
          <w:b/>
          <w:bCs/>
        </w:rPr>
        <w:t xml:space="preserve"> Кириленко В. Д.</w:t>
      </w:r>
    </w:p>
    <w:p>
      <w:pPr>
        <w:pStyle w:val="Style13"/>
        <w:keepNext w:val="0"/>
        <w:keepLines w:val="0"/>
        <w:widowControl w:val="0"/>
        <w:shd w:val="clear" w:color="auto" w:fill="auto"/>
        <w:bidi w:val="0"/>
        <w:spacing w:before="0" w:after="0" w:line="360" w:lineRule="auto"/>
        <w:ind w:left="0" w:right="0" w:firstLine="0"/>
        <w:jc w:val="right"/>
      </w:pPr>
      <w:r>
        <w:rPr>
          <w:rStyle w:val="CharStyle14"/>
        </w:rPr>
        <w:t>С.В. Панченко</w:t>
      </w:r>
    </w:p>
    <w:p>
      <w:pPr>
        <w:pStyle w:val="Style33"/>
        <w:keepNext w:val="0"/>
        <w:keepLines w:val="0"/>
        <w:widowControl w:val="0"/>
        <w:shd w:val="clear" w:color="auto" w:fill="auto"/>
        <w:bidi w:val="0"/>
        <w:spacing w:before="0" w:after="160"/>
        <w:ind w:right="0" w:firstLine="0"/>
        <w:jc w:val="left"/>
      </w:pPr>
      <w:r>
        <w:rPr>
          <w:rStyle w:val="CharStyle34"/>
          <w:b/>
          <w:bCs/>
        </w:rPr>
        <w:t>Моего для подписи:</w:t>
      </w:r>
      <w:r>
        <w:rPr>
          <w:rStyle w:val="CharStyle34"/>
          <w:b/>
          <w:bCs/>
        </w:rPr>
        <w:t xml:space="preserve"> Панченко С- В.</w:t>
      </w:r>
    </w:p>
    <w:p>
      <w:pPr>
        <w:pStyle w:val="Style13"/>
        <w:keepNext w:val="0"/>
        <w:keepLines w:val="0"/>
        <w:widowControl w:val="0"/>
        <w:shd w:val="clear" w:color="auto" w:fill="auto"/>
        <w:bidi w:val="0"/>
        <w:spacing w:before="0" w:after="0" w:line="240" w:lineRule="auto"/>
        <w:ind w:left="0" w:right="0" w:firstLine="0"/>
        <w:jc w:val="left"/>
        <w:rPr>
          <w:sz w:val="22"/>
          <w:szCs w:val="22"/>
        </w:rPr>
      </w:pPr>
      <w:r>
        <w:rPr>
          <w:rStyle w:val="CharStyle14"/>
          <w:sz w:val="22"/>
          <w:szCs w:val="22"/>
        </w:rPr>
        <w:t>Исп.Панченко С.В.</w:t>
      </w:r>
    </w:p>
    <w:p>
      <w:pPr>
        <w:pStyle w:val="Style13"/>
        <w:keepNext w:val="0"/>
        <w:keepLines w:val="0"/>
        <w:widowControl w:val="0"/>
        <w:shd w:val="clear" w:color="auto" w:fill="auto"/>
        <w:bidi w:val="0"/>
        <w:spacing w:before="0" w:after="260" w:line="240" w:lineRule="auto"/>
        <w:ind w:left="0" w:right="0" w:firstLine="0"/>
        <w:jc w:val="left"/>
        <w:rPr>
          <w:sz w:val="22"/>
          <w:szCs w:val="22"/>
        </w:rPr>
      </w:pPr>
      <w:r>
        <w:rPr>
          <w:rStyle w:val="CharStyle14"/>
          <w:sz w:val="22"/>
          <w:szCs w:val="22"/>
        </w:rPr>
        <w:t>тел.240-86-88</w:t>
      </w:r>
    </w:p>
    <w:sectPr>
      <w:footnotePr>
        <w:pos w:val="pageBottom"/>
        <w:numFmt w:val="decimal"/>
        <w:numRestart w:val="continuous"/>
      </w:footnotePr>
      <w:type w:val="continuous"/>
      <w:pgSz w:w="11900" w:h="16840"/>
      <w:pgMar w:top="985" w:right="545" w:bottom="1145" w:left="1102" w:header="557"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733425</wp:posOffset>
              </wp:positionH>
              <wp:positionV relativeFrom="page">
                <wp:posOffset>10029825</wp:posOffset>
              </wp:positionV>
              <wp:extent cx="719455" cy="128270"/>
              <wp:wrapNone/>
              <wp:docPr id="4" name="Shape 4"/>
              <a:graphic xmlns:a="http://schemas.openxmlformats.org/drawingml/2006/main">
                <a:graphicData uri="http://schemas.microsoft.com/office/word/2010/wordprocessingShape">
                  <wps:wsp>
                    <wps:cNvSpPr txBox="1"/>
                    <wps:spPr>
                      <a:xfrm>
                        <a:ext cx="7194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2025-14903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0" type="#_x0000_t202" style="position:absolute;margin-left:57.75pt;margin-top:789.75pt;width:56.649999999999999pt;height:10.1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2025-14903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9851390</wp:posOffset>
              </wp:positionV>
              <wp:extent cx="719455" cy="128270"/>
              <wp:wrapNone/>
              <wp:docPr id="6" name="Shape 6"/>
              <a:graphic xmlns:a="http://schemas.openxmlformats.org/drawingml/2006/main">
                <a:graphicData uri="http://schemas.microsoft.com/office/word/2010/wordprocessingShape">
                  <wps:wsp>
                    <wps:cNvSpPr txBox="1"/>
                    <wps:spPr>
                      <a:xfrm>
                        <a:ext cx="7194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2025-14903</w:t>
                          </w:r>
                        </w:p>
                      </w:txbxContent>
                    </wps:txbx>
                    <wps:bodyPr wrap="none" lIns="0" tIns="0" rIns="0" bIns="0">
                      <a:spAutoFit/>
                    </wps:bodyPr>
                  </wps:wsp>
                </a:graphicData>
              </a:graphic>
            </wp:anchor>
          </w:drawing>
        </mc:Choice>
        <mc:Fallback>
          <w:pict>
            <v:shape id="_x0000_s1032" type="#_x0000_t202" style="position:absolute;margin-left:57.200000000000003pt;margin-top:775.70000000000005pt;width:56.649999999999999pt;height:10.1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2025-14903</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733425</wp:posOffset>
              </wp:positionH>
              <wp:positionV relativeFrom="page">
                <wp:posOffset>10029825</wp:posOffset>
              </wp:positionV>
              <wp:extent cx="719455" cy="128270"/>
              <wp:wrapNone/>
              <wp:docPr id="14" name="Shape 14"/>
              <a:graphic xmlns:a="http://schemas.openxmlformats.org/drawingml/2006/main">
                <a:graphicData uri="http://schemas.microsoft.com/office/word/2010/wordprocessingShape">
                  <wps:wsp>
                    <wps:cNvSpPr txBox="1"/>
                    <wps:spPr>
                      <a:xfrm>
                        <a:ext cx="719455" cy="12827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2025-14903</w:t>
                          </w:r>
                        </w:p>
                      </w:txbxContent>
                    </wps:txbx>
                    <wps:bodyPr wrap="none" lIns="0" tIns="0" rIns="0" bIns="0">
                      <a:spAutoFit/>
                    </wps:bodyPr>
                  </wps:wsp>
                </a:graphicData>
              </a:graphic>
            </wp:anchor>
          </w:drawing>
        </mc:Choice>
        <mc:Fallback>
          <w:pict>
            <v:shape id="_x0000_s1040" type="#_x0000_t202" style="position:absolute;margin-left:57.75pt;margin-top:789.75pt;width:56.649999999999999pt;height:10.1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2025-14903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1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8">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en-US" w:eastAsia="en-US"/>
      </w:rPr>
    </w:lvl>
  </w:abstractNum>
  <w:abstractNum w:abstractNumId="2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0"/>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val="0"/>
      <w:bCs w:val="0"/>
      <w:i w:val="0"/>
      <w:iCs w:val="0"/>
      <w:smallCaps w:val="0"/>
      <w:strike w:val="0"/>
      <w:color w:val="4460A0"/>
      <w:sz w:val="20"/>
      <w:szCs w:val="20"/>
      <w:u w:val="none"/>
    </w:rPr>
  </w:style>
  <w:style w:type="character" w:customStyle="1" w:styleId="CharStyle12">
    <w:name w:val="Picture caption_"/>
    <w:basedOn w:val="DefaultParagraphFont"/>
    <w:link w:val="Style11"/>
    <w:rPr>
      <w:rFonts w:ascii="Times New Roman" w:eastAsia="Times New Roman" w:hAnsi="Times New Roman" w:cs="Times New Roman"/>
      <w:b w:val="0"/>
      <w:bCs w:val="0"/>
      <w:i w:val="0"/>
      <w:iCs w:val="0"/>
      <w:smallCaps w:val="0"/>
      <w:strike w:val="0"/>
      <w:color w:val="4460A0"/>
      <w:sz w:val="18"/>
      <w:szCs w:val="18"/>
      <w:u w:val="none"/>
    </w:rPr>
  </w:style>
  <w:style w:type="character" w:customStyle="1" w:styleId="CharStyle14">
    <w:name w:val="Body text_"/>
    <w:basedOn w:val="DefaultParagraphFont"/>
    <w:link w:val="Style13"/>
    <w:rPr>
      <w:rFonts w:ascii="Times New Roman" w:eastAsia="Times New Roman" w:hAnsi="Times New Roman" w:cs="Times New Roman"/>
      <w:b w:val="0"/>
      <w:bCs w:val="0"/>
      <w:i w:val="0"/>
      <w:iCs w:val="0"/>
      <w:smallCaps w:val="0"/>
      <w:strike w:val="0"/>
      <w:u w:val="none"/>
    </w:rPr>
  </w:style>
  <w:style w:type="character" w:customStyle="1" w:styleId="CharStyle18">
    <w:name w:val="Heading #1_"/>
    <w:basedOn w:val="DefaultParagraphFont"/>
    <w:link w:val="Style17"/>
    <w:rPr>
      <w:rFonts w:ascii="Arial" w:eastAsia="Arial" w:hAnsi="Arial" w:cs="Arial"/>
      <w:b w:val="0"/>
      <w:bCs w:val="0"/>
      <w:i w:val="0"/>
      <w:iCs w:val="0"/>
      <w:smallCaps w:val="0"/>
      <w:strike w:val="0"/>
      <w:sz w:val="50"/>
      <w:szCs w:val="50"/>
      <w:u w:val="none"/>
      <w:lang w:val="en-US" w:eastAsia="en-US"/>
    </w:rPr>
  </w:style>
  <w:style w:type="character" w:customStyle="1" w:styleId="CharStyle21">
    <w:name w:val="Table caption_"/>
    <w:basedOn w:val="DefaultParagraphFont"/>
    <w:link w:val="Style20"/>
    <w:rPr>
      <w:rFonts w:ascii="Times New Roman" w:eastAsia="Times New Roman" w:hAnsi="Times New Roman" w:cs="Times New Roman"/>
      <w:b w:val="0"/>
      <w:bCs w:val="0"/>
      <w:i w:val="0"/>
      <w:iCs w:val="0"/>
      <w:smallCaps w:val="0"/>
      <w:strike w:val="0"/>
      <w:u w:val="none"/>
    </w:rPr>
  </w:style>
  <w:style w:type="character" w:customStyle="1" w:styleId="CharStyle23">
    <w:name w:val="Other_"/>
    <w:basedOn w:val="DefaultParagraphFont"/>
    <w:link w:val="Style22"/>
    <w:rPr>
      <w:rFonts w:ascii="Times New Roman" w:eastAsia="Times New Roman" w:hAnsi="Times New Roman" w:cs="Times New Roman"/>
      <w:b w:val="0"/>
      <w:bCs w:val="0"/>
      <w:i w:val="0"/>
      <w:iCs w:val="0"/>
      <w:smallCaps w:val="0"/>
      <w:strike w:val="0"/>
      <w:u w:val="none"/>
    </w:rPr>
  </w:style>
  <w:style w:type="character" w:customStyle="1" w:styleId="CharStyle29">
    <w:name w:val="Body text (5)_"/>
    <w:basedOn w:val="DefaultParagraphFont"/>
    <w:link w:val="Style28"/>
    <w:rPr>
      <w:rFonts w:ascii="Times New Roman" w:eastAsia="Times New Roman" w:hAnsi="Times New Roman" w:cs="Times New Roman"/>
      <w:b w:val="0"/>
      <w:bCs w:val="0"/>
      <w:i w:val="0"/>
      <w:iCs w:val="0"/>
      <w:smallCaps w:val="0"/>
      <w:strike w:val="0"/>
      <w:sz w:val="13"/>
      <w:szCs w:val="13"/>
      <w:u w:val="none"/>
    </w:rPr>
  </w:style>
  <w:style w:type="character" w:customStyle="1" w:styleId="CharStyle34">
    <w:name w:val="Body text (3)_"/>
    <w:basedOn w:val="DefaultParagraphFont"/>
    <w:link w:val="Style33"/>
    <w:rPr>
      <w:rFonts w:ascii="Arial" w:eastAsia="Arial" w:hAnsi="Arial" w:cs="Arial"/>
      <w:b/>
      <w:bCs/>
      <w:i w:val="0"/>
      <w:iCs w:val="0"/>
      <w:smallCaps w:val="0"/>
      <w:strike w:val="0"/>
      <w:color w:val="848384"/>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00" w:line="276" w:lineRule="auto"/>
      <w:jc w:val="center"/>
    </w:pPr>
    <w:rPr>
      <w:rFonts w:ascii="Times New Roman" w:eastAsia="Times New Roman" w:hAnsi="Times New Roman" w:cs="Times New Roman"/>
      <w:b w:val="0"/>
      <w:bCs w:val="0"/>
      <w:i w:val="0"/>
      <w:iCs w:val="0"/>
      <w:smallCaps w:val="0"/>
      <w:strike w:val="0"/>
      <w:color w:val="4460A0"/>
      <w:sz w:val="16"/>
      <w:szCs w:val="16"/>
      <w:u w:val="none"/>
    </w:rPr>
  </w:style>
  <w:style w:type="paragraph" w:customStyle="1" w:styleId="Style8">
    <w:name w:val="Body text (4)"/>
    <w:basedOn w:val="Normal"/>
    <w:link w:val="CharStyle9"/>
    <w:pPr>
      <w:widowControl w:val="0"/>
      <w:shd w:val="clear" w:color="auto" w:fill="auto"/>
      <w:spacing w:after="220"/>
      <w:jc w:val="center"/>
    </w:pPr>
    <w:rPr>
      <w:rFonts w:ascii="Times New Roman" w:eastAsia="Times New Roman" w:hAnsi="Times New Roman" w:cs="Times New Roman"/>
      <w:b w:val="0"/>
      <w:bCs w:val="0"/>
      <w:i w:val="0"/>
      <w:iCs w:val="0"/>
      <w:smallCaps w:val="0"/>
      <w:strike w:val="0"/>
      <w:color w:val="4460A0"/>
      <w:sz w:val="20"/>
      <w:szCs w:val="20"/>
      <w:u w:val="none"/>
    </w:rPr>
  </w:style>
  <w:style w:type="paragraph" w:customStyle="1" w:styleId="Style11">
    <w:name w:val="Picture caption"/>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color w:val="4460A0"/>
      <w:sz w:val="18"/>
      <w:szCs w:val="18"/>
      <w:u w:val="none"/>
    </w:rPr>
  </w:style>
  <w:style w:type="paragraph" w:styleId="Style13">
    <w:name w:val="Body text"/>
    <w:basedOn w:val="Normal"/>
    <w:link w:val="CharStyle14"/>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7">
    <w:name w:val="Heading #1"/>
    <w:basedOn w:val="Normal"/>
    <w:link w:val="CharStyle18"/>
    <w:pPr>
      <w:widowControl w:val="0"/>
      <w:shd w:val="clear" w:color="auto" w:fill="auto"/>
      <w:spacing w:after="260"/>
      <w:outlineLvl w:val="0"/>
    </w:pPr>
    <w:rPr>
      <w:rFonts w:ascii="Arial" w:eastAsia="Arial" w:hAnsi="Arial" w:cs="Arial"/>
      <w:b w:val="0"/>
      <w:bCs w:val="0"/>
      <w:i w:val="0"/>
      <w:iCs w:val="0"/>
      <w:smallCaps w:val="0"/>
      <w:strike w:val="0"/>
      <w:sz w:val="50"/>
      <w:szCs w:val="50"/>
      <w:u w:val="none"/>
      <w:lang w:val="en-US" w:eastAsia="en-US"/>
    </w:rPr>
  </w:style>
  <w:style w:type="paragraph" w:customStyle="1" w:styleId="Style20">
    <w:name w:val="Table caption"/>
    <w:basedOn w:val="Normal"/>
    <w:link w:val="CharStyle21"/>
    <w:pPr>
      <w:widowControl w:val="0"/>
      <w:shd w:val="clear" w:color="auto" w:fill="auto"/>
      <w:ind w:firstLine="720"/>
    </w:pPr>
    <w:rPr>
      <w:rFonts w:ascii="Times New Roman" w:eastAsia="Times New Roman" w:hAnsi="Times New Roman" w:cs="Times New Roman"/>
      <w:b w:val="0"/>
      <w:bCs w:val="0"/>
      <w:i w:val="0"/>
      <w:iCs w:val="0"/>
      <w:smallCaps w:val="0"/>
      <w:strike w:val="0"/>
      <w:u w:val="none"/>
    </w:rPr>
  </w:style>
  <w:style w:type="paragraph" w:customStyle="1" w:styleId="Style22">
    <w:name w:val="Other"/>
    <w:basedOn w:val="Normal"/>
    <w:link w:val="CharStyle2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8">
    <w:name w:val="Body text (5)"/>
    <w:basedOn w:val="Normal"/>
    <w:link w:val="CharStyle29"/>
    <w:pPr>
      <w:widowControl w:val="0"/>
      <w:shd w:val="clear" w:color="auto" w:fill="auto"/>
      <w:spacing w:line="271" w:lineRule="auto"/>
      <w:ind w:right="240" w:firstLine="310"/>
      <w:jc w:val="right"/>
    </w:pPr>
    <w:rPr>
      <w:rFonts w:ascii="Times New Roman" w:eastAsia="Times New Roman" w:hAnsi="Times New Roman" w:cs="Times New Roman"/>
      <w:b w:val="0"/>
      <w:bCs w:val="0"/>
      <w:i w:val="0"/>
      <w:iCs w:val="0"/>
      <w:smallCaps w:val="0"/>
      <w:strike w:val="0"/>
      <w:sz w:val="13"/>
      <w:szCs w:val="13"/>
      <w:u w:val="none"/>
    </w:rPr>
  </w:style>
  <w:style w:type="paragraph" w:customStyle="1" w:styleId="Style33">
    <w:name w:val="Body text (3)"/>
    <w:basedOn w:val="Normal"/>
    <w:link w:val="CharStyle34"/>
    <w:pPr>
      <w:widowControl w:val="0"/>
      <w:shd w:val="clear" w:color="auto" w:fill="auto"/>
      <w:spacing w:after="540" w:line="360" w:lineRule="auto"/>
      <w:ind w:left="3380" w:firstLine="2560"/>
    </w:pPr>
    <w:rPr>
      <w:rFonts w:ascii="Arial" w:eastAsia="Arial" w:hAnsi="Arial" w:cs="Arial"/>
      <w:b/>
      <w:bCs/>
      <w:i w:val="0"/>
      <w:iCs w:val="0"/>
      <w:smallCaps w:val="0"/>
      <w:strike w:val="0"/>
      <w:color w:val="848384"/>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oter" Target="footer4.xml"/></Relationships>
</file>