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979805" simplePos="0" relativeHeight="125829378" behindDoc="0" locked="0" layoutInCell="1" allowOverlap="1">
            <wp:simplePos x="0" y="0"/>
            <wp:positionH relativeFrom="page">
              <wp:posOffset>1772920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5595" distR="114300" simplePos="0" relativeHeight="125829379" behindDoc="0" locked="0" layoutInCell="1" allowOverlap="1">
                <wp:simplePos x="0" y="0"/>
                <wp:positionH relativeFrom="page">
                  <wp:posOffset>919480</wp:posOffset>
                </wp:positionH>
                <wp:positionV relativeFrom="paragraph">
                  <wp:posOffset>728980</wp:posOffset>
                </wp:positionV>
                <wp:extent cx="2252345" cy="13563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1356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400000000000006pt;margin-top:57.399999999999999pt;width:177.34999999999999pt;height:106.8pt;z-index:-125829374;mso-wrap-distance-left:24.850000000000001pt;mso-wrap-distance-top:56.399999999999999pt;mso-wrap-distance-right:9.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4895" distB="0" distL="114300" distR="1153795" simplePos="0" relativeHeight="125829381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2347595</wp:posOffset>
                </wp:positionV>
                <wp:extent cx="1414145" cy="10147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4145" cy="1014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</w:tabs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550000000000004pt;margin-top:184.84999999999999pt;width:111.35000000000001pt;height:79.900000000000006pt;z-index:-125829372;mso-wrap-distance-left:9.pt;mso-wrap-distance-top:183.84999999999999pt;mso-wrap-distance-right:90.8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</w:tabs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9"/>
                          <w:sz w:val="24"/>
                          <w:szCs w:val="24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3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ГКУ РБ "РЕСПУБЛИКАНСКИЙ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ЦЕНТР ТОРГОВ"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450008, Башкортостан Респ, Уфа г, улица Цюрупы, дом 13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4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"mailto:GKURBRCT@Bashkortostan.ru"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GKURBRCT@Bashkortostan.ru</w:t>
      </w:r>
      <w:r>
        <w:fldChar w:fldCharType="end"/>
      </w:r>
      <w:r>
        <w:rPr>
          <w:rStyle w:val="CharStyle12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"mailto:GKURBRCT@ya.ru"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GKURBRCT@ya.ru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ОБЩЕСТВО С ОГРАНИЧЕННОЙ ОТВЕТСТВЕННОСТЬЮ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 xml:space="preserve">"БЛАГГАЗСТРОЙ" </w:t>
      </w:r>
      <w:r>
        <w:fldChar w:fldCharType="begin"/>
      </w:r>
      <w:r>
        <w:rPr/>
        <w:instrText> HYPERLINK "mailto:bgstorg@mail.ru"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bgstorg@mail.ru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2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 xml:space="preserve">ГКУ РБ «Управление по обеспечению деятельности жилищно-коммунального комплекса Республики Башкортостан» </w:t>
      </w:r>
      <w:r>
        <w:fldChar w:fldCharType="begin"/>
      </w:r>
      <w:r>
        <w:rPr/>
        <w:instrText> HYPERLINK "mailto:gkumgkhrb@bashkortostan.ru"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gkumgkhrb@bashkortostan.ru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12"/>
          <w:b/>
          <w:bCs/>
          <w:sz w:val="28"/>
          <w:szCs w:val="28"/>
        </w:rPr>
        <w:t>РЕШЕНИЕ № ТО002/06/106-1466/2025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382" w:val="left"/>
        </w:tabs>
        <w:bidi w:val="0"/>
        <w:spacing w:before="0" w:after="280" w:line="233" w:lineRule="auto"/>
        <w:ind w:left="0" w:right="0" w:firstLine="0"/>
        <w:jc w:val="both"/>
        <w:rPr>
          <w:sz w:val="28"/>
          <w:szCs w:val="28"/>
        </w:rPr>
      </w:pPr>
      <w:r>
        <w:rPr>
          <w:rStyle w:val="CharStyle12"/>
          <w:sz w:val="28"/>
          <w:szCs w:val="28"/>
        </w:rPr>
        <w:t>«04» сентября 2025 года</w:t>
        <w:tab/>
        <w:t>г. Уфа, ул. Пушкина, 95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Председатель Комиссии – начальник отдела контроля закупок – Арсланов А.А.;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главный специалист-эксперт отдела контроля закупок – Агзамова Д.Р.;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</w:rPr>
        <w:t>специалист-эксперт отдела контроля закупок – Шарифуллин Т.А.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2"/>
        </w:rPr>
        <w:t>Посредством видеоконференцсвязи: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  <w:b/>
          <w:bCs/>
        </w:rPr>
        <w:t xml:space="preserve">Заказчик: </w:t>
      </w:r>
      <w:r>
        <w:rPr>
          <w:rStyle w:val="CharStyle12"/>
        </w:rPr>
        <w:t>ГКУ РБ «Управление по обеспечению деятельности жилищно</w:t>
        <w:softHyphen/>
        <w:t>коммунального комплекса Республики Башкортостан»;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12"/>
          <w:b/>
          <w:bCs/>
        </w:rPr>
        <w:t xml:space="preserve">Уполномоченное учреждение: </w:t>
      </w:r>
      <w:r>
        <w:rPr>
          <w:rStyle w:val="CharStyle12"/>
        </w:rPr>
        <w:t>ГКУ РБ «Республиканский центр торгов»;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rStyle w:val="CharStyle12"/>
          <w:b/>
          <w:bCs/>
        </w:rPr>
        <w:t xml:space="preserve">Заявитель: </w:t>
      </w:r>
      <w:r>
        <w:rPr>
          <w:rStyle w:val="CharStyle12"/>
        </w:rPr>
        <w:t>ООО «Благгазстрой»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88" w:lineRule="auto"/>
        <w:ind w:left="0" w:right="0" w:firstLine="860"/>
        <w:jc w:val="both"/>
      </w:pPr>
      <w:r>
        <w:rPr>
          <w:rStyle w:val="CharStyle12"/>
        </w:rPr>
        <w:t>В адрес Управления Федеральной антимонопольной службы по Республике Башкортостан поступила жалоба от ООО «Благгазстрой» (вх. 12847/25 от 03.09.2025) на действия ГКУ РБ «Республиканский центр торгов» по осуществлению закупок для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нужд заказчиков Республики Башкортостан при проведении совместных конкурсов или аукционов (Заказчик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ГКУ РБ «Управление по обеспечению деятельности жилищно-коммунального комплекса Республики Башкортостан») при определении поставщика путем проведения закупки </w:t>
      </w:r>
      <w:r>
        <w:rPr>
          <w:rStyle w:val="CharStyle12"/>
          <w:lang w:val="en-US" w:eastAsia="en-US"/>
        </w:rPr>
        <w:t xml:space="preserve">№ 0801500001125001374 </w:t>
      </w:r>
      <w:r>
        <w:rPr>
          <w:rStyle w:val="CharStyle12"/>
        </w:rPr>
        <w:t>(Капитальный ремонт водопровода в с. Аскино Аскинского района РБ).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По мнению Заявителя, Заказчиком, Уполномоченным учреждением нарушен Федеральный закон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Закон о контрактной системе), а именно порядок рассмотрения заявок по осуществлению закупки нарушают нормы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Жалоба подана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Информация о поступлении жалоб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размещена в единой информационной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</w:t>
      </w:r>
      <w:r>
        <w:rPr>
          <w:rStyle w:val="CharStyle12"/>
          <w:lang w:val="en-US" w:eastAsia="en-US"/>
        </w:rPr>
        <w:t xml:space="preserve">№ 0801500001125001374 </w:t>
      </w:r>
      <w:r>
        <w:rPr>
          <w:rStyle w:val="CharStyle12"/>
        </w:rPr>
        <w:t>(Капитальный ремонт водопровода в с. Аскино Аскинского района РБ).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Комиссия Башкортостанского УФАС России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Комиссия), изучив и рассмотрев представленные материалы дела,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Заявитель в жалобе указал: </w:t>
      </w:r>
      <w:r>
        <w:rPr>
          <w:rStyle w:val="CharStyle12"/>
          <w:lang w:val="en-US" w:eastAsia="en-US"/>
        </w:rPr>
        <w:t xml:space="preserve">«08 </w:t>
      </w:r>
      <w:r>
        <w:rPr>
          <w:rStyle w:val="CharStyle12"/>
        </w:rPr>
        <w:t xml:space="preserve">августа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Уполномоченным учреждением Государственным казенным учреждением Республики Башкортостан «Республиканский центр торгов» был объявлен открытый конкурс в электронной форме </w:t>
      </w:r>
      <w:r>
        <w:rPr>
          <w:rStyle w:val="CharStyle12"/>
          <w:lang w:val="en-US" w:eastAsia="en-US"/>
        </w:rPr>
        <w:t xml:space="preserve">№ 0801500001125001374 </w:t>
      </w:r>
      <w:r>
        <w:rPr>
          <w:rStyle w:val="CharStyle12"/>
        </w:rPr>
        <w:t xml:space="preserve">«Капитальный ремонт водопровода в с. Аскино Ленинского района РБ», начальная (максимальная) цена контракта </w:t>
      </w:r>
      <w:r>
        <w:rPr>
          <w:rStyle w:val="CharStyle12"/>
          <w:lang w:val="en-US" w:eastAsia="en-US"/>
        </w:rPr>
        <w:t xml:space="preserve">27 173 370,00 </w:t>
      </w:r>
      <w:r>
        <w:rPr>
          <w:rStyle w:val="CharStyle12"/>
        </w:rPr>
        <w:t>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Заказчиком по данной закупке является ГКУ РБ «Управление по обеспечению деятельности жилищно-коммунального комплекса Республики Башкортостан».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Согласно порядку рассмотрения и оценки заявок на участие в открытом конкурсе в электронной форме установлены следующие критерии и показатели оценки заявок на участие в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64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Цена контракта, значимость критерия </w:t>
      </w:r>
      <w:r>
        <w:rPr>
          <w:rStyle w:val="CharStyle12"/>
          <w:lang w:val="en-US" w:eastAsia="en-US"/>
        </w:rPr>
        <w:t>60%.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8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иа праве собственности или ином основании, опыта работы, связанного с предметом контракта, и деловой репутации, специалистов и иных работников определенного уровня квалификации, значимость критерия </w:t>
      </w:r>
      <w:r>
        <w:rPr>
          <w:rStyle w:val="CharStyle12"/>
          <w:lang w:val="en-US" w:eastAsia="en-US"/>
        </w:rPr>
        <w:t>40%.</w:t>
      </w:r>
    </w:p>
    <w:p>
      <w:pPr>
        <w:pStyle w:val="Style11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430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Показатель оценки «Наличие у участников закупки опыта поставки товара, выполнения работы, оказания услуги, связанного с предметом контракта», значимость показателя оценки </w:t>
      </w:r>
      <w:r>
        <w:rPr>
          <w:rStyle w:val="CharStyle12"/>
          <w:lang w:val="en-US" w:eastAsia="en-US"/>
        </w:rPr>
        <w:t>100%.</w:t>
      </w:r>
    </w:p>
    <w:p>
      <w:pPr>
        <w:pStyle w:val="Style11"/>
        <w:keepNext w:val="0"/>
        <w:keepLines w:val="0"/>
        <w:widowControl w:val="0"/>
        <w:numPr>
          <w:ilvl w:val="2"/>
          <w:numId w:val="3"/>
        </w:numPr>
        <w:shd w:val="clear" w:color="auto" w:fill="auto"/>
        <w:tabs>
          <w:tab w:pos="1661" w:val="left"/>
        </w:tabs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Детализирующий показатель оценки «Наибольшая цена одного из исполненных участником закупки договоров», значимость детализирующего показателя оценки </w:t>
      </w:r>
      <w:r>
        <w:rPr>
          <w:rStyle w:val="CharStyle12"/>
          <w:lang w:val="en-US" w:eastAsia="en-US"/>
        </w:rPr>
        <w:t>100%.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протоколом подведения итогов электронного конкурса от </w:t>
      </w:r>
      <w:r>
        <w:rPr>
          <w:rStyle w:val="CharStyle12"/>
          <w:lang w:val="en-US" w:eastAsia="en-US"/>
        </w:rPr>
        <w:t xml:space="preserve">29 </w:t>
      </w:r>
      <w:r>
        <w:rPr>
          <w:rStyle w:val="CharStyle12"/>
        </w:rPr>
        <w:t xml:space="preserve">августа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года заявке ООО «Благгазстрой» (номер, присвоенный оператором </w:t>
      </w:r>
      <w:r>
        <w:rPr>
          <w:rStyle w:val="CharStyle12"/>
          <w:lang w:val="en-US" w:eastAsia="en-US"/>
        </w:rPr>
        <w:t xml:space="preserve">- 1) </w:t>
      </w:r>
      <w:r>
        <w:rPr>
          <w:rStyle w:val="CharStyle12"/>
        </w:rPr>
        <w:t xml:space="preserve">комиссией по осуществлению закупок присвоен порядковый номер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с предложением о цене контракта </w:t>
      </w:r>
      <w:r>
        <w:rPr>
          <w:rStyle w:val="CharStyle12"/>
          <w:lang w:val="en-US" w:eastAsia="en-US"/>
        </w:rPr>
        <w:t xml:space="preserve">24 990 000,00 </w:t>
      </w:r>
      <w:r>
        <w:rPr>
          <w:rStyle w:val="CharStyle12"/>
        </w:rPr>
        <w:t xml:space="preserve">рублей, итоговая оценка составила </w:t>
      </w:r>
      <w:r>
        <w:rPr>
          <w:rStyle w:val="CharStyle12"/>
          <w:lang w:val="en-US" w:eastAsia="en-US"/>
        </w:rPr>
        <w:t xml:space="preserve">95,84 </w:t>
      </w:r>
      <w:r>
        <w:rPr>
          <w:rStyle w:val="CharStyle12"/>
        </w:rPr>
        <w:t xml:space="preserve">(по критерию оценки «Цена контракта» </w:t>
      </w:r>
      <w:r>
        <w:rPr>
          <w:rStyle w:val="CharStyle12"/>
          <w:lang w:val="en-US" w:eastAsia="en-US"/>
        </w:rPr>
        <w:t xml:space="preserve">-55,84, </w:t>
      </w:r>
      <w:r>
        <w:rPr>
          <w:rStyle w:val="CharStyle12"/>
        </w:rPr>
        <w:t xml:space="preserve">по критерию оценки «Квалификация» </w:t>
      </w:r>
      <w:r>
        <w:rPr>
          <w:rStyle w:val="CharStyle12"/>
          <w:lang w:val="en-US" w:eastAsia="en-US"/>
        </w:rPr>
        <w:t xml:space="preserve">- 100). </w:t>
      </w:r>
      <w:r>
        <w:rPr>
          <w:rStyle w:val="CharStyle12"/>
        </w:rPr>
        <w:t xml:space="preserve">Наибольшая цена одного из исполненных договора ООО «Благгазстрой» составила </w:t>
      </w:r>
      <w:r>
        <w:rPr>
          <w:rStyle w:val="CharStyle12"/>
          <w:lang w:val="en-US" w:eastAsia="en-US"/>
        </w:rPr>
        <w:t xml:space="preserve">719 731 452,50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Победителем закупки стала заявка (комиссией по осуществлению закупок присвоен номер </w:t>
      </w:r>
      <w:r>
        <w:rPr>
          <w:rStyle w:val="CharStyle12"/>
          <w:lang w:val="en-US" w:eastAsia="en-US"/>
        </w:rPr>
        <w:t xml:space="preserve">I) </w:t>
      </w:r>
      <w:r>
        <w:rPr>
          <w:rStyle w:val="CharStyle12"/>
        </w:rPr>
        <w:t xml:space="preserve">с присвоенным оператором номером </w:t>
      </w:r>
      <w:r>
        <w:rPr>
          <w:rStyle w:val="CharStyle12"/>
          <w:lang w:val="en-US" w:eastAsia="en-US"/>
        </w:rPr>
        <w:t xml:space="preserve">№ 4 </w:t>
      </w:r>
      <w:r>
        <w:rPr>
          <w:rStyle w:val="CharStyle12"/>
        </w:rPr>
        <w:t xml:space="preserve">с предложением о цене </w:t>
      </w:r>
      <w:r>
        <w:rPr>
          <w:rStyle w:val="CharStyle12"/>
          <w:lang w:val="en-US" w:eastAsia="en-US"/>
        </w:rPr>
        <w:t xml:space="preserve">23 369 098,20 </w:t>
      </w:r>
      <w:r>
        <w:rPr>
          <w:rStyle w:val="CharStyle12"/>
        </w:rPr>
        <w:t xml:space="preserve">рублей, с итоговой оценкой </w:t>
      </w:r>
      <w:r>
        <w:rPr>
          <w:rStyle w:val="CharStyle12"/>
          <w:lang w:val="en-US" w:eastAsia="en-US"/>
        </w:rPr>
        <w:t xml:space="preserve">100 </w:t>
      </w:r>
      <w:r>
        <w:rPr>
          <w:rStyle w:val="CharStyle12"/>
        </w:rPr>
        <w:t xml:space="preserve">(по критерию оценки «Цена контракта» </w:t>
      </w:r>
      <w:r>
        <w:rPr>
          <w:rStyle w:val="CharStyle12"/>
          <w:lang w:val="en-US" w:eastAsia="en-US"/>
        </w:rPr>
        <w:t xml:space="preserve">- 60, </w:t>
      </w:r>
      <w:r>
        <w:rPr>
          <w:rStyle w:val="CharStyle12"/>
        </w:rPr>
        <w:t xml:space="preserve">по критерию оценки «Квалификация» </w:t>
      </w:r>
      <w:r>
        <w:rPr>
          <w:rStyle w:val="CharStyle12"/>
          <w:lang w:val="en-US" w:eastAsia="en-US"/>
        </w:rPr>
        <w:t xml:space="preserve">- 40). </w:t>
      </w:r>
      <w:r>
        <w:rPr>
          <w:rStyle w:val="CharStyle12"/>
        </w:rPr>
        <w:t xml:space="preserve">Наибольшая цена одного из исполненных участником закупки с заявкой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договора согласно протоколу подведения итогов электронного конкурса от </w:t>
      </w:r>
      <w:r>
        <w:rPr>
          <w:rStyle w:val="CharStyle12"/>
          <w:lang w:val="en-US" w:eastAsia="en-US"/>
        </w:rPr>
        <w:t xml:space="preserve">29 </w:t>
      </w:r>
      <w:r>
        <w:rPr>
          <w:rStyle w:val="CharStyle12"/>
        </w:rPr>
        <w:t xml:space="preserve">августа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года составила </w:t>
      </w:r>
      <w:r>
        <w:rPr>
          <w:rStyle w:val="CharStyle12"/>
          <w:lang w:val="en-US" w:eastAsia="en-US"/>
        </w:rPr>
        <w:t xml:space="preserve">500 251 637,75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В соответствии с порядком рассмотрения и оценки заявок на участие в открытом конкурсе в электронной форме к оценке принимаются исключительно контракты, заключенные и исполненные в соответствии с Законом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44-ФЗ, и договоры, заключенные и исполненные в соответствии с Федеральным законом от </w:t>
      </w:r>
      <w:r>
        <w:rPr>
          <w:rStyle w:val="CharStyle12"/>
          <w:lang w:val="en-US" w:eastAsia="en-US"/>
        </w:rPr>
        <w:t xml:space="preserve">18.07.2011 № </w:t>
      </w:r>
      <w:r>
        <w:rPr>
          <w:rStyle w:val="CharStyle12"/>
        </w:rPr>
        <w:t>223-ФЗ «О закупках товаров, работ, услуг отдельными видами юридических лиц». К оценке принимаются исключительно исполненный договор (договоры), при исполнении которого подрядчиком исполнены требования об уплате неустоек (штрафов, пеней) (в случае начисления неустоек). Каждый контракт/договор должен быть исполнен участником закупки в полном объеме в соответствии с условиями, установленными в таком контракте/договоре, в том числе с учетом дополнительных соглашений. Оценке не подлежат контракты/договоры, работы по которым продолжаются и/или не выполнены (являются незавершенными).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</w:rPr>
        <w:t xml:space="preserve">ООО «Благгазстрой» на основании анализа сведений, содержащихся в Единой информационной системе в сфере закупок </w:t>
      </w:r>
      <w:r>
        <w:rPr>
          <w:rStyle w:val="CharStyle12"/>
          <w:lang w:val="en-US" w:eastAsia="en-US"/>
        </w:rPr>
        <w:t>httDs://zakupki.gov.ru</w:t>
      </w: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 xml:space="preserve">было установлено, что в разделах системы «Реестр контрактов 44-ФЗ», «Реестр договоров 223-ФЗ», «Реестр договоров о проведении капитального ремонта (ПП РФ </w:t>
      </w:r>
      <w:r>
        <w:rPr>
          <w:rStyle w:val="CharStyle12"/>
          <w:lang w:val="en-US" w:eastAsia="en-US"/>
        </w:rPr>
        <w:t xml:space="preserve">615)» </w:t>
      </w:r>
      <w:r>
        <w:rPr>
          <w:rStyle w:val="CharStyle12"/>
        </w:rPr>
        <w:t xml:space="preserve">отсутствуют сведения об исполненном договоре с ценой </w:t>
      </w:r>
      <w:r>
        <w:rPr>
          <w:rStyle w:val="CharStyle12"/>
          <w:lang w:val="en-US" w:eastAsia="en-US"/>
        </w:rPr>
        <w:t xml:space="preserve">500 251 637,75 </w:t>
      </w:r>
      <w:r>
        <w:rPr>
          <w:rStyle w:val="CharStyle12"/>
        </w:rPr>
        <w:t xml:space="preserve">рублей, что позволяет ООО «Благгазстрой» сделать вывод о том, что оценка заявки </w:t>
      </w:r>
      <w:r>
        <w:rPr>
          <w:rStyle w:val="CharStyle12"/>
          <w:lang w:val="en-US" w:eastAsia="en-US"/>
        </w:rPr>
        <w:t xml:space="preserve">№ 4, </w:t>
      </w:r>
      <w:r>
        <w:rPr>
          <w:rStyle w:val="CharStyle12"/>
        </w:rPr>
        <w:t xml:space="preserve">которой комиссией по осуществлению закупок присвоен порядковый номер </w:t>
      </w:r>
      <w:r>
        <w:rPr>
          <w:rStyle w:val="CharStyle12"/>
          <w:lang w:val="en-US" w:eastAsia="en-US"/>
        </w:rPr>
        <w:t xml:space="preserve">№ 1, </w:t>
      </w:r>
      <w:r>
        <w:rPr>
          <w:rStyle w:val="CharStyle12"/>
        </w:rPr>
        <w:t>была ненадлежаще проведена Комиссией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для нужд ГКУ РБ «Управление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по обеспечению деятельности жилищно-коммунального комплекса Республики Башкортостан» (далее -Комиссия)».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lang w:val="en-US" w:eastAsia="en-US"/>
        </w:rPr>
        <w:t xml:space="preserve">29.08.2025 </w:t>
      </w:r>
      <w:r>
        <w:rPr>
          <w:rStyle w:val="CharStyle12"/>
        </w:rPr>
        <w:t xml:space="preserve">г. Комиссией по осуществлению закупок, в состав которой входят Уполномоченное Учреждение и Заказчик, проведено рассмотрение и оценка 2-х частей заявок: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участника допущены к оценке.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2"/>
          <w:lang w:val="en-US" w:eastAsia="en-US"/>
        </w:rPr>
        <w:t xml:space="preserve">02.09.2025 </w:t>
      </w:r>
      <w:r>
        <w:rPr>
          <w:rStyle w:val="CharStyle12"/>
        </w:rPr>
        <w:t xml:space="preserve">г. Заказчиком было направлено в УФАС по РБ письмо </w:t>
      </w:r>
      <w:r>
        <w:rPr>
          <w:rStyle w:val="CharStyle12"/>
          <w:lang w:val="en-US" w:eastAsia="en-US"/>
        </w:rPr>
        <w:t xml:space="preserve">№833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02.09.2025 </w:t>
      </w:r>
      <w:r>
        <w:rPr>
          <w:rStyle w:val="CharStyle12"/>
        </w:rPr>
        <w:t xml:space="preserve">г. (Вх.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12833-ЭП/25 от </w:t>
      </w:r>
      <w:r>
        <w:rPr>
          <w:rStyle w:val="CharStyle12"/>
          <w:lang w:val="en-US" w:eastAsia="en-US"/>
        </w:rPr>
        <w:t xml:space="preserve">03.09.2025 </w:t>
      </w:r>
      <w:r>
        <w:rPr>
          <w:rStyle w:val="CharStyle12"/>
        </w:rPr>
        <w:t xml:space="preserve">г.), где просит вернуть закупку </w:t>
      </w:r>
      <w:r>
        <w:rPr>
          <w:rStyle w:val="CharStyle12"/>
          <w:lang w:val="en-US" w:eastAsia="en-US"/>
        </w:rPr>
        <w:t xml:space="preserve">№ 0801500001125001374 </w:t>
      </w:r>
      <w:r>
        <w:rPr>
          <w:rStyle w:val="CharStyle12"/>
        </w:rPr>
        <w:t>«Капитальный ремонт водопровода в с. Аскино Аскинского района РБ» на этап работы комиссии для рассмотрения и оценки 2-х частей заявок и пересмотра подведения итогов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860"/>
        <w:jc w:val="both"/>
      </w:pPr>
      <w:r>
        <w:rPr>
          <w:rStyle w:val="CharStyle12"/>
        </w:rPr>
        <w:t xml:space="preserve">При рассмотрении 2-х частей заявок Комиссия по осуществлению закупок Участника под номером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оценила в </w:t>
      </w:r>
      <w:r>
        <w:rPr>
          <w:rStyle w:val="CharStyle12"/>
          <w:lang w:val="en-US" w:eastAsia="en-US"/>
        </w:rPr>
        <w:t xml:space="preserve">100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40 </w:t>
      </w:r>
      <w:r>
        <w:rPr>
          <w:rStyle w:val="CharStyle12"/>
        </w:rPr>
        <w:t xml:space="preserve">баллов (см. Таблица </w:t>
      </w:r>
      <w:r>
        <w:rPr>
          <w:rStyle w:val="CharStyle12"/>
          <w:lang w:val="en-US" w:eastAsia="en-US"/>
        </w:rPr>
        <w:t xml:space="preserve">№1) </w:t>
      </w:r>
      <w:r>
        <w:rPr>
          <w:rStyle w:val="CharStyle12"/>
        </w:rPr>
        <w:t xml:space="preserve">вместо </w:t>
      </w:r>
      <w:r>
        <w:rPr>
          <w:rStyle w:val="CharStyle12"/>
          <w:lang w:val="en-US" w:eastAsia="en-US"/>
        </w:rPr>
        <w:t xml:space="preserve">86,09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34,44 </w:t>
      </w:r>
      <w:r>
        <w:rPr>
          <w:rStyle w:val="CharStyle12"/>
        </w:rPr>
        <w:t xml:space="preserve">баллов (см. Таблица </w:t>
      </w:r>
      <w:r>
        <w:rPr>
          <w:rStyle w:val="CharStyle12"/>
          <w:lang w:val="en-US" w:eastAsia="en-US"/>
        </w:rPr>
        <w:t xml:space="preserve">№2) </w:t>
      </w:r>
      <w:r>
        <w:rPr>
          <w:rStyle w:val="CharStyle12"/>
        </w:rPr>
        <w:t xml:space="preserve">соответственно, поскольку Заказчик вместо «Фактической суммы исполненного контракта» в размере </w:t>
      </w:r>
      <w:r>
        <w:rPr>
          <w:rStyle w:val="CharStyle12"/>
          <w:lang w:val="en-US" w:eastAsia="en-US"/>
        </w:rPr>
        <w:t xml:space="preserve">432 059 400,23 </w:t>
      </w:r>
      <w:r>
        <w:rPr>
          <w:rStyle w:val="CharStyle12"/>
        </w:rPr>
        <w:t xml:space="preserve">руб. </w:t>
      </w:r>
      <w:r>
        <w:rPr>
          <w:rStyle w:val="CharStyle12"/>
          <w:b/>
          <w:bCs/>
        </w:rPr>
        <w:t xml:space="preserve">ошибочно взял в расчет «цену контракта» </w:t>
      </w:r>
      <w:r>
        <w:rPr>
          <w:rStyle w:val="CharStyle12"/>
        </w:rPr>
        <w:t xml:space="preserve">в размере </w:t>
      </w:r>
      <w:r>
        <w:rPr>
          <w:rStyle w:val="CharStyle12"/>
          <w:lang w:val="en-US" w:eastAsia="en-US"/>
        </w:rPr>
        <w:t xml:space="preserve">500 251 637,75 </w:t>
      </w:r>
      <w:r>
        <w:rPr>
          <w:rStyle w:val="CharStyle12"/>
        </w:rPr>
        <w:t>руб.</w:t>
      </w:r>
    </w:p>
    <w:tbl>
      <w:tblPr>
        <w:tblOverlap w:val="never"/>
        <w:jc w:val="center"/>
        <w:tblLayout w:type="fixed"/>
      </w:tblPr>
      <w:tblGrid>
        <w:gridCol w:w="1027"/>
        <w:gridCol w:w="2030"/>
        <w:gridCol w:w="1949"/>
        <w:gridCol w:w="1430"/>
        <w:gridCol w:w="1800"/>
        <w:gridCol w:w="1382"/>
      </w:tblGrid>
      <w:tr>
        <w:trPr>
          <w:trHeight w:val="35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Рассмотрение и оценка вторых частей заявок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Извещение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Объект заулки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НМЦК, руб.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27 173 370,00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№ </w:t>
            </w:r>
            <w:r>
              <w:rPr>
                <w:rStyle w:val="CharStyle23"/>
                <w:sz w:val="12"/>
                <w:szCs w:val="12"/>
              </w:rPr>
              <w:t>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Наименование организации (участника)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Квалификация участника по критерию "Опыт работы"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Количество баллов участника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= (Xi- Xmin)*(100/(Xmax- Xmin))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Оценка по критерию «Опыт работы» с учетом значимости (значимость критерия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40 %)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Доптребования по постановлению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2571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6</w:t>
            </w:r>
          </w:p>
        </w:tc>
      </w:tr>
      <w:tr>
        <w:trPr>
          <w:trHeight w:val="18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"БЛ АГГ АЗСТРОЙ"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0258008491)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  <w:tr>
        <w:trPr>
          <w:trHeight w:val="40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719 731 452,50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"АГРОСТРОЙСЕРВИС"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0227006180)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  <w:tr>
        <w:trPr>
          <w:trHeight w:val="50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11 612 593,80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ОБЩЕСТВО С ОГРАНИЧЕННОЙ ОТВЕТСТВЕННОСТЬЮ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"КОМПАНИЯ "ПОТЕНЦИАЛ"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0273058271)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027"/>
        <w:gridCol w:w="2030"/>
        <w:gridCol w:w="1949"/>
        <w:gridCol w:w="1430"/>
        <w:gridCol w:w="1800"/>
        <w:gridCol w:w="1382"/>
      </w:tblGrid>
      <w:tr>
        <w:trPr>
          <w:trHeight w:val="504" w:hRule="exact"/>
        </w:trPr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500 400 795,00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"СИГМА"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0276954371)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  <w:tr>
        <w:trPr>
          <w:trHeight w:val="49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500 251 637,75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  <w:lang w:val="ru-RU" w:eastAsia="ru-RU"/>
        </w:rPr>
        <w:t xml:space="preserve">Хпрсд </w:t>
      </w:r>
      <w:r>
        <w:rPr>
          <w:rStyle w:val="CharStyle27"/>
        </w:rPr>
        <w:t xml:space="preserve">500 </w:t>
      </w:r>
      <w:r>
        <w:rPr>
          <w:rStyle w:val="CharStyle27"/>
          <w:lang w:val="ru-RU" w:eastAsia="ru-RU"/>
        </w:rPr>
        <w:t xml:space="preserve">ООО </w:t>
      </w:r>
      <w:r>
        <w:rPr>
          <w:rStyle w:val="CharStyle27"/>
        </w:rPr>
        <w:t>000,00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</w:rPr>
        <w:t>Xmin 11612</w:t>
        <w:tab/>
        <w:t>593,80</w:t>
      </w:r>
    </w:p>
    <w:p>
      <w:pPr>
        <w:widowControl w:val="0"/>
        <w:spacing w:after="6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2026"/>
        <w:gridCol w:w="1939"/>
        <w:gridCol w:w="1426"/>
        <w:gridCol w:w="1790"/>
        <w:gridCol w:w="1378"/>
      </w:tblGrid>
      <w:tr>
        <w:trPr>
          <w:trHeight w:val="365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Рассмотрение и оценка вторых частей заявок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Извещение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691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Объект закупки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j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НМЦК, руб.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27 173 370,00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 xml:space="preserve">№ </w:t>
            </w:r>
            <w:r>
              <w:rPr>
                <w:rStyle w:val="CharStyle23"/>
                <w:sz w:val="12"/>
                <w:szCs w:val="12"/>
              </w:rPr>
              <w:t>заявки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Наименование организации (участника)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Квалификация участника по критерию "Опыт работы"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Количество баллов участника </w:t>
            </w: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 xml:space="preserve">= </w:t>
            </w:r>
            <w:r>
              <w:rPr>
                <w:rStyle w:val="CharStyle23"/>
                <w:sz w:val="12"/>
                <w:szCs w:val="12"/>
              </w:rPr>
              <w:t xml:space="preserve">(Хн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Xmin)* </w:t>
            </w:r>
            <w:r>
              <w:rPr>
                <w:rStyle w:val="CharStyle23"/>
                <w:sz w:val="12"/>
                <w:szCs w:val="12"/>
              </w:rPr>
              <w:t xml:space="preserve">(100/(Хшах-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Xmin))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Оценка по критерию «Опыт работы» с учетом значимости (значимость критерия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40 %)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Доптребования по постановлению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2571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6</w:t>
            </w:r>
          </w:p>
        </w:tc>
      </w:tr>
      <w:tr>
        <w:trPr>
          <w:trHeight w:val="186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"БЛ АГГАЗСТРОЙ"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0258008491)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Обшэя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  <w:tr>
        <w:trPr>
          <w:trHeight w:val="40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719 731 452,50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3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"АГРОСТРОЙСЕРВИС"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0227006180)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Обшзя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  <w:tr>
        <w:trPr>
          <w:trHeight w:val="49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11 612 593,80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2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Style w:val="CharStyle23"/>
                <w:sz w:val="13"/>
                <w:szCs w:val="13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"КОМПАНИЯ "ПОТЕНЦИАЛ"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0273058271)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  <w:tr>
        <w:trPr>
          <w:trHeight w:val="49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500 400 795,00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ОБЩЕСТВО С ОГРАНИЧЕННОЙ ОТВЕТСТВЕННОСТЬЮ "СИГМА" (ИНН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0276954371)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 xml:space="preserve">Критерий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- </w:t>
            </w:r>
            <w:r>
              <w:rPr>
                <w:rStyle w:val="CharStyle23"/>
                <w:sz w:val="12"/>
                <w:szCs w:val="12"/>
              </w:rPr>
              <w:t>Обшая цена исполненных участником закупки договоров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86,09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  <w:lang w:val="en-US" w:eastAsia="en-US"/>
              </w:rPr>
              <w:t>34,44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соотвествует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22"/>
        <w:gridCol w:w="2026"/>
        <w:gridCol w:w="1939"/>
        <w:gridCol w:w="1426"/>
        <w:gridCol w:w="1790"/>
        <w:gridCol w:w="1378"/>
      </w:tblGrid>
      <w:tr>
        <w:trPr>
          <w:trHeight w:val="49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b/>
                <w:bCs/>
                <w:sz w:val="12"/>
                <w:szCs w:val="12"/>
              </w:rPr>
              <w:t>Предложение участника, руб.: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Xi 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432 059 400,23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</w:rPr>
              <w:t>Хпред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 xml:space="preserve">500 </w:t>
            </w:r>
            <w:r>
              <w:rPr>
                <w:rStyle w:val="CharStyle23"/>
                <w:sz w:val="12"/>
                <w:szCs w:val="12"/>
              </w:rPr>
              <w:t xml:space="preserve">ООО </w:t>
            </w:r>
            <w:r>
              <w:rPr>
                <w:rStyle w:val="CharStyle23"/>
                <w:sz w:val="12"/>
                <w:szCs w:val="12"/>
                <w:lang w:val="en-US" w:eastAsia="en-US"/>
              </w:rPr>
              <w:t>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Xmin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rStyle w:val="CharStyle23"/>
                <w:sz w:val="12"/>
                <w:szCs w:val="12"/>
                <w:lang w:val="en-US" w:eastAsia="en-US"/>
              </w:rPr>
              <w:t>11 612 593,80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 xml:space="preserve">Закона о контрактной системе: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7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67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>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67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>настоящего Федерального закона (если такой критерий установлен извещением об осуществлении закупки);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67" w:val="left"/>
        </w:tabs>
        <w:bidi w:val="0"/>
        <w:spacing w:before="0" w:after="0"/>
        <w:ind w:left="0" w:right="0" w:firstLine="880"/>
        <w:jc w:val="both"/>
      </w:pPr>
      <w:r>
        <w:rPr>
          <w:rStyle w:val="CharStyle12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После изучения всех материалов дела, в действиях Заказчика, Уполномоченного учреждения, установлено нарушение пп.б)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>Жалоба признается 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2"/>
        </w:rPr>
        <w:t xml:space="preserve">Выявленные нарушения содержат признаки административного правонарушения, ответственность за которое предусмотрена ч.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7.30.1 </w:t>
      </w:r>
      <w:r>
        <w:rPr>
          <w:rStyle w:val="CharStyle12"/>
        </w:rPr>
        <w:t>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880"/>
        <w:jc w:val="both"/>
      </w:pPr>
      <w:r>
        <w:rPr>
          <w:rStyle w:val="CharStyle12"/>
        </w:rPr>
        <w:t xml:space="preserve">На основании вышеизложенного и руководствуясь 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 xml:space="preserve">Федерального закона от 05.04.2013г.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80"/>
        <w:jc w:val="both"/>
      </w:pPr>
      <w:r>
        <w:rPr>
          <w:rStyle w:val="CharStyle12"/>
          <w:lang w:val="en-US" w:eastAsia="en-US"/>
        </w:rPr>
        <w:t xml:space="preserve">1. </w:t>
      </w:r>
      <w:r>
        <w:rPr>
          <w:rStyle w:val="CharStyle12"/>
        </w:rPr>
        <w:t xml:space="preserve">Признать жалобу ООО «Благгазстрой» </w:t>
      </w:r>
      <w:r>
        <w:rPr>
          <w:rStyle w:val="CharStyle12"/>
          <w:b/>
          <w:bCs/>
        </w:rPr>
        <w:t>обоснованной</w:t>
      </w:r>
      <w:r>
        <w:rPr>
          <w:rStyle w:val="CharStyle12"/>
        </w:rPr>
        <w:t>.</w:t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517265" distL="0" distR="0" simplePos="0" relativeHeight="125829384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0</wp:posOffset>
                </wp:positionV>
                <wp:extent cx="6504305" cy="20726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04305" cy="2072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133" w:val="left"/>
                              </w:tabs>
                              <w:bidi w:val="0"/>
                              <w:spacing w:before="0" w:after="0"/>
                              <w:ind w:left="0" w:right="0" w:firstLine="86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 xml:space="preserve">В действиях комиссии установлено нарушение пп.б) п. </w:t>
                            </w:r>
                            <w:r>
                              <w:rPr>
                                <w:rStyle w:val="CharStyle12"/>
                                <w:lang w:val="en-US" w:eastAsia="en-US"/>
                              </w:rPr>
                              <w:t xml:space="preserve">1 </w:t>
                            </w:r>
                            <w:r>
                              <w:rPr>
                                <w:rStyle w:val="CharStyle12"/>
                              </w:rPr>
                              <w:t xml:space="preserve">ч. </w:t>
                            </w:r>
                            <w:r>
                              <w:rPr>
                                <w:rStyle w:val="CharStyle12"/>
                                <w:lang w:val="en-US" w:eastAsia="en-US"/>
                              </w:rPr>
                              <w:t xml:space="preserve">11 </w:t>
                            </w:r>
                            <w:r>
                              <w:rPr>
                                <w:rStyle w:val="CharStyle12"/>
                              </w:rPr>
                              <w:t xml:space="preserve">ст. </w:t>
                            </w:r>
                            <w:r>
                              <w:rPr>
                                <w:rStyle w:val="CharStyle12"/>
                                <w:lang w:val="en-US" w:eastAsia="en-US"/>
                              </w:rPr>
                              <w:t xml:space="preserve">48 </w:t>
                            </w:r>
                            <w:r>
                              <w:rPr>
                                <w:rStyle w:val="CharStyle12"/>
                              </w:rPr>
                              <w:t>Закона о контрактной системе.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133" w:val="left"/>
                              </w:tabs>
                              <w:bidi w:val="0"/>
                              <w:spacing w:before="0" w:after="0"/>
                              <w:ind w:left="0" w:right="0" w:firstLine="86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Заказчику, комиссии выдать предписание об устранении допущенных нарушений Закона о контрактной системе.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133" w:val="left"/>
                              </w:tabs>
                              <w:bidi w:val="0"/>
                              <w:spacing w:before="0" w:after="300"/>
                              <w:ind w:left="0" w:right="0" w:firstLine="86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860"/>
                              <w:jc w:val="both"/>
                            </w:pPr>
                            <w:r>
                              <w:rPr>
                                <w:rStyle w:val="CharStyle12"/>
                              </w:rPr>
                              <w:t>Решение может быть обжаловано в течение трех месяцев со дня его принятия.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600000000000001pt;margin-top:0;width:512.14999999999998pt;height:163.20000000000002pt;z-index:-125829369;mso-wrap-distance-left:0;mso-wrap-distance-right:0;mso-wrap-distance-bottom:276.94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133" w:val="left"/>
                        </w:tabs>
                        <w:bidi w:val="0"/>
                        <w:spacing w:before="0" w:after="0"/>
                        <w:ind w:left="0" w:right="0" w:firstLine="860"/>
                        <w:jc w:val="both"/>
                      </w:pPr>
                      <w:r>
                        <w:rPr>
                          <w:rStyle w:val="CharStyle12"/>
                        </w:rPr>
                        <w:t xml:space="preserve">В действиях комиссии установлено нарушение пп.б) п. </w:t>
                      </w:r>
                      <w:r>
                        <w:rPr>
                          <w:rStyle w:val="CharStyle12"/>
                          <w:lang w:val="en-US" w:eastAsia="en-US"/>
                        </w:rPr>
                        <w:t xml:space="preserve">1 </w:t>
                      </w:r>
                      <w:r>
                        <w:rPr>
                          <w:rStyle w:val="CharStyle12"/>
                        </w:rPr>
                        <w:t xml:space="preserve">ч. </w:t>
                      </w:r>
                      <w:r>
                        <w:rPr>
                          <w:rStyle w:val="CharStyle12"/>
                          <w:lang w:val="en-US" w:eastAsia="en-US"/>
                        </w:rPr>
                        <w:t xml:space="preserve">11 </w:t>
                      </w:r>
                      <w:r>
                        <w:rPr>
                          <w:rStyle w:val="CharStyle12"/>
                        </w:rPr>
                        <w:t xml:space="preserve">ст. </w:t>
                      </w:r>
                      <w:r>
                        <w:rPr>
                          <w:rStyle w:val="CharStyle12"/>
                          <w:lang w:val="en-US" w:eastAsia="en-US"/>
                        </w:rPr>
                        <w:t xml:space="preserve">48 </w:t>
                      </w:r>
                      <w:r>
                        <w:rPr>
                          <w:rStyle w:val="CharStyle12"/>
                        </w:rPr>
                        <w:t>Закона о контрактной системе.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133" w:val="left"/>
                        </w:tabs>
                        <w:bidi w:val="0"/>
                        <w:spacing w:before="0" w:after="0"/>
                        <w:ind w:left="0" w:right="0" w:firstLine="860"/>
                        <w:jc w:val="both"/>
                      </w:pPr>
                      <w:r>
                        <w:rPr>
                          <w:rStyle w:val="CharStyle12"/>
                        </w:rPr>
                        <w:t>Заказчику, комиссии выдать предписание об устранении допущенных нарушений Закона о контрактной системе.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133" w:val="left"/>
                        </w:tabs>
                        <w:bidi w:val="0"/>
                        <w:spacing w:before="0" w:after="300"/>
                        <w:ind w:left="0" w:right="0" w:firstLine="860"/>
                        <w:jc w:val="both"/>
                      </w:pPr>
                      <w:r>
                        <w:rPr>
                          <w:rStyle w:val="CharStyle12"/>
                        </w:rPr>
                        <w:t>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860"/>
                        <w:jc w:val="both"/>
                      </w:pPr>
                      <w:r>
                        <w:rPr>
                          <w:rStyle w:val="CharStyle12"/>
                        </w:rPr>
                        <w:t>Решение может быть обжаловано в течение трех месяцев со дня его принятия.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60320" distB="2788920" distL="0" distR="0" simplePos="0" relativeHeight="125829386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2560320</wp:posOffset>
                </wp:positionV>
                <wp:extent cx="1789430" cy="24066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600000000000001pt;margin-top:201.59999999999999pt;width:140.90000000000001pt;height:18.949999999999999pt;z-index:-125829367;mso-wrap-distance-left:0;mso-wrap-distance-top:201.59999999999999pt;mso-wrap-distance-right:0;mso-wrap-distance-bottom:219.5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60320" distB="2788920" distL="0" distR="0" simplePos="0" relativeHeight="125829388" behindDoc="0" locked="0" layoutInCell="1" allowOverlap="1">
                <wp:simplePos x="0" y="0"/>
                <wp:positionH relativeFrom="page">
                  <wp:posOffset>5915025</wp:posOffset>
                </wp:positionH>
                <wp:positionV relativeFrom="paragraph">
                  <wp:posOffset>2560320</wp:posOffset>
                </wp:positionV>
                <wp:extent cx="1112520" cy="24066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Арсланов А.А.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5.75pt;margin-top:201.59999999999999pt;width:87.600000000000009pt;height:18.949999999999999pt;z-index:-125829365;mso-wrap-distance-left:0;mso-wrap-distance-top:201.59999999999999pt;mso-wrap-distance-right:0;mso-wrap-distance-bottom:219.5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Арсланов А.А.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10255" distB="2035810" distL="0" distR="0" simplePos="0" relativeHeight="125829390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3310255</wp:posOffset>
                </wp:positionV>
                <wp:extent cx="1292225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350000000000001pt;margin-top:260.64999999999998pt;width:101.75pt;height:19.199999999999999pt;z-index:-125829363;mso-wrap-distance-left:0;mso-wrap-distance-top:260.64999999999998pt;mso-wrap-distance-right:0;mso-wrap-distance-bottom:160.3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1150" distB="1216025" distL="0" distR="0" simplePos="0" relativeHeight="125829392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4121150</wp:posOffset>
                </wp:positionV>
                <wp:extent cx="13931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Начальник отдела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5pt;margin-top:324.5pt;width:109.7pt;height:19.900000000000002pt;z-index:-125829361;mso-wrap-distance-left:0;mso-wrap-distance-top:324.5pt;mso-wrap-distance-right:0;mso-wrap-distance-bottom:95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Начальник отдела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10255" distB="1216025" distL="0" distR="0" simplePos="0" relativeHeight="125829394" behindDoc="0" locked="0" layoutInCell="1" allowOverlap="1">
                <wp:simplePos x="0" y="0"/>
                <wp:positionH relativeFrom="page">
                  <wp:posOffset>5820410</wp:posOffset>
                </wp:positionH>
                <wp:positionV relativeFrom="paragraph">
                  <wp:posOffset>3310255</wp:posOffset>
                </wp:positionV>
                <wp:extent cx="1362710" cy="106362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2710" cy="1063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Шарифуллин Т.А.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А.А. Арсланов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8.30000000000001pt;margin-top:260.64999999999998pt;width:107.3pt;height:83.75pt;z-index:-125829359;mso-wrap-distance-left:0;mso-wrap-distance-top:260.64999999999998pt;mso-wrap-distance-right:0;mso-wrap-distance-bottom:95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Агзамова Д.Р.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4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Шарифуллин Т.А.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А.А. Арсланов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998720" distB="0" distL="0" distR="1993265" simplePos="0" relativeHeight="125829396" behindDoc="0" locked="0" layoutInCell="1" allowOverlap="1">
            <wp:simplePos x="0" y="0"/>
            <wp:positionH relativeFrom="page">
              <wp:posOffset>2531745</wp:posOffset>
            </wp:positionH>
            <wp:positionV relativeFrom="paragraph">
              <wp:posOffset>4998720</wp:posOffset>
            </wp:positionV>
            <wp:extent cx="389890" cy="59118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5447030</wp:posOffset>
                </wp:positionV>
                <wp:extent cx="1426210" cy="10985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5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9.65000000000001pt;margin-top:428.90000000000003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5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2995295</wp:posOffset>
                </wp:positionH>
                <wp:positionV relativeFrom="paragraph">
                  <wp:posOffset>5096510</wp:posOffset>
                </wp:positionV>
                <wp:extent cx="1917065" cy="28321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35.84999999999999pt;margin-top:401.30000000000001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</w:t>
      </w:r>
      <w:r>
        <w:rPr>
          <w:rStyle w:val="CharStyle30"/>
          <w:color w:val="494949"/>
        </w:rPr>
        <w:t xml:space="preserve">выдан: </w:t>
      </w:r>
      <w:r>
        <w:rPr>
          <w:rStyle w:val="CharStyle30"/>
          <w:color w:val="000000"/>
        </w:rPr>
        <w:t>Арсланов Анвар Аслямович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№ </w:t>
      </w:r>
      <w:r>
        <w:rPr>
          <w:rStyle w:val="CharStyle30"/>
          <w:lang w:val="en-US" w:eastAsia="en-US"/>
        </w:rPr>
        <w:t>00C05BB3C0A4D0AFCAA57207BD8CA1</w:t>
      </w:r>
      <w:r>
        <w:rPr>
          <w:rStyle w:val="CharStyle30"/>
          <w:color w:val="494949"/>
          <w:lang w:val="en-US" w:eastAsia="en-US"/>
        </w:rPr>
        <w:t>D68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right="0" w:firstLine="0"/>
        <w:jc w:val="left"/>
      </w:pPr>
      <w:r>
        <w:rPr>
          <w:rStyle w:val="CharStyle30"/>
        </w:rPr>
        <w:t xml:space="preserve">Действителен с </w:t>
      </w:r>
      <w:r>
        <w:rPr>
          <w:rStyle w:val="CharStyle30"/>
          <w:color w:val="494949"/>
        </w:rPr>
        <w:t xml:space="preserve">24.10.2024 по </w:t>
      </w:r>
      <w:r>
        <w:rPr>
          <w:rStyle w:val="CharStyle30"/>
        </w:rPr>
        <w:t>17.01.2026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Исп.Шарифуллин Т.А. тел.(347) 216-33-54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977" w:right="538" w:bottom="1195" w:left="110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9998075</wp:posOffset>
              </wp:positionV>
              <wp:extent cx="734695" cy="10985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2025-10095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899999999999999pt;margin-top:787.25pt;width:57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2025-10095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9998075</wp:posOffset>
              </wp:positionV>
              <wp:extent cx="734695" cy="10985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2025-10095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6.800000000000004pt;margin-top:787.25pt;width:57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2025-10095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Other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7">
    <w:name w:val="Table caption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/>
    </w:rPr>
  </w:style>
  <w:style w:type="character" w:customStyle="1" w:styleId="CharStyle30">
    <w:name w:val="Body text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C2C"/>
      <w:sz w:val="12"/>
      <w:szCs w:val="12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Other"/>
    <w:basedOn w:val="Normal"/>
    <w:link w:val="CharStyle23"/>
    <w:pPr>
      <w:widowControl w:val="0"/>
      <w:shd w:val="clear" w:color="auto" w:fill="auto"/>
      <w:spacing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6">
    <w:name w:val="Table caption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/>
    </w:rPr>
  </w:style>
  <w:style w:type="paragraph" w:customStyle="1" w:styleId="Style29">
    <w:name w:val="Body text (3)"/>
    <w:basedOn w:val="Normal"/>
    <w:link w:val="CharStyle30"/>
    <w:pPr>
      <w:widowControl w:val="0"/>
      <w:shd w:val="clear" w:color="auto" w:fill="auto"/>
      <w:spacing w:after="44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C2C2C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