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038985" distL="1037590" distR="939800" simplePos="0" relativeHeight="125829378" behindDoc="0" locked="0" layoutInCell="1" allowOverlap="1">
            <wp:simplePos x="0" y="0"/>
            <wp:positionH relativeFrom="page">
              <wp:posOffset>1814195</wp:posOffset>
            </wp:positionH>
            <wp:positionV relativeFrom="paragraph">
              <wp:posOffset>12700</wp:posOffset>
            </wp:positionV>
            <wp:extent cx="681355" cy="77279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81355" cy="7727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871220" distB="0" distL="114300" distR="114300" simplePos="0" relativeHeight="125829379" behindDoc="0" locked="0" layoutInCell="1" allowOverlap="1">
                <wp:simplePos x="0" y="0"/>
                <wp:positionH relativeFrom="page">
                  <wp:posOffset>890905</wp:posOffset>
                </wp:positionH>
                <wp:positionV relativeFrom="paragraph">
                  <wp:posOffset>883920</wp:posOffset>
                </wp:positionV>
                <wp:extent cx="2427605" cy="193865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7605" cy="1938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1C2C71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69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1C2C71"/>
                                <w:sz w:val="24"/>
                                <w:szCs w:val="24"/>
                              </w:rPr>
                              <w:t>УПРАВЛЕНИЕ</w:t>
                              <w:br/>
                              <w:t>по Белгородской области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Преображенская, 82, г. Белгород, 308000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тел./факс (4722)32-16-92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"mailto:to31@fas.gov.ru"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b/>
                                <w:bCs/>
                                <w:lang w:val="en-US" w:eastAsia="en-US"/>
                              </w:rPr>
                              <w:t>to31@fas.gov.ru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6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</w:rPr>
                              <w:t>/W^ay</w:t>
                            </w:r>
                            <w:r>
                              <w:rPr>
                                <w:rStyle w:val="CharStyle9"/>
                                <w:u w:val="none"/>
                                <w:vertAlign w:val="subscript"/>
                              </w:rPr>
                              <w:t>№</w:t>
                            </w:r>
                            <w:r>
                              <w:rPr>
                                <w:rStyle w:val="CharStyle9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rStyle w:val="CharStyle9"/>
                              </w:rPr>
                              <w:t>^?^^r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  <w:u w:val="none"/>
                                <w:lang w:val="ru-RU" w:eastAsia="ru-RU"/>
                              </w:rPr>
                              <w:t xml:space="preserve">На </w:t>
                            </w:r>
                            <w:r>
                              <w:rPr>
                                <w:rStyle w:val="CharStyle9"/>
                                <w:u w:val="none"/>
                              </w:rPr>
                              <w:t>№</w:t>
                            </w:r>
                            <w:r>
                              <w:rPr>
                                <w:rStyle w:val="CharStyle9"/>
                                <w:u w:val="none"/>
                                <w:lang w:val="ru-RU" w:eastAsia="ru-RU"/>
                              </w:rPr>
                              <w:t>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0.150000000000006pt;margin-top:69.600000000000009pt;width:191.15000000000001pt;height:152.65000000000001pt;z-index:-125829374;mso-wrap-distance-left:9.pt;mso-wrap-distance-top:68.60000000000000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  <w:color w:val="1C2C71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69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1C2C71"/>
                          <w:sz w:val="24"/>
                          <w:szCs w:val="24"/>
                        </w:rPr>
                        <w:t>УПРАВЛЕНИЕ</w:t>
                        <w:br/>
                        <w:t>по Белгородской области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Преображенская, 82, г. Белгород, 308000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тел./факс (4722)32-16-92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  <w:b/>
                          <w:bCs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"mailto:to31@fas.gov.ru"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b/>
                          <w:bCs/>
                          <w:lang w:val="en-US" w:eastAsia="en-US"/>
                        </w:rPr>
                        <w:t>to31@fas.gov.ru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60" w:right="0" w:firstLine="0"/>
                        <w:jc w:val="center"/>
                      </w:pPr>
                      <w:r>
                        <w:rPr>
                          <w:rStyle w:val="CharStyle9"/>
                        </w:rPr>
                        <w:t>/W^ay</w:t>
                      </w:r>
                      <w:r>
                        <w:rPr>
                          <w:rStyle w:val="CharStyle9"/>
                          <w:u w:val="none"/>
                          <w:vertAlign w:val="subscript"/>
                        </w:rPr>
                        <w:t>№</w:t>
                      </w:r>
                      <w:r>
                        <w:rPr>
                          <w:rStyle w:val="CharStyle9"/>
                          <w:u w:val="none"/>
                        </w:rPr>
                        <w:t xml:space="preserve"> </w:t>
                      </w:r>
                      <w:r>
                        <w:rPr>
                          <w:rStyle w:val="CharStyle9"/>
                        </w:rPr>
                        <w:t>^?^^r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  <w:u w:val="none"/>
                          <w:lang w:val="ru-RU" w:eastAsia="ru-RU"/>
                        </w:rPr>
                        <w:t xml:space="preserve">На </w:t>
                      </w:r>
                      <w:r>
                        <w:rPr>
                          <w:rStyle w:val="CharStyle9"/>
                          <w:u w:val="none"/>
                        </w:rPr>
                        <w:t>№</w:t>
                      </w:r>
                      <w:r>
                        <w:rPr>
                          <w:rStyle w:val="CharStyle9"/>
                          <w:u w:val="none"/>
                          <w:lang w:val="ru-RU" w:eastAsia="ru-RU"/>
                        </w:rPr>
                        <w:t>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1080" w:right="0" w:firstLine="20"/>
        <w:jc w:val="left"/>
      </w:pPr>
      <w:r>
        <w:rPr>
          <w:rStyle w:val="CharStyle3"/>
        </w:rPr>
        <w:t>МБУ «Управление Белгорблагустройство» 308009, г. Белгород, ул. Николая Чумичова, Д.31а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080" w:right="0" w:firstLine="20"/>
        <w:jc w:val="left"/>
      </w:pPr>
      <w:r>
        <w:rPr>
          <w:rStyle w:val="CharStyle3"/>
        </w:rPr>
        <w:t>Управление муниципального заказа администрации города Белгорода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1080" w:right="0" w:firstLine="20"/>
        <w:jc w:val="left"/>
      </w:pPr>
      <w:r>
        <w:rPr>
          <w:rStyle w:val="CharStyle3"/>
        </w:rPr>
        <w:t>308002, г. Белгород, ул. Генерала Лебедя, д. 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080" w:right="0" w:firstLine="20"/>
        <w:jc w:val="left"/>
      </w:pPr>
      <w:r>
        <w:rPr>
          <w:rStyle w:val="CharStyle3"/>
        </w:rPr>
        <w:t>ООО «РТС-тендер»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/>
        <w:ind w:left="1080" w:right="0" w:firstLine="20"/>
        <w:jc w:val="left"/>
      </w:pPr>
      <w:r>
        <w:rPr>
          <w:rStyle w:val="CharStyle3"/>
        </w:rPr>
        <w:t>121151, г. Москва, наб. Тараса Шевченко, д. 23 А, этаж 25, помещение 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5340" w:right="0" w:firstLine="0"/>
        <w:jc w:val="left"/>
      </w:pPr>
      <w:r>
        <w:rPr>
          <w:rStyle w:val="CharStyle3"/>
        </w:rPr>
        <w:t>Дело № 031/06/106-295/2025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59" w:lineRule="auto"/>
        <w:ind w:left="0" w:right="0" w:firstLine="0"/>
        <w:jc w:val="center"/>
      </w:pPr>
      <w:r>
        <w:rPr>
          <w:rStyle w:val="CharStyle3"/>
        </w:rPr>
        <w:t>ПРЕДПИСАНИЕ № 28</w:t>
        <w:br/>
        <w:t>об устранении нарушений законодательства Российской Федерации о контрактной системе в сфере</w:t>
        <w:br/>
        <w:t>закупок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96" w:val="left"/>
        </w:tabs>
        <w:bidi w:val="0"/>
        <w:spacing w:before="0" w:after="260" w:line="262" w:lineRule="auto"/>
        <w:ind w:left="0" w:right="0" w:firstLine="0"/>
        <w:jc w:val="both"/>
      </w:pPr>
      <w:r>
        <w:rPr>
          <w:rStyle w:val="CharStyle3"/>
        </w:rPr>
        <w:t>10.09.2025</w:t>
        <w:tab/>
        <w:t>г. Белгород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0" w:right="0" w:firstLine="820"/>
        <w:jc w:val="both"/>
      </w:pPr>
      <w:r>
        <w:rPr>
          <w:rStyle w:val="CharStyle3"/>
        </w:rPr>
        <w:t>Комиссия Белгородского УФАС России по контролю в сфере закупок, созданная в соответствии с приказом Белгородского УФАС России от 04.09.2025 № 202/25 «Об утверждении состава комиссии по контролю в сфере закупок» (далее - Комиссия) в составе: председатель Комиссии - заместитель руководителя Управления - начальник отдела контро.ля закупок Белгородского УФАС России Лебедев М.А.; члены комиссии: Обухова А.М. - заместитель начальника отдела контроля закупок Белгородского УФАС России, Репей А.О. - ведущий специалист-эксперт отдела контроля закупок Белгородского УФАС России, при участии представителей: заказчика - МБУ «Управление Белгорблагустройство» (далее также - Заказчик) - Орехова А.Ю. (доверенность в деле), уполномоченного органа - Управления муниципального заказа администрации г.Белгорода (далее также - Уполномоченный орган) - Шардаковой М.В. (доверенность в деле), заявителя - ПАО "ВЫМПЕЛ-КОММУНИКАЦИИ" Попенко В.В. (доверенность в деле), рассмотрев жалобу ПАО "ВЫМПЕЛ-КОММУНИКАЦИИ" на положения извещения при проведении запроса котировок в электронной форме «Оказание услуг по предоставлению радиотелефонной (сотовой) связи» (№ закупки 0126300035825000545, далее - Запрос котировок), проведя внеплановую проверку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с целью устранения нарушений пункта 1 части 1, части 2 статьи 33, пункта 1 части 2 статьи 42, пункта 5 части 1, пункта 1 части 2 статьи 42 Закона о контракта системе, допущенных при проведении Запроса котировок: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62" w:lineRule="auto"/>
        <w:ind w:left="0" w:right="0" w:firstLine="0"/>
        <w:jc w:val="center"/>
      </w:pPr>
      <w:r>
        <w:rPr>
          <w:rStyle w:val="CharStyle3"/>
        </w:rPr>
        <w:t>ПРЕДПИСЫВАЕТ: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7"/>
        </w:rPr>
        <w:t>IIIIIIIIIIIIIIIIIIIIIIII</w:t>
      </w:r>
      <w:bookmarkEnd w:id="0"/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Заказчику отменить процедуру заключения контракта с победителем Запроса котировок.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Комиссии по осуществлению закупок отменить протокол подведения итогов определения поставщика (подрядчика, исполнителя) от 08.09.2025 № ИЗК1.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9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Оператору электронной площадки - ООО «РТС-тендер» (далее - Оператор электронной площадки):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9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обеспечить исполнение пунктов 1 и 2 настоящего предписания;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6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уведомить участников закупки об отмене протокола подведения итогов определения поставщика (подрядчика, исполнителя) от 08.09.2025 № ИЗК1;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6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вернуть участникам закупки ранее поданные заявки на участие в Запросе котировок;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Заказчику, уполномоченному органу: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9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привести извещение о проведении Запроса котировок в соответствие с требованиями Закона о контрактной системе с учетом решения Комиссии Белгородского УФАС России от 10.09.2025 по делу № 031/06/106-295/2025;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9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 xml:space="preserve">разместить извещение о проведении Запроса котировок с изменениями и надлежащими документами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3"/>
          <w:lang w:val="en-US" w:eastAsia="en-US"/>
        </w:rPr>
        <w:t>www.zakupki.gov.ru</w:t>
      </w:r>
      <w:r>
        <w:fldChar w:fldCharType="end"/>
      </w:r>
      <w:r>
        <w:rPr>
          <w:rStyle w:val="CharStyle3"/>
          <w:lang w:val="en-US" w:eastAsia="en-US"/>
        </w:rPr>
        <w:t xml:space="preserve"> </w:t>
      </w:r>
      <w:r>
        <w:rPr>
          <w:rStyle w:val="CharStyle3"/>
        </w:rPr>
        <w:t>(далее - Официальный сайт);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9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назначить новую дату и время окончания срока подачи заявок на участие в закупке (такая дата не может приходиться на нерабочий день), а также разместить указанные сведения на Официальном сайте.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Оператору электронной площадки уведомить участников закупки, подавших заявки на участие в Электронном аукционе, о новой дате окончания срока подачи заявок на участие в Запросе котировок.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>Заказчику, Оператору электронной площадки, комиссии по осуществлению закупок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от 10.09.2025 по делу № 031/06/106-295/2025.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  <w:b/>
          <w:bCs/>
        </w:rPr>
        <w:t>Настоящее предписание подлежит исполнению в срок до 25.09.2025.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20"/>
        <w:jc w:val="both"/>
      </w:pPr>
      <w:r>
        <w:rPr>
          <w:rStyle w:val="CharStyle3"/>
        </w:rPr>
        <w:t xml:space="preserve">Об исполнении настоящего предписания надлежит незамедлительно уведомить Белгородское УФАС России по электронной почте </w:t>
      </w:r>
      <w:r>
        <w:fldChar w:fldCharType="begin"/>
      </w:r>
      <w:r>
        <w:rPr/>
        <w:instrText> HYPERLINK "mailto:to31@fas.gov.ru" </w:instrText>
      </w:r>
      <w:r>
        <w:fldChar w:fldCharType="separate"/>
      </w:r>
      <w:r>
        <w:rPr>
          <w:rStyle w:val="CharStyle3"/>
          <w:lang w:val="en-US" w:eastAsia="en-US"/>
        </w:rPr>
        <w:t>to31@fas.gov.ru</w:t>
      </w:r>
      <w:r>
        <w:fldChar w:fldCharType="end"/>
      </w:r>
      <w:r>
        <w:rPr>
          <w:rStyle w:val="CharStyle3"/>
          <w:lang w:val="en-US" w:eastAsia="en-US"/>
        </w:rPr>
        <w:t xml:space="preserve"> </w:t>
      </w:r>
      <w:r>
        <w:rPr>
          <w:rStyle w:val="CharStyle3"/>
          <w:b/>
          <w:bCs/>
        </w:rPr>
        <w:t xml:space="preserve">(с пометкой для Обуховой А.М.) </w:t>
      </w:r>
      <w:r>
        <w:rPr>
          <w:rStyle w:val="CharStyle3"/>
        </w:rPr>
        <w:t>с направлением подтверждающих документов в письменном виде.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66" w:lineRule="auto"/>
        <w:ind w:left="0" w:right="0" w:firstLine="720"/>
        <w:jc w:val="both"/>
      </w:pPr>
      <w:r>
        <w:rPr>
          <w:rStyle w:val="CharStyle3"/>
        </w:rPr>
        <w:t>Предписание может быть обжаловано в судебном порядке в течение трех месяцев со дня его вьщачи.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Примечание: В случае неисполнения либо ненадлежащего исполнения в установленный срок настоящего предписания Белгородское УФАС России вправе обратиться в суд с иском о понуждении к исполнению предписания.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720"/>
        <w:jc w:val="both"/>
      </w:pPr>
      <w:r>
        <w:drawing>
          <wp:anchor distT="0" distB="0" distL="114300" distR="1229995" simplePos="0" relativeHeight="125829381" behindDoc="0" locked="0" layoutInCell="1" allowOverlap="1">
            <wp:simplePos x="0" y="0"/>
            <wp:positionH relativeFrom="page">
              <wp:posOffset>3289300</wp:posOffset>
            </wp:positionH>
            <wp:positionV relativeFrom="paragraph">
              <wp:posOffset>952500</wp:posOffset>
            </wp:positionV>
            <wp:extent cx="1778635" cy="134874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778635" cy="13487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5236845</wp:posOffset>
                </wp:positionH>
                <wp:positionV relativeFrom="paragraph">
                  <wp:posOffset>1201420</wp:posOffset>
                </wp:positionV>
                <wp:extent cx="946150" cy="69723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6150" cy="697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М.А. Лебедев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А.М. Обухова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А.О. Репей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12.35000000000002pt;margin-top:94.600000000000009pt;width:74.5pt;height:54.8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М.А. Лебедев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А.М. Обухова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А.О. Репей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3"/>
        </w:rPr>
        <w:t>Невыполнение в срок законного предписания органа, осуществляющего государственный надзор (контроль), является административным правонарушением, ответственность за совершение которого предусмотрена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720"/>
        <w:jc w:val="both"/>
      </w:pPr>
      <w:r>
        <w:rPr>
          <w:rStyle w:val="CharStyle3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3"/>
        </w:rPr>
        <w:t>Члены Комиссии:</w:t>
      </w:r>
    </w:p>
    <w:sectPr>
      <w:footerReference w:type="default" r:id="rId9"/>
      <w:footerReference w:type="even" r:id="rId10"/>
      <w:footnotePr>
        <w:pos w:val="pageBottom"/>
        <w:numFmt w:val="decimal"/>
        <w:numRestart w:val="continuous"/>
      </w:footnotePr>
      <w:pgSz w:w="11900" w:h="16840"/>
      <w:pgMar w:top="1182" w:right="453" w:bottom="1277" w:left="1148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758190</wp:posOffset>
              </wp:positionH>
              <wp:positionV relativeFrom="page">
                <wp:posOffset>9812655</wp:posOffset>
              </wp:positionV>
              <wp:extent cx="654050" cy="10541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4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14"/>
                              <w:sz w:val="22"/>
                              <w:szCs w:val="22"/>
                            </w:rPr>
                            <w:t>2025-2466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9.700000000000003pt;margin-top:772.64999999999998pt;width:51.5pt;height:8.3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14"/>
                        <w:sz w:val="22"/>
                        <w:szCs w:val="22"/>
                      </w:rPr>
                      <w:t>2025-2466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765175</wp:posOffset>
              </wp:positionH>
              <wp:positionV relativeFrom="page">
                <wp:posOffset>10070465</wp:posOffset>
              </wp:positionV>
              <wp:extent cx="6375400" cy="3111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5400" cy="3111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14"/>
                              <w:sz w:val="22"/>
                              <w:szCs w:val="22"/>
                            </w:rPr>
                            <w:t>2025-2466</w:t>
                          </w:r>
                        </w:p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Style w:val="CharStyle14"/>
                              <w:rFonts w:ascii="Arial" w:eastAsia="Arial" w:hAnsi="Arial" w:cs="Arial"/>
                              <w:sz w:val="32"/>
                              <w:szCs w:val="32"/>
                            </w:rPr>
                            <w:t>005744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60.25pt;margin-top:792.95000000000005pt;width:502.pt;height:24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14"/>
                        <w:sz w:val="22"/>
                        <w:szCs w:val="22"/>
                      </w:rPr>
                      <w:t>2025-2466</w:t>
                    </w:r>
                  </w:p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2"/>
                        <w:szCs w:val="32"/>
                      </w:rPr>
                    </w:pPr>
                    <w:r>
                      <w:rPr>
                        <w:rStyle w:val="CharStyle14"/>
                        <w:rFonts w:ascii="Arial" w:eastAsia="Arial" w:hAnsi="Arial" w:cs="Arial"/>
                        <w:sz w:val="32"/>
                        <w:szCs w:val="32"/>
                      </w:rPr>
                      <w:t>005744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Body text (2)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2C71"/>
      <w:sz w:val="17"/>
      <w:szCs w:val="17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2C71"/>
      <w:sz w:val="19"/>
      <w:szCs w:val="19"/>
      <w:u w:val="single"/>
      <w:lang w:val="en-US" w:eastAsia="en-US"/>
    </w:rPr>
  </w:style>
  <w:style w:type="character" w:customStyle="1" w:styleId="CharStyle12">
    <w:name w:val="Picture caption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spacing w:after="160"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Body text (2)"/>
    <w:basedOn w:val="Normal"/>
    <w:link w:val="CharStyle7"/>
    <w:pPr>
      <w:widowControl w:val="0"/>
      <w:shd w:val="clear" w:color="auto" w:fill="auto"/>
      <w:spacing w:after="11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2C71"/>
      <w:sz w:val="17"/>
      <w:szCs w:val="17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220"/>
      <w:ind w:left="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2C71"/>
      <w:sz w:val="19"/>
      <w:szCs w:val="19"/>
      <w:u w:val="single"/>
      <w:lang w:val="en-US" w:eastAsia="en-US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4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