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54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Мурманской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6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"mailto:to51@fas.gov.ru" </w:instrText>
      </w:r>
      <w:r>
        <w:fldChar w:fldCharType="separate"/>
      </w:r>
      <w:r>
        <w:rPr>
          <w:rStyle w:val="CharStyle6"/>
          <w:lang w:val="en-US" w:eastAsia="en-US"/>
        </w:rPr>
        <w:t>to51@fas.gov.ru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>ГОБУЗ «МОКБ им. П.А. Баяндина»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>Комитет по конкурентной политике Мурманской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>ООО «СорэксМед»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79" w:right="1482" w:bottom="1217" w:left="1135" w:header="0" w:footer="3" w:gutter="0"/>
          <w:pgNumType w:start="1"/>
          <w:cols w:num="2" w:space="1198"/>
          <w:noEndnote/>
          <w:rtlGutter w:val="0"/>
          <w:docGrid w:linePitch="360"/>
        </w:sectPr>
      </w:pPr>
      <w:r>
        <w:rPr>
          <w:rStyle w:val="CharStyle12"/>
        </w:rPr>
        <w:t>ООО «РТС-тендер»</w:t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6" w:bottom="1221" w:left="1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3820" w:right="0" w:firstLine="0"/>
        <w:jc w:val="both"/>
      </w:pPr>
      <w:r>
        <w:rPr>
          <w:rStyle w:val="CharStyle12"/>
        </w:rPr>
        <w:t>по делу № 051/06/106-545/2025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Резолютивная часть решения оглашена 10 сентября 2025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>Решение изготовлено в полном объеме 15 сентября 2025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</w:pPr>
      <w:r>
        <w:rPr>
          <w:rStyle w:val="CharStyle12"/>
        </w:rPr>
        <w:t>город Мурманск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Комиссия по контролю в сфере закупок товаров, работ, услуг для обеспечения государственных и муниципальных нужд Управления Федеральной антимонопольной службы по Мурманской области (далее –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Председателя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Калитиной Н.А. –заместителя руководителя Управления Федеральной антимонопольной службы по Мурманской области,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Прохоровой М.Е. - начальника отдела торгов Управления Федеральной антимонопольной службы по Мурманской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Конох А.А. – специалиста эксперта отдела контроля торгов Управления Федеральной антимонопольной службы по Мурманской области,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при участии представителей ГОБУЗ «МОКБ им. П.А. Баяндина» Николаевой Е.Е., Григорьевой Н.А.,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представителя Комитета по конкурентной политике Мурманской области Гусевой К.Е.,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директора ООО «СорэксМед» Китовой Е.М.,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rStyle w:val="CharStyle12"/>
        </w:rPr>
        <w:t>рассмотрев жалобу общества с ограниченной ответственностью «СорэксМед» на действия ГОБУЗ «МОКБ им. П.А. Баяндина», Комитета по конкурентной политике Мурманской области при проведении электронного аукциона «Оказание услуг по транспортированию,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6" w:bottom="1217" w:left="1097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4"/>
        </w:rPr>
        <w:t>1IIIIIIIIIIIIIIIIIIIIIII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утилизации медицинских отходов класса «Г»» </w:t>
      </w:r>
      <w:r>
        <w:rPr>
          <w:rStyle w:val="CharStyle12"/>
          <w:lang w:val="en-US" w:eastAsia="en-US"/>
        </w:rPr>
        <w:t xml:space="preserve">(0149200002325004750), </w:t>
      </w:r>
      <w:r>
        <w:rPr>
          <w:rStyle w:val="CharStyle12"/>
        </w:rPr>
        <w:t xml:space="preserve">в соответствии со статьёй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lang w:val="en-US" w:eastAsia="en-US"/>
        </w:rPr>
        <w:t xml:space="preserve">19.08.2025 </w:t>
      </w:r>
      <w:r>
        <w:rPr>
          <w:rStyle w:val="CharStyle12"/>
        </w:rPr>
        <w:t xml:space="preserve">в единой информационной системе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2"/>
          <w:lang w:val="en-US" w:eastAsia="en-US"/>
        </w:rPr>
        <w:t>www.zakupki.gov.ru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ЕИС) размещено извещение о проведении электронного аукциона на оказание услуг по транспортированию, утилизации медицинских отходов класса «Г».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Организация, осуществляющая размещение: Комитет по конкурентной политике Мурманской области.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Заказчик: Государственное областное бюджетное учреждение здравоохранения «Мурманская областная клиническая больница им. П.А. Баяндина».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Наименование объекта закупки: оказание услуг по транспортированию, утилизации медицинских отходов класса «Г».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Начальная (максимальная) цена контракта: </w:t>
      </w:r>
      <w:r>
        <w:rPr>
          <w:rStyle w:val="CharStyle12"/>
          <w:lang w:val="en-US" w:eastAsia="en-US"/>
        </w:rPr>
        <w:t xml:space="preserve">1 790 000,00 </w:t>
      </w:r>
      <w:r>
        <w:rPr>
          <w:rStyle w:val="CharStyle12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Согласно доводам жалобы, заявитель полагает что комиссия Комитета по конкурентной политике Мурманской области необоснованно несоответствующей требованиям. Также ООО «СорэксМед» оспаривает правомерность установление требования к участникам закупки о наличии лицензии на сбор, транспортирование, обработку, утилизацию, обезвреживание, размещение отходов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 xml:space="preserve">классов опасности, с наличием в составе видов деятельности по транспортированию, утилизации конкретного вида отходов «отходы «сухой» очистки выбросов от сжигания биологических, медицинских отходов от пыли и кислых газов, содержащие преимущественно углерод и соединения кальция (код </w:t>
      </w:r>
      <w:r>
        <w:rPr>
          <w:rStyle w:val="CharStyle12"/>
          <w:lang w:val="en-US" w:eastAsia="en-US"/>
        </w:rPr>
        <w:t>7 47 893 11 40 4)».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протоколом подведения итогов электронного аукциона </w:t>
      </w:r>
      <w:r>
        <w:rPr>
          <w:rStyle w:val="CharStyle12"/>
          <w:lang w:val="en-US" w:eastAsia="en-US"/>
        </w:rPr>
        <w:t xml:space="preserve">№ 5205/25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29.08.2025 </w:t>
      </w:r>
      <w:r>
        <w:rPr>
          <w:rStyle w:val="CharStyle12"/>
        </w:rPr>
        <w:t xml:space="preserve">заявка участника закупки с идентификационным номером заявки </w:t>
      </w:r>
      <w:r>
        <w:rPr>
          <w:rStyle w:val="CharStyle12"/>
          <w:lang w:val="en-US" w:eastAsia="en-US"/>
        </w:rPr>
        <w:t xml:space="preserve">119526997 </w:t>
      </w:r>
      <w:r>
        <w:rPr>
          <w:rStyle w:val="CharStyle12"/>
        </w:rPr>
        <w:t xml:space="preserve">(ООО «СорэксМед») была отклонена в связи с несоответствием участника закупки требованиям, установленным в извещении об осуществлении закупки 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Комиссия Мурманского УФАС проверила обоснованность действий Комитета по конкурентной политике в части отклонения заявки Заявителя и не установила нарушений ввиду следующего.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подпунктом «н»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системе, пунктом </w:t>
      </w:r>
      <w:r>
        <w:rPr>
          <w:rStyle w:val="CharStyle12"/>
          <w:lang w:val="en-US" w:eastAsia="en-US"/>
        </w:rPr>
        <w:t xml:space="preserve">1.12 </w:t>
      </w:r>
      <w:r>
        <w:rPr>
          <w:rStyle w:val="CharStyle12"/>
        </w:rPr>
        <w:t xml:space="preserve">электронного документа «Требования к содержанию и составу заявки на участие в закупке» извещения об осуществлении закупки заявка участника закупки должна содержать следующие документы и сведения, подтверждающие соответствие участника закупки требованиям, установленным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860"/>
        <w:jc w:val="both"/>
        <w:rPr>
          <w:sz w:val="24"/>
          <w:szCs w:val="24"/>
        </w:rPr>
      </w:pP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действующую лицензию, наличие которой подтверждается записью в реестре лицензий ИЛИ выписку из реестра лицензий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rStyle w:val="CharStyle12"/>
          <w:lang w:val="en-US" w:eastAsia="en-US"/>
        </w:rPr>
        <w:t xml:space="preserve">I-IV </w:t>
      </w:r>
      <w:r>
        <w:rPr>
          <w:rStyle w:val="CharStyle12"/>
        </w:rPr>
        <w:t xml:space="preserve">классов опасности (за исключением случаев, если сбор отходов </w:t>
      </w:r>
      <w:r>
        <w:rPr>
          <w:rStyle w:val="CharStyle12"/>
          <w:lang w:val="en-US" w:eastAsia="en-US"/>
        </w:rPr>
        <w:t xml:space="preserve">I-IV </w:t>
      </w:r>
      <w:r>
        <w:rPr>
          <w:rStyle w:val="CharStyle12"/>
        </w:rPr>
        <w:t xml:space="preserve">классов опасности </w:t>
      </w:r>
      <w:r>
        <w:rPr>
          <w:rStyle w:val="CharStyle12"/>
          <w:sz w:val="24"/>
          <w:szCs w:val="24"/>
          <w:lang w:val="en-US" w:eastAsia="en-US"/>
        </w:rPr>
        <w:t>2025-3967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осуществляется не по месту их обработки, и (или) утилизации, и (или) обезвреживания, и (или) размещения) с наличием в составе работ (услуг), выполняемых (оказываемых) в составе лицензируемого вида деятельности: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транспортирование, утилизация отходов </w:t>
      </w:r>
      <w:r>
        <w:rPr>
          <w:rStyle w:val="CharStyle12"/>
          <w:lang w:val="en-US" w:eastAsia="en-US"/>
        </w:rPr>
        <w:t xml:space="preserve">IV </w:t>
      </w:r>
      <w:r>
        <w:rPr>
          <w:rStyle w:val="CharStyle12"/>
        </w:rPr>
        <w:t xml:space="preserve">класса опасности, с наличием в приложении к лицензии видов отходов, включенных в Федеральный классификационный каталог отходов, с указанием кода ФККО: </w:t>
      </w:r>
      <w:r>
        <w:rPr>
          <w:rStyle w:val="CharStyle12"/>
          <w:lang w:val="en-US" w:eastAsia="en-US"/>
        </w:rPr>
        <w:t>7 47 893 11 40 4.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Согласно пункту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 xml:space="preserve">Закона о контрактной системе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В составе заявки </w:t>
      </w:r>
      <w:r>
        <w:rPr>
          <w:rStyle w:val="CharStyle12"/>
          <w:lang w:val="en-US" w:eastAsia="en-US"/>
        </w:rPr>
        <w:t xml:space="preserve">119526997 </w:t>
      </w:r>
      <w:r>
        <w:rPr>
          <w:rStyle w:val="CharStyle12"/>
        </w:rPr>
        <w:t xml:space="preserve">(ООО «СорэксМед») представлена лицензия,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 xml:space="preserve">классов опасности, согласно которой вид деятельности утилизация отходов </w:t>
      </w:r>
      <w:r>
        <w:rPr>
          <w:rStyle w:val="CharStyle12"/>
          <w:lang w:val="en-US" w:eastAsia="en-US"/>
        </w:rPr>
        <w:t xml:space="preserve">IV </w:t>
      </w:r>
      <w:r>
        <w:rPr>
          <w:rStyle w:val="CharStyle12"/>
        </w:rPr>
        <w:t xml:space="preserve">класса опасности, а также вид отходов с кодом ФККО </w:t>
      </w:r>
      <w:r>
        <w:rPr>
          <w:rStyle w:val="CharStyle12"/>
          <w:lang w:val="en-US" w:eastAsia="en-US"/>
        </w:rPr>
        <w:t xml:space="preserve">7 47 893 11 40 4 </w:t>
      </w:r>
      <w:r>
        <w:rPr>
          <w:rStyle w:val="CharStyle12"/>
        </w:rPr>
        <w:t>отсутствуют, что подтверждается сведениями реестра Федеральной службы по надзору в сфере природопользования.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На основании изложенного заявка подлежала отклонению в связи с несоответствием участника закупки требованиям, установленным в извещении об осуществлении закупки 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Также ООО «СорэксМед» оспаривает правомерность установление требования к участникам закупки о наличии лицензии на сбор, транспортирование, обработку, утилизацию, обезвреживание, размещение отходов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 xml:space="preserve">классов опасности, с наличием в составе видов деятельности по транспортированию, утилизации конкретного вида отходов «отходы «сухой» очистки выбросов от сжигания биологических, медицинских отходов от пыли и кислых газов, содержащие преимущественно углерод и соединения кальция (код </w:t>
      </w:r>
      <w:r>
        <w:rPr>
          <w:rStyle w:val="CharStyle12"/>
          <w:lang w:val="en-US" w:eastAsia="en-US"/>
        </w:rPr>
        <w:t>7 47 893 11 40 4).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105 </w:t>
      </w:r>
      <w:r>
        <w:rPr>
          <w:rStyle w:val="CharStyle12"/>
        </w:rPr>
        <w:t>Закона о контрактной системе установлено, что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Жалоба Заявителя подана после окончания срока подачи заявок.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Вместе с тем, Мурманским УФАС России в соответствии с частью </w:t>
      </w:r>
      <w:r>
        <w:rPr>
          <w:rStyle w:val="CharStyle12"/>
          <w:lang w:val="en-US" w:eastAsia="en-US"/>
        </w:rPr>
        <w:t xml:space="preserve">15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>Закона о контрактной системе проведена внеплановая проверка.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оказывающим услуги.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Как ранее было отмечено, объектом проводимой закупки является оказание услуг по транспортированию, утилизации медицинских отходов класса «Г».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720"/>
        <w:jc w:val="both"/>
        <w:rPr>
          <w:sz w:val="24"/>
          <w:szCs w:val="24"/>
        </w:rPr>
        <w:sectPr>
          <w:footerReference w:type="default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110" w:right="542" w:bottom="545" w:left="1105" w:header="682" w:footer="117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30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04.05.2011 № </w:t>
      </w:r>
      <w:r>
        <w:rPr>
          <w:rStyle w:val="CharStyle12"/>
        </w:rPr>
        <w:t xml:space="preserve">99-ФЗ «О лицензировании отдельных видов деятельности» лицензированию подлежит деятельность по сбору, транспортированию, обработке, утилизации, обезвреживанию, </w:t>
      </w:r>
      <w:r>
        <w:rPr>
          <w:rStyle w:val="CharStyle12"/>
          <w:sz w:val="24"/>
          <w:szCs w:val="24"/>
          <w:lang w:val="en-US" w:eastAsia="en-US"/>
        </w:rPr>
        <w:t>2025-3967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размещению отходов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>классов опасности.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Отношения в области обращения с отходами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 xml:space="preserve">классов опасности регламентируются Федеральным законом от </w:t>
      </w:r>
      <w:r>
        <w:rPr>
          <w:rStyle w:val="CharStyle12"/>
          <w:lang w:val="en-US" w:eastAsia="en-US"/>
        </w:rPr>
        <w:t xml:space="preserve">24.06.1998 № </w:t>
      </w:r>
      <w:r>
        <w:rPr>
          <w:rStyle w:val="CharStyle12"/>
        </w:rPr>
        <w:t xml:space="preserve">89-ФЗ «Об отходах производства и потребления»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Закон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89-ФЗ), статьей </w:t>
      </w:r>
      <w:r>
        <w:rPr>
          <w:rStyle w:val="CharStyle12"/>
          <w:lang w:val="en-US" w:eastAsia="en-US"/>
        </w:rPr>
        <w:t xml:space="preserve">4.1 </w:t>
      </w:r>
      <w:r>
        <w:rPr>
          <w:rStyle w:val="CharStyle12"/>
        </w:rPr>
        <w:t>которого определены классы опасности отходов.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Порядок лицензирования деятельности по сбору, транспортированию, обработке, утилизации, обезвреживанию, размещению отходов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 xml:space="preserve">классов опасности регламентируется постановлением Правительства РФ от </w:t>
      </w:r>
      <w:r>
        <w:rPr>
          <w:rStyle w:val="CharStyle12"/>
          <w:lang w:val="en-US" w:eastAsia="en-US"/>
        </w:rPr>
        <w:t xml:space="preserve">26.12.2020 № 2290 </w:t>
      </w:r>
      <w:r>
        <w:rPr>
          <w:rStyle w:val="CharStyle12"/>
        </w:rPr>
        <w:t xml:space="preserve">«О лицензировании деятельности по сбору, транспортированию, обработке, утилизации, обезвреживанию, размещению отходов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 xml:space="preserve">классов опасности»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 2290), </w:t>
      </w:r>
      <w:r>
        <w:rPr>
          <w:rStyle w:val="CharStyle12"/>
        </w:rPr>
        <w:t xml:space="preserve">приложением к которому определен Перечень работ, составляющих деятельность по сбору, транспортированию, обработке, утилизации, обезвреживанию и размещению отходов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 xml:space="preserve">классов опасности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Перечень).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Так, в указанном Перечне содержится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лицензируемых видов деятельности, которые включают деятельность по сбору, транспортированию, обработке, утилизации, обезвреживанию, размещению отходов и указание класса опасности </w:t>
      </w:r>
      <w:r>
        <w:rPr>
          <w:rStyle w:val="CharStyle12"/>
          <w:lang w:val="en-US" w:eastAsia="en-US"/>
        </w:rPr>
        <w:t>(I - IV).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Согласно Извещению (пункт </w:t>
      </w:r>
      <w:r>
        <w:rPr>
          <w:rStyle w:val="CharStyle12"/>
          <w:lang w:val="en-US" w:eastAsia="en-US"/>
        </w:rPr>
        <w:t xml:space="preserve">1.12 </w:t>
      </w:r>
      <w:r>
        <w:rPr>
          <w:rStyle w:val="CharStyle12"/>
        </w:rPr>
        <w:t xml:space="preserve">электронного документа «Требования к содержанию и составу заявки») заявка на участие в закупке должна содержать, в том числе документы, подтверждающие соответствие участника закупки требованиям, установленным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системе, а именно: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действующая лицензия, наличие которой подтверждается записью в реестре лицензий ИЛИ выписка из реестра лицензий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rStyle w:val="CharStyle12"/>
          <w:lang w:val="en-US" w:eastAsia="en-US"/>
        </w:rPr>
        <w:t xml:space="preserve">I-IV </w:t>
      </w:r>
      <w:r>
        <w:rPr>
          <w:rStyle w:val="CharStyle12"/>
        </w:rPr>
        <w:t xml:space="preserve">классов опасности (за исключением случаев, если сбор отходов </w:t>
      </w:r>
      <w:r>
        <w:rPr>
          <w:rStyle w:val="CharStyle12"/>
          <w:lang w:val="en-US" w:eastAsia="en-US"/>
        </w:rPr>
        <w:t xml:space="preserve">I-IV </w:t>
      </w:r>
      <w:r>
        <w:rPr>
          <w:rStyle w:val="CharStyle12"/>
        </w:rPr>
        <w:t>классов опасности осуществляется не по месту их обработки, и (или) утилизации, и (или) обезвреживания, и (или) размещения) с наличием в составе работ (услуг), выполняемых (оказываемых) в составе лицензируемого вида деятельности: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транспортирование, утилизация отходов </w:t>
      </w:r>
      <w:r>
        <w:rPr>
          <w:rStyle w:val="CharStyle12"/>
          <w:lang w:val="en-US" w:eastAsia="en-US"/>
        </w:rPr>
        <w:t xml:space="preserve">IV </w:t>
      </w:r>
      <w:r>
        <w:rPr>
          <w:rStyle w:val="CharStyle12"/>
        </w:rPr>
        <w:t>класса опасности,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с наличием в приложении к лицензии видов отходов, включенных в Федеральный классификационный каталог отходов, с указанием кода ФККО: </w:t>
      </w:r>
      <w:r>
        <w:rPr>
          <w:rStyle w:val="CharStyle12"/>
          <w:lang w:val="en-US" w:eastAsia="en-US"/>
        </w:rPr>
        <w:t>7 47 893 11 40 4.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Относительно установленного Заказчиком кода ФККО необходимо отметить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В силу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24.06.1998 № </w:t>
      </w:r>
      <w:r>
        <w:rPr>
          <w:rStyle w:val="CharStyle12"/>
        </w:rPr>
        <w:t xml:space="preserve">89-ФЗ «Об отходах производства и потребления» индивидуальные предприниматели, юридические лица, в процессе деятельности которых образуются отходы </w:t>
      </w:r>
      <w:r>
        <w:rPr>
          <w:rStyle w:val="CharStyle12"/>
          <w:lang w:val="en-US" w:eastAsia="en-US"/>
        </w:rPr>
        <w:t xml:space="preserve">I - V </w:t>
      </w:r>
      <w:r>
        <w:rPr>
          <w:rStyle w:val="CharStyle12"/>
        </w:rPr>
        <w:t xml:space="preserve">классов опасности, обязаны осуществить отнесение соответствующих отходов к конкретному классу опасности для подтверждения такого отнесения в порядке, установленном уполномоченным Правительством Российской Федерации федеральным органом исполнительной власти. Подтверждение отнесения отходов </w:t>
      </w:r>
      <w:r>
        <w:rPr>
          <w:rStyle w:val="CharStyle12"/>
          <w:lang w:val="en-US" w:eastAsia="en-US"/>
        </w:rPr>
        <w:t xml:space="preserve">I - V </w:t>
      </w:r>
      <w:r>
        <w:rPr>
          <w:rStyle w:val="CharStyle12"/>
        </w:rPr>
        <w:t>классов опасности к конкретному классу опасности осуществляется уполномоченным Правительством Российской Федерации федеральным органом исполнительной власти.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erReference w:type="default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1078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Федеральный классификационным каталог отходов, утвержденный приказом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Росприроднадзора от </w:t>
      </w:r>
      <w:r>
        <w:rPr>
          <w:rStyle w:val="CharStyle12"/>
          <w:lang w:val="en-US" w:eastAsia="en-US"/>
        </w:rPr>
        <w:t xml:space="preserve">22.05.2017 № 242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ФККО), содержит вид отходов: «отходы «сухой» очистки выбросов от сжигания биологических, медицинских отходов от пыли и кислых газов, содержащие преимущественно углерод и соединения кальция (код </w:t>
      </w:r>
      <w:r>
        <w:rPr>
          <w:rStyle w:val="CharStyle12"/>
          <w:lang w:val="en-US" w:eastAsia="en-US"/>
        </w:rPr>
        <w:t>7 47 893 11 40 4).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Постановлением Правительства РФ от </w:t>
      </w:r>
      <w:r>
        <w:rPr>
          <w:rStyle w:val="CharStyle12"/>
          <w:lang w:val="en-US" w:eastAsia="en-US"/>
        </w:rPr>
        <w:t xml:space="preserve">29.12.202 № 2343 </w:t>
      </w:r>
      <w:r>
        <w:rPr>
          <w:rStyle w:val="CharStyle12"/>
        </w:rPr>
        <w:t xml:space="preserve">утверждена типовая форма выписки из реестра лицензий. В соответствии с позицией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типовой формы, в случае предоставления информации о лицензии на деятельность по сбору, транспортированию, обработке, утилизации, обезвреживанию, размещению отходов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 xml:space="preserve">классов опасности в выписку включаются также сведения о видах отходов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>классов опасности и (или) группах.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Заказчику в извещении о закупке нужно указать требование о наличии лицензии соответствующих видов лицензируемой деятельности и видов отходов.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В соответствии со статьёй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21.11.2011 </w:t>
      </w:r>
      <w:r>
        <w:rPr>
          <w:rStyle w:val="CharStyle12"/>
        </w:rPr>
        <w:t xml:space="preserve">№323-Ф3 «Об основах охраны здоровья граждан в Российской Федерации» отходы класса Г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это токсикологические опасные отходы, приближённые по составу к промышленным.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К таким отходам относятся: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ртутьсодержащие предметы, приборы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лекарственные (в том числе цитостатики), диагностические, дезинфекционные средства;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отходы от эксплуатации оборудования, транспорта, систем освещения.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Также, в соответствии с СанПиН </w:t>
      </w:r>
      <w:r>
        <w:rPr>
          <w:rStyle w:val="CharStyle12"/>
          <w:lang w:val="en-US" w:eastAsia="en-US"/>
        </w:rPr>
        <w:t xml:space="preserve">2.1.3684-21 </w:t>
      </w:r>
      <w:r>
        <w:rPr>
          <w:rStyle w:val="CharStyle12"/>
        </w:rPr>
        <w:t xml:space="preserve">отходы класса Г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это токсикологически опасные отходы </w:t>
      </w:r>
      <w:r>
        <w:rPr>
          <w:rStyle w:val="CharStyle12"/>
          <w:lang w:val="en-US" w:eastAsia="en-US"/>
        </w:rPr>
        <w:t xml:space="preserve">I - IV </w:t>
      </w:r>
      <w:r>
        <w:rPr>
          <w:rStyle w:val="CharStyle12"/>
        </w:rPr>
        <w:t>классов опасности, не подлежащие последующему использованию. К ним относятся: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ртутьсодержащие предметы, приборы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лекарственные (в том числе цитостатики), диагностические, дезинфекционные средства;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отходы от эксплуатации оборудования, транспорта, систем освещения;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другие токсикологически опасные отходы, образующиеся в процессе медицинской, фармацевтической деятельности, производства лекарственных средств и медицинских изделий и т. 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В рамках оказания услуг необходимо обеспечить транспортирование, утилизацию, медицинских отходов класса «Г»: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химические препараты, диагностические (Формалин, изопропанол, заменитель ксилола </w:t>
      </w:r>
      <w:r>
        <w:rPr>
          <w:rStyle w:val="CharStyle12"/>
          <w:lang w:val="en-US" w:eastAsia="en-US"/>
        </w:rPr>
        <w:t xml:space="preserve">Sab-X, </w:t>
      </w:r>
      <w:r>
        <w:rPr>
          <w:rStyle w:val="CharStyle12"/>
        </w:rPr>
        <w:t>ксилол, парафин, ИГХ-отходы, азур-эозин по Романовскому, хлорная кислота), дезинфицирующие средства, не подлежащие использованию;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цитостатики и генотоксические препараты, образующиеся в результате приготовления растворов (флаконы, ампулы и др.).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Заказчиком при составлении Технического задания изучен Приказ Росприроднадзора от </w:t>
      </w:r>
      <w:r>
        <w:rPr>
          <w:rStyle w:val="CharStyle12"/>
          <w:lang w:val="en-US" w:eastAsia="en-US"/>
        </w:rPr>
        <w:t xml:space="preserve">22.05.2017 № 242 </w:t>
      </w:r>
      <w:r>
        <w:rPr>
          <w:rStyle w:val="CharStyle12"/>
        </w:rPr>
        <w:t>«Об утверждении Федерального классификационного каталога отходов» и применен класс опасности отходов в соответствии с каталогом соответствующий Техническому заданию: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408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44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  <w:lang w:val="en-US" w:eastAsia="en-US"/>
        </w:rPr>
        <w:t xml:space="preserve">47 893 11404 - </w:t>
      </w:r>
      <w:r>
        <w:rPr>
          <w:rStyle w:val="CharStyle12"/>
        </w:rPr>
        <w:t xml:space="preserve">отходы "сухой" очистки выбросов от сжигания биологических, </w:t>
      </w:r>
      <w:r>
        <w:rPr>
          <w:rStyle w:val="CharStyle12"/>
          <w:sz w:val="24"/>
          <w:szCs w:val="24"/>
          <w:lang w:val="en-US" w:eastAsia="en-US"/>
        </w:rPr>
        <w:t>2025-3967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медицинских отходов от пыли и кислых газов, содержащие преимущественно углерод и соединения кальция.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Таким образом, при осуществлении закупки на оказание услуг по транспортированию, утилизации медицинских отходов класса «Г» (ФККО </w:t>
      </w:r>
      <w:r>
        <w:rPr>
          <w:rStyle w:val="CharStyle12"/>
          <w:lang w:val="en-US" w:eastAsia="en-US"/>
        </w:rPr>
        <w:t xml:space="preserve">7 47 893 11 40 4) </w:t>
      </w:r>
      <w:r>
        <w:rPr>
          <w:rStyle w:val="CharStyle12"/>
        </w:rPr>
        <w:t xml:space="preserve">заказчик установил в извещении вид отходов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«отходы «сухой» очистки выбросов от сжигания биологических, медицинских отходов от пыли и кислых газов, содержащие преимущественно углерод и соединения кальция (код </w:t>
      </w:r>
      <w:r>
        <w:rPr>
          <w:rStyle w:val="CharStyle12"/>
          <w:lang w:val="en-US" w:eastAsia="en-US"/>
        </w:rPr>
        <w:t>7 47 893 11 40 4)».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С учетом изложенного, Заказчиком в извещении правомерно установлены требования к участникам закупки 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Комиссия Мурманского УФАС России, руководствуясь статьями </w:t>
      </w:r>
      <w:r>
        <w:rPr>
          <w:rStyle w:val="CharStyle12"/>
          <w:lang w:val="en-US" w:eastAsia="en-US"/>
        </w:rPr>
        <w:t xml:space="preserve">99, 106 </w:t>
      </w:r>
      <w:r>
        <w:rPr>
          <w:rStyle w:val="CharStyle12"/>
        </w:rPr>
        <w:t>Закона о контрактной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12"/>
        </w:rPr>
        <w:t>РЕШИЛА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Признать жалобу общества с ограниченной ответственностью «СорэксМед» на действия ГОБУЗ «МОКБ им. П.А. Баяндина», Комитета по конкурентной политике Мурманской области при проведении электронного аукциона «Оказание услуг по транспортированию, утилизации медицинских отходов класса «Г»» </w:t>
      </w:r>
      <w:r>
        <w:rPr>
          <w:rStyle w:val="CharStyle12"/>
          <w:lang w:val="en-US" w:eastAsia="en-US"/>
        </w:rPr>
        <w:t xml:space="preserve">(0149200002325004750) </w:t>
      </w:r>
      <w:r>
        <w:rPr>
          <w:rStyle w:val="CharStyle12"/>
        </w:rPr>
        <w:t>необоснованной.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393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8115" distB="571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158115</wp:posOffset>
                </wp:positionV>
                <wp:extent cx="1694815" cy="23495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12.450000000000001pt;width:133.44999999999999pt;height:18.5pt;z-index:-125829375;mso-wrap-distance-left:0;mso-wrap-distance-top:12.45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0" distL="0" distR="0" simplePos="0" relativeHeight="125829380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139700</wp:posOffset>
                </wp:positionV>
                <wp:extent cx="1722120" cy="25908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2.30000000000001pt;margin-top:11.pt;width:135.59999999999999pt;height:20.400000000000002pt;z-index:-125829373;mso-wrap-distance-left:0;mso-wrap-distance-top:11.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115" distB="5715" distL="0" distR="0" simplePos="0" relativeHeight="125829382" behindDoc="0" locked="0" layoutInCell="1" allowOverlap="1">
                <wp:simplePos x="0" y="0"/>
                <wp:positionH relativeFrom="page">
                  <wp:posOffset>6118860</wp:posOffset>
                </wp:positionH>
                <wp:positionV relativeFrom="paragraph">
                  <wp:posOffset>158115</wp:posOffset>
                </wp:positionV>
                <wp:extent cx="1069975" cy="23495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Н.А. Калитина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81.80000000000001pt;margin-top:12.450000000000001pt;width:84.25pt;height:18.5pt;z-index:-125829371;mso-wrap-distance-left:0;mso-wrap-distance-top:12.45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Н.А. Калитина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39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Калитина Наталия Александровна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67330D7327B37318156A55FC0A95C725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>Действителен с 24.07.2024 по 17.10.2025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393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82880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237615" cy="23495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950000000000003pt;margin-top:7.pt;width:97.450000000000003pt;height:18.5pt;z-index:-125829369;mso-wrap-distance-left:0;mso-wrap-distance-top:7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7650" distB="0" distL="0" distR="0" simplePos="0" relativeHeight="1258293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247650</wp:posOffset>
                </wp:positionV>
                <wp:extent cx="1722120" cy="25908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2.25pt;margin-top:19.5pt;width:135.59999999999999pt;height:20.400000000000002pt;z-index:-125829367;mso-wrap-distance-left:0;mso-wrap-distance-top:19.5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82880" distL="0" distR="0" simplePos="0" relativeHeight="125829388" behindDoc="0" locked="0" layoutInCell="1" allowOverlap="1">
                <wp:simplePos x="0" y="0"/>
                <wp:positionH relativeFrom="page">
                  <wp:posOffset>6033135</wp:posOffset>
                </wp:positionH>
                <wp:positionV relativeFrom="paragraph">
                  <wp:posOffset>88900</wp:posOffset>
                </wp:positionV>
                <wp:extent cx="1158240" cy="23495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М.Е. Прохорова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5.05000000000001pt;margin-top:7.pt;width:91.200000000000003pt;height:18.5pt;z-index:-125829365;mso-wrap-distance-left:0;mso-wrap-distance-top:7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М.Е. Прохорова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Прохорова Маргарита Евгеньевна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38F74A9EFF579462616910A083D904F7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Действителен с 16.06.2025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09.09.2026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12"/>
        </w:rPr>
        <w:t>А.А. Конох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3740" w:right="0" w:firstLine="0"/>
        <w:jc w:val="left"/>
      </w:pPr>
      <w:r>
        <w:rPr>
          <w:rStyle w:val="CharStyle17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Конох Анна Александровна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0080763FA18243CF740C087F9AB6E0A42C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>Действителен с 06.1</w:t>
      </w:r>
      <w:r>
        <w:rPr>
          <w:rStyle w:val="CharStyle19"/>
          <w:color w:val="292929"/>
        </w:rPr>
        <w:t>1</w:t>
      </w:r>
      <w:r>
        <w:rPr>
          <w:rStyle w:val="CharStyle19"/>
        </w:rPr>
        <w:t xml:space="preserve">.2024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  <w:color w:val="292929"/>
        </w:rPr>
        <w:t>30.01</w:t>
      </w:r>
      <w:r>
        <w:rPr>
          <w:rStyle w:val="CharStyle19"/>
        </w:rPr>
        <w:t>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75.95000000000005pt;width:51.6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95000000000005pt;width:51.6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10013315</wp:posOffset>
              </wp:positionV>
              <wp:extent cx="655320" cy="12509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788.45000000000005pt;width:51.600000000000001pt;height:9.84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17">
    <w:name w:val="Body text (3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4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310" w:line="26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1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6">
    <w:name w:val="Body text (3)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footer" Target="footer6.xml"/></Relationships>
</file>