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1774825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811530</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2.09.2025</w:t>
                              <w:tab/>
                            </w:r>
                            <w:r>
                              <w:fldChar w:fldCharType="end"/>
                            </w:r>
                            <w:r>
                              <w:rPr>
                                <w:rStyle w:val="CharStyle7"/>
                                <w:sz w:val="30"/>
                                <w:szCs w:val="30"/>
                              </w:rPr>
                              <w:t>№ 36800/25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899999999999999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2.09.2025</w:t>
                        <w:tab/>
                      </w:r>
                      <w:r>
                        <w:fldChar w:fldCharType="end"/>
                      </w:r>
                      <w:r>
                        <w:rPr>
                          <w:rStyle w:val="CharStyle7"/>
                          <w:sz w:val="30"/>
                          <w:szCs w:val="30"/>
                        </w:rPr>
                        <w:t>№ 36800/25</w:t>
                      </w:r>
                    </w:p>
                  </w:txbxContent>
                </v:textbox>
                <w10:wrap type="square" side="right" anchorx="page"/>
              </v:shape>
            </w:pict>
          </mc:Fallback>
        </mc:AlternateContent>
      </w:r>
    </w:p>
    <w:p>
      <w:pPr>
        <w:pStyle w:val="Style6"/>
        <w:keepNext w:val="0"/>
        <w:keepLines w:val="0"/>
        <w:widowControl w:val="0"/>
        <w:shd w:val="clear" w:color="auto" w:fill="auto"/>
        <w:bidi w:val="0"/>
        <w:spacing w:before="0" w:after="2120" w:line="480" w:lineRule="auto"/>
        <w:ind w:left="1140" w:right="0" w:firstLine="0"/>
        <w:jc w:val="both"/>
      </w:pPr>
      <w:r>
        <w:rPr>
          <w:rStyle w:val="CharStyle7"/>
        </w:rPr>
        <w:t xml:space="preserve">Прокуратура г. Москвы </w:t>
      </w:r>
      <w:r>
        <w:fldChar w:fldCharType="begin"/>
      </w:r>
      <w:r>
        <w:rPr/>
        <w:instrText> HYPERLINK "mailto:msk10@77.mailop.ru" </w:instrText>
      </w:r>
      <w:r>
        <w:fldChar w:fldCharType="separate"/>
      </w:r>
      <w:r>
        <w:rPr>
          <w:rStyle w:val="CharStyle7"/>
          <w:lang w:val="en-US" w:eastAsia="en-US"/>
        </w:rPr>
        <w:t>msk10@77.mailop.ru</w:t>
      </w:r>
      <w:r>
        <w:fldChar w:fldCharType="end"/>
      </w:r>
      <w:r>
        <w:rPr>
          <w:rStyle w:val="CharStyle7"/>
          <w:lang w:val="en-US" w:eastAsia="en-US"/>
        </w:rPr>
        <w:t xml:space="preserve"> </w:t>
      </w:r>
      <w:r>
        <w:rPr>
          <w:rStyle w:val="CharStyle7"/>
        </w:rPr>
        <w:t xml:space="preserve">ООО «Высота» </w:t>
      </w:r>
      <w:r>
        <w:fldChar w:fldCharType="begin"/>
      </w:r>
      <w:r>
        <w:rPr/>
        <w:instrText> HYPERLINK "mailto:visotatenders@gmail.com" </w:instrText>
      </w:r>
      <w:r>
        <w:fldChar w:fldCharType="separate"/>
      </w:r>
      <w:r>
        <w:rPr>
          <w:rStyle w:val="CharStyle7"/>
          <w:lang w:val="en-US" w:eastAsia="en-US"/>
        </w:rPr>
        <w:t>visotatenders@gmail.com</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885"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№077/06/106-11315/2025 </w:t>
      </w:r>
      <w:r>
        <w:rPr>
          <w:rStyle w:val="CharStyle7"/>
          <w:b/>
          <w:bCs/>
        </w:rPr>
        <w:t>о нарушении</w:t>
        <w:br/>
        <w:t>законодательства о контрактной системе</w:t>
        <w:br/>
      </w:r>
      <w:r>
        <w:rPr>
          <w:rStyle w:val="CharStyle7"/>
          <w:b/>
          <w:bCs/>
          <w:lang w:val="en-US" w:eastAsia="en-US"/>
        </w:rPr>
        <w:t>09.09.2025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tabs>
          <w:tab w:pos="3671" w:val="left"/>
        </w:tabs>
        <w:bidi w:val="0"/>
        <w:spacing w:before="0" w:after="0" w:line="293" w:lineRule="auto"/>
        <w:ind w:left="0" w:right="0" w:firstLine="700"/>
        <w:jc w:val="both"/>
      </w:pPr>
      <w:r>
        <w:rPr>
          <w:rStyle w:val="CharStyle7"/>
          <w:sz w:val="24"/>
          <w:szCs w:val="24"/>
        </w:rPr>
        <w:t>С</w:t>
      </w:r>
      <w:r>
        <w:rPr>
          <w:rStyle w:val="CharStyle7"/>
        </w:rPr>
        <w:t>пециалиста-эксперта</w:t>
        <w:tab/>
        <w:t>отдела обжалования государственных закупок</w:t>
      </w:r>
    </w:p>
    <w:p>
      <w:pPr>
        <w:pStyle w:val="Style6"/>
        <w:keepNext w:val="0"/>
        <w:keepLines w:val="0"/>
        <w:widowControl w:val="0"/>
        <w:shd w:val="clear" w:color="auto" w:fill="auto"/>
        <w:bidi w:val="0"/>
        <w:spacing w:before="0" w:after="0" w:line="240" w:lineRule="auto"/>
        <w:ind w:left="0" w:right="0" w:firstLine="0"/>
        <w:jc w:val="both"/>
      </w:pPr>
      <w:r>
        <w:rPr>
          <w:rStyle w:val="CharStyle7"/>
        </w:rPr>
        <w:t>О.А. Челновой,</w:t>
      </w:r>
    </w:p>
    <w:p>
      <w:pPr>
        <w:pStyle w:val="Style6"/>
        <w:keepNext w:val="0"/>
        <w:keepLines w:val="0"/>
        <w:widowControl w:val="0"/>
        <w:shd w:val="clear" w:color="auto" w:fill="auto"/>
        <w:bidi w:val="0"/>
        <w:spacing w:before="0" w:after="0" w:line="269" w:lineRule="auto"/>
        <w:ind w:left="0" w:right="0" w:firstLine="700"/>
        <w:jc w:val="both"/>
      </w:pPr>
      <w:r>
        <w:rPr>
          <w:rStyle w:val="CharStyle7"/>
        </w:rPr>
        <w:t xml:space="preserve">Главного специалиста-эксперта отдела обжалования государственных закупок </w:t>
      </w:r>
      <w:r>
        <w:rPr>
          <w:rStyle w:val="CharStyle7"/>
          <w:sz w:val="24"/>
          <w:szCs w:val="24"/>
        </w:rPr>
        <w:t>А.А</w:t>
      </w:r>
      <w:r>
        <w:rPr>
          <w:rStyle w:val="CharStyle7"/>
        </w:rPr>
        <w:t>.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участии представителей: ООО «Высота»: Иванова Д.С. (дов.№09/25 от </w:t>
      </w:r>
      <w:r>
        <w:rPr>
          <w:rStyle w:val="CharStyle7"/>
          <w:lang w:val="en-US" w:eastAsia="en-US"/>
        </w:rPr>
        <w:t xml:space="preserve">08.09.2025), </w:t>
      </w:r>
      <w:r>
        <w:rPr>
          <w:rStyle w:val="CharStyle7"/>
        </w:rPr>
        <w:t xml:space="preserve">Прокуратуры г. Москвы: Романовой Г.С. (дов.№б/н от </w:t>
      </w:r>
      <w:r>
        <w:rPr>
          <w:rStyle w:val="CharStyle7"/>
          <w:lang w:val="en-US" w:eastAsia="en-US"/>
        </w:rPr>
        <w:t>30.06.2025),</w:t>
      </w:r>
    </w:p>
    <w:p>
      <w:pPr>
        <w:pStyle w:val="Style6"/>
        <w:keepNext w:val="0"/>
        <w:keepLines w:val="0"/>
        <w:widowControl w:val="0"/>
        <w:shd w:val="clear" w:color="auto" w:fill="auto"/>
        <w:bidi w:val="0"/>
        <w:spacing w:before="0" w:after="0" w:line="240" w:lineRule="auto"/>
        <w:ind w:left="0" w:right="0" w:firstLine="700"/>
        <w:jc w:val="both"/>
      </w:pPr>
      <w:r>
        <w:drawing>
          <wp:anchor distT="215900" distB="0" distL="114300" distR="114300" simplePos="0" relativeHeight="125829381" behindDoc="0" locked="0" layoutInCell="1" allowOverlap="1">
            <wp:simplePos x="0" y="0"/>
            <wp:positionH relativeFrom="page">
              <wp:posOffset>707390</wp:posOffset>
            </wp:positionH>
            <wp:positionV relativeFrom="margin">
              <wp:posOffset>9095105</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ООО «Высота» (далее </w:t>
      </w:r>
      <w:r>
        <w:rPr>
          <w:rStyle w:val="CharStyle7"/>
          <w:lang w:val="en-US" w:eastAsia="en-US"/>
        </w:rPr>
        <w:t xml:space="preserve">- </w:t>
      </w:r>
      <w:r>
        <w:rPr>
          <w:rStyle w:val="CharStyle7"/>
        </w:rPr>
        <w:t xml:space="preserve">Заявитель) на действия Прокуратуры г. Москвы (далее </w:t>
      </w:r>
      <w:r>
        <w:rPr>
          <w:rStyle w:val="CharStyle7"/>
          <w:lang w:val="en-US" w:eastAsia="en-US"/>
        </w:rPr>
        <w:t xml:space="preserve">- </w:t>
      </w:r>
      <w:r>
        <w:rPr>
          <w:rStyle w:val="CharStyle7"/>
        </w:rPr>
        <w:t xml:space="preserve">Заказчик) при проведении открытого конкурса в электронной форме на право заключения государственного контракта на работы по монтажу и модернизации систем охранно-пожарной сигнализации в помещениях, занимаемых аппаратом прокуратуры г. Москвы и прокуратурой Северо-Западного административного округа (Закупка </w:t>
      </w:r>
      <w:r>
        <w:rPr>
          <w:rStyle w:val="CharStyle7"/>
          <w:lang w:val="en-US" w:eastAsia="en-US"/>
        </w:rPr>
        <w:t xml:space="preserve">№ 0373100033925000049) </w:t>
      </w:r>
      <w:r>
        <w:rPr>
          <w:rStyle w:val="CharStyle7"/>
        </w:rPr>
        <w:t xml:space="preserve">(далее </w:t>
      </w:r>
      <w:r>
        <w:rPr>
          <w:rStyle w:val="CharStyle7"/>
          <w:lang w:val="en-US" w:eastAsia="en-US"/>
        </w:rPr>
        <w:t xml:space="preserve">— </w:t>
      </w:r>
      <w:r>
        <w:rPr>
          <w:rStyle w:val="CharStyle7"/>
        </w:rPr>
        <w:t xml:space="preserve">конкурс),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ind w:left="0" w:right="0" w:firstLine="0"/>
        <w:jc w:val="center"/>
      </w:pPr>
      <w:r>
        <w:rPr>
          <w:rStyle w:val="CharStyle7"/>
          <w:b/>
          <w:bCs/>
        </w:rPr>
        <w:t>УСТАНОВЛЕНО:</w:t>
      </w:r>
    </w:p>
    <w:p>
      <w:pPr>
        <w:pStyle w:val="Style6"/>
        <w:keepNext w:val="0"/>
        <w:keepLines w:val="0"/>
        <w:widowControl w:val="0"/>
        <w:shd w:val="clear" w:color="auto" w:fill="auto"/>
        <w:bidi w:val="0"/>
        <w:spacing w:before="0" w:after="0"/>
        <w:ind w:left="0" w:right="0" w:firstLine="700"/>
        <w:jc w:val="both"/>
      </w:pPr>
      <w:r>
        <w:rPr>
          <w:rStyle w:val="CharStyle7"/>
        </w:rPr>
        <w:t>В Московское УФАС России поступила жалоба Заявителя на действия комиссии по осуществлению закупок Заказчика при проведении вышеуказанного конкурса.</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996" w:val="left"/>
        </w:tabs>
        <w:bidi w:val="0"/>
        <w:spacing w:before="0" w:after="0"/>
        <w:ind w:left="0" w:right="0" w:firstLine="700"/>
        <w:jc w:val="both"/>
      </w:pPr>
      <w:r>
        <w:rPr>
          <w:rStyle w:val="CharStyle7"/>
          <w:lang w:val="en-US" w:eastAsia="en-US"/>
        </w:rPr>
        <w:t xml:space="preserve">. </w:t>
      </w:r>
      <w:r>
        <w:rPr>
          <w:rStyle w:val="CharStyle7"/>
        </w:rPr>
        <w:t>В составе жалобы Заявитель указывает, что комиссией по осуществлению закупок Заказчика нарушен порядок оценки заявки Заявителя детализирующему по показателю «Общая цена исполненных участником закупки договоров» критерия «Квалификация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В частности Заявитель указывает, что комиссией по осуществлению закупок Заказчика неправомерно не учтены сведения о наличии у участника закупки опыта выполнения сопоставимых с предметом контракта работ, который, по мнению Заявителя, соответствует установленному в составе извещения порядку оценки.</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предмет жалобы о присвоении результатов оценки по критерию «Квалификация участников закупки»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6"/>
        <w:keepNext w:val="0"/>
        <w:keepLines w:val="0"/>
        <w:widowControl w:val="0"/>
        <w:shd w:val="clear" w:color="auto" w:fill="auto"/>
        <w:bidi w:val="0"/>
        <w:spacing w:before="0" w:after="0"/>
        <w:ind w:left="0" w:right="0" w:firstLine="700"/>
        <w:jc w:val="both"/>
      </w:pPr>
      <w:r>
        <w:rPr>
          <w:rStyle w:val="CharStyle7"/>
        </w:rPr>
        <w:t>Вместе с тем Комиссией Управления проводится проверка действий комиссии по осуществлению закупок Заказчика в части применения установленного в извещении порядка оценки заявок на участие в конкурсе.</w:t>
      </w:r>
    </w:p>
    <w:p>
      <w:pPr>
        <w:pStyle w:val="Style6"/>
        <w:keepNext w:val="0"/>
        <w:keepLines w:val="0"/>
        <w:widowControl w:val="0"/>
        <w:shd w:val="clear" w:color="auto" w:fill="auto"/>
        <w:bidi w:val="0"/>
        <w:spacing w:before="0" w:after="0"/>
        <w:ind w:left="0" w:right="0" w:firstLine="700"/>
        <w:jc w:val="both"/>
      </w:pPr>
      <w:r>
        <w:rPr>
          <w:rStyle w:val="CharStyle7"/>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 xml:space="preserve">В силу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w:t>
      </w:r>
      <w:r>
        <w:rPr>
          <w:rStyle w:val="CharStyle7"/>
          <w:lang w:val="en-US" w:eastAsia="en-US"/>
        </w:rPr>
        <w:t xml:space="preserve">- </w:t>
      </w:r>
      <w:r>
        <w:rPr>
          <w:rStyle w:val="CharStyle7"/>
        </w:rPr>
        <w:t>«р» п.1, пп «в» п.2, п.5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Согласно пп.«р» п.1 ч.1 ст.43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6"/>
        <w:keepNext w:val="0"/>
        <w:keepLines w:val="0"/>
        <w:widowControl w:val="0"/>
        <w:numPr>
          <w:ilvl w:val="0"/>
          <w:numId w:val="1"/>
        </w:numPr>
        <w:shd w:val="clear" w:color="auto" w:fill="auto"/>
        <w:tabs>
          <w:tab w:pos="1521" w:val="left"/>
        </w:tabs>
        <w:bidi w:val="0"/>
        <w:spacing w:before="0" w:after="0"/>
        <w:ind w:left="0" w:right="0" w:firstLine="700"/>
        <w:jc w:val="both"/>
      </w:pPr>
      <w:r>
        <w:rPr>
          <w:rStyle w:val="CharStyle7"/>
        </w:rPr>
        <w:t>.1 ст.32 Закона о контрактной системе установлено, что для оценки заявок</w:t>
      </w:r>
    </w:p>
    <w:p>
      <w:pPr>
        <w:pStyle w:val="Style6"/>
        <w:keepNext w:val="0"/>
        <w:keepLines w:val="0"/>
        <w:widowControl w:val="0"/>
        <w:shd w:val="clear" w:color="auto" w:fill="auto"/>
        <w:bidi w:val="0"/>
        <w:spacing w:before="0" w:after="40"/>
        <w:ind w:left="0" w:right="0" w:firstLine="0"/>
        <w:jc w:val="both"/>
      </w:pPr>
      <w:r>
        <w:rPr>
          <w:rStyle w:val="CharStyle7"/>
        </w:rPr>
        <w:t>участников закупки заказчик использует следующие критерии:</w:t>
      </w:r>
    </w:p>
    <w:p>
      <w:pPr>
        <w:pStyle w:val="Style6"/>
        <w:keepNext w:val="0"/>
        <w:keepLines w:val="0"/>
        <w:widowControl w:val="0"/>
        <w:numPr>
          <w:ilvl w:val="0"/>
          <w:numId w:val="3"/>
        </w:numPr>
        <w:shd w:val="clear" w:color="auto" w:fill="auto"/>
        <w:tabs>
          <w:tab w:pos="1130" w:val="left"/>
        </w:tabs>
        <w:bidi w:val="0"/>
        <w:spacing w:before="0" w:after="0"/>
        <w:ind w:left="0" w:right="0" w:firstLine="720"/>
        <w:jc w:val="both"/>
      </w:pPr>
      <w:r>
        <w:rPr>
          <w:rStyle w:val="CharStyle7"/>
        </w:rPr>
        <w:t>цена контракта, сумма цен единиц товара, работы, услуги;</w:t>
      </w:r>
    </w:p>
    <w:p>
      <w:pPr>
        <w:pStyle w:val="Style6"/>
        <w:keepNext w:val="0"/>
        <w:keepLines w:val="0"/>
        <w:widowControl w:val="0"/>
        <w:numPr>
          <w:ilvl w:val="0"/>
          <w:numId w:val="3"/>
        </w:numPr>
        <w:shd w:val="clear" w:color="auto" w:fill="auto"/>
        <w:tabs>
          <w:tab w:pos="1102" w:val="left"/>
        </w:tabs>
        <w:bidi w:val="0"/>
        <w:spacing w:before="0" w:after="0"/>
        <w:ind w:left="0" w:right="0" w:firstLine="720"/>
        <w:jc w:val="both"/>
      </w:pPr>
      <w:r>
        <w:rPr>
          <w:rStyle w:val="CharStyle7"/>
        </w:rPr>
        <w:t>расходы на эксплуатацию и ремонт товаров, использование результатов работ;</w:t>
      </w:r>
    </w:p>
    <w:p>
      <w:pPr>
        <w:pStyle w:val="Style6"/>
        <w:keepNext w:val="0"/>
        <w:keepLines w:val="0"/>
        <w:widowControl w:val="0"/>
        <w:numPr>
          <w:ilvl w:val="0"/>
          <w:numId w:val="3"/>
        </w:numPr>
        <w:shd w:val="clear" w:color="auto" w:fill="auto"/>
        <w:tabs>
          <w:tab w:pos="1097" w:val="left"/>
        </w:tabs>
        <w:bidi w:val="0"/>
        <w:spacing w:before="0" w:after="0"/>
        <w:ind w:left="0" w:right="0" w:firstLine="720"/>
        <w:jc w:val="both"/>
      </w:pPr>
      <w:r>
        <w:rPr>
          <w:rStyle w:val="CharStyle7"/>
        </w:rPr>
        <w:t>качественные, функциональные и экологические характеристики объекта закупки;</w:t>
      </w:r>
    </w:p>
    <w:p>
      <w:pPr>
        <w:pStyle w:val="Style6"/>
        <w:keepNext w:val="0"/>
        <w:keepLines w:val="0"/>
        <w:widowControl w:val="0"/>
        <w:numPr>
          <w:ilvl w:val="0"/>
          <w:numId w:val="3"/>
        </w:numPr>
        <w:shd w:val="clear" w:color="auto" w:fill="auto"/>
        <w:tabs>
          <w:tab w:pos="1102" w:val="left"/>
        </w:tabs>
        <w:bidi w:val="0"/>
        <w:spacing w:before="0" w:after="0"/>
        <w:ind w:left="0" w:right="0" w:firstLine="720"/>
        <w:jc w:val="both"/>
      </w:pPr>
      <w:r>
        <w:rPr>
          <w:rStyle w:val="CharStyle7"/>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ind w:left="0" w:right="0" w:firstLine="720"/>
        <w:jc w:val="both"/>
      </w:pPr>
      <w:r>
        <w:rPr>
          <w:rStyle w:val="CharStyle7"/>
        </w:rPr>
        <w:t>Согласно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 xml:space="preserve">На основании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w:t>
      </w:r>
      <w:r>
        <w:rPr>
          <w:rStyle w:val="CharStyle7"/>
          <w:lang w:val="en-US" w:eastAsia="en-US"/>
        </w:rPr>
        <w:t xml:space="preserve">2 </w:t>
      </w:r>
      <w:r>
        <w:rPr>
          <w:rStyle w:val="CharStyle7"/>
        </w:rPr>
        <w:t>ч.1 ст.32 Закона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 xml:space="preserve">Абз.1 п.1 Постановления Правительства РФ от </w:t>
      </w:r>
      <w:r>
        <w:rPr>
          <w:rStyle w:val="CharStyle7"/>
          <w:lang w:val="en-US" w:eastAsia="en-US"/>
        </w:rPr>
        <w:t xml:space="preserve">31.12.2021 № 2604 </w:t>
      </w:r>
      <w:r>
        <w:rPr>
          <w:rStyle w:val="CharStyle7"/>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7"/>
          <w:lang w:val="en-US" w:eastAsia="en-US"/>
        </w:rPr>
        <w:t xml:space="preserve">4 </w:t>
      </w:r>
      <w:r>
        <w:rPr>
          <w:rStyle w:val="CharStyle7"/>
        </w:rPr>
        <w:t xml:space="preserve">постановления Правительства Российской Федерации от </w:t>
      </w:r>
      <w:r>
        <w:rPr>
          <w:rStyle w:val="CharStyle7"/>
          <w:lang w:val="en-US" w:eastAsia="en-US"/>
        </w:rPr>
        <w:t xml:space="preserve">20 </w:t>
      </w:r>
      <w:r>
        <w:rPr>
          <w:rStyle w:val="CharStyle7"/>
        </w:rPr>
        <w:t xml:space="preserve">декабря </w:t>
      </w:r>
      <w:r>
        <w:rPr>
          <w:rStyle w:val="CharStyle7"/>
          <w:lang w:val="en-US" w:eastAsia="en-US"/>
        </w:rPr>
        <w:t xml:space="preserve">2021 </w:t>
      </w:r>
      <w:r>
        <w:rPr>
          <w:rStyle w:val="CharStyle7"/>
        </w:rPr>
        <w:t xml:space="preserve">г. </w:t>
      </w:r>
      <w:r>
        <w:rPr>
          <w:rStyle w:val="CharStyle7"/>
          <w:lang w:val="en-US" w:eastAsia="en-US"/>
        </w:rPr>
        <w:t xml:space="preserve">№ 2369 </w:t>
      </w:r>
      <w:r>
        <w:rPr>
          <w:rStyle w:val="CharStyle7"/>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№2604) </w:t>
      </w:r>
      <w:r>
        <w:rPr>
          <w:rStyle w:val="CharStyle7"/>
        </w:rPr>
        <w:t xml:space="preserve">утверждено Положение об оценке заявок на участие в закупке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Положение).</w:t>
      </w:r>
    </w:p>
    <w:p>
      <w:pPr>
        <w:pStyle w:val="Style6"/>
        <w:keepNext w:val="0"/>
        <w:keepLines w:val="0"/>
        <w:widowControl w:val="0"/>
        <w:shd w:val="clear" w:color="auto" w:fill="auto"/>
        <w:bidi w:val="0"/>
        <w:spacing w:before="0" w:after="0"/>
        <w:ind w:left="0" w:right="0" w:firstLine="720"/>
        <w:jc w:val="both"/>
      </w:pPr>
      <w:r>
        <w:rPr>
          <w:rStyle w:val="CharStyle7"/>
        </w:rPr>
        <w:t xml:space="preserve">Согласно абз.1 п.2 Положения «оценка заявок» </w:t>
      </w:r>
      <w:r>
        <w:rPr>
          <w:rStyle w:val="CharStyle7"/>
          <w:lang w:val="en-US" w:eastAsia="en-US"/>
        </w:rPr>
        <w:t xml:space="preserve">- </w:t>
      </w:r>
      <w:r>
        <w:rPr>
          <w:rStyle w:val="CharStyle7"/>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ind w:left="0" w:right="0" w:firstLine="720"/>
        <w:jc w:val="both"/>
      </w:pPr>
      <w:r>
        <w:rPr>
          <w:rStyle w:val="CharStyle7"/>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5"/>
        </w:numPr>
        <w:shd w:val="clear" w:color="auto" w:fill="auto"/>
        <w:tabs>
          <w:tab w:pos="1116" w:val="left"/>
        </w:tabs>
        <w:bidi w:val="0"/>
        <w:spacing w:before="0" w:after="0"/>
        <w:ind w:left="0" w:right="0" w:firstLine="720"/>
        <w:jc w:val="both"/>
      </w:pPr>
      <w:r>
        <w:rPr>
          <w:rStyle w:val="CharStyle7"/>
        </w:rPr>
        <w:t>наличие у участников закупки финансовых ресурсов;</w:t>
      </w:r>
    </w:p>
    <w:p>
      <w:pPr>
        <w:pStyle w:val="Style6"/>
        <w:keepNext w:val="0"/>
        <w:keepLines w:val="0"/>
        <w:widowControl w:val="0"/>
        <w:numPr>
          <w:ilvl w:val="0"/>
          <w:numId w:val="5"/>
        </w:numPr>
        <w:shd w:val="clear" w:color="auto" w:fill="auto"/>
        <w:tabs>
          <w:tab w:pos="1092" w:val="left"/>
        </w:tabs>
        <w:bidi w:val="0"/>
        <w:spacing w:before="0" w:after="0"/>
        <w:ind w:left="0" w:right="0" w:firstLine="720"/>
        <w:jc w:val="both"/>
      </w:pPr>
      <w:r>
        <w:rPr>
          <w:rStyle w:val="CharStyle7"/>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5"/>
        </w:numPr>
        <w:shd w:val="clear" w:color="auto" w:fill="auto"/>
        <w:tabs>
          <w:tab w:pos="1126" w:val="left"/>
        </w:tabs>
        <w:bidi w:val="0"/>
        <w:spacing w:before="0" w:after="0"/>
        <w:ind w:left="0" w:right="0" w:firstLine="720"/>
        <w:jc w:val="both"/>
        <w:sectPr>
          <w:headerReference w:type="default" r:id="rId9"/>
          <w:footerReference w:type="default" r:id="rId10"/>
          <w:headerReference w:type="even" r:id="rId11"/>
          <w:footerReference w:type="even" r:id="rId12"/>
          <w:headerReference w:type="first" r:id="rId13"/>
          <w:footerReference w:type="first" r:id="rId14"/>
          <w:footnotePr>
            <w:pos w:val="pageBottom"/>
            <w:numFmt w:val="decimal"/>
            <w:numRestart w:val="continuous"/>
          </w:footnotePr>
          <w:pgSz w:w="11900" w:h="16840"/>
          <w:pgMar w:top="1043" w:right="536" w:bottom="1046" w:left="1074" w:header="0" w:footer="3" w:gutter="0"/>
          <w:pgNumType w:start="1"/>
          <w:cols w:space="720"/>
          <w:noEndnote/>
          <w:titlePg/>
          <w:rtlGutter w:val="0"/>
          <w:docGrid w:linePitch="360"/>
        </w:sectPr>
      </w:pPr>
      <w:r>
        <w:rPr>
          <w:rStyle w:val="CharStyle7"/>
        </w:rPr>
        <w:t>наличие у участников закупки опыта поставки товара, выполнения работы</w:t>
      </w:r>
    </w:p>
    <w:p>
      <w:pPr>
        <w:pStyle w:val="Style6"/>
        <w:keepNext w:val="0"/>
        <w:keepLines w:val="0"/>
        <w:widowControl w:val="0"/>
        <w:shd w:val="clear" w:color="auto" w:fill="auto"/>
        <w:bidi w:val="0"/>
        <w:spacing w:before="0" w:after="40"/>
        <w:ind w:left="0" w:right="0" w:firstLine="0"/>
        <w:jc w:val="both"/>
      </w:pPr>
      <w:r>
        <w:rPr>
          <w:rStyle w:val="CharStyle7"/>
        </w:rPr>
        <w:t>оказания услуги, связанного с предметом контракта;</w:t>
      </w:r>
    </w:p>
    <w:p>
      <w:pPr>
        <w:pStyle w:val="Style6"/>
        <w:keepNext w:val="0"/>
        <w:keepLines w:val="0"/>
        <w:widowControl w:val="0"/>
        <w:numPr>
          <w:ilvl w:val="0"/>
          <w:numId w:val="5"/>
        </w:numPr>
        <w:shd w:val="clear" w:color="auto" w:fill="auto"/>
        <w:tabs>
          <w:tab w:pos="1131" w:val="left"/>
        </w:tabs>
        <w:bidi w:val="0"/>
        <w:spacing w:before="0" w:after="0"/>
        <w:ind w:left="0" w:right="0" w:firstLine="720"/>
        <w:jc w:val="both"/>
      </w:pPr>
      <w:r>
        <w:rPr>
          <w:rStyle w:val="CharStyle7"/>
        </w:rPr>
        <w:t>наличие у участников закупки деловой репутации;</w:t>
      </w:r>
    </w:p>
    <w:p>
      <w:pPr>
        <w:pStyle w:val="Style6"/>
        <w:keepNext w:val="0"/>
        <w:keepLines w:val="0"/>
        <w:widowControl w:val="0"/>
        <w:numPr>
          <w:ilvl w:val="0"/>
          <w:numId w:val="5"/>
        </w:numPr>
        <w:shd w:val="clear" w:color="auto" w:fill="auto"/>
        <w:tabs>
          <w:tab w:pos="1112" w:val="left"/>
        </w:tabs>
        <w:bidi w:val="0"/>
        <w:spacing w:before="0" w:after="0"/>
        <w:ind w:left="0" w:right="0" w:firstLine="720"/>
        <w:jc w:val="both"/>
      </w:pPr>
      <w:r>
        <w:rPr>
          <w:rStyle w:val="CharStyle7"/>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ind w:left="0" w:right="0" w:firstLine="720"/>
        <w:jc w:val="both"/>
      </w:pPr>
      <w:r>
        <w:rPr>
          <w:rStyle w:val="CharStyle7"/>
        </w:rPr>
        <w:t>Согласно п.25 Положения для оценки заявок по показателям оценки, предусмотренным п.24 Положения, применяются детализирующие показатели.</w:t>
      </w:r>
    </w:p>
    <w:p>
      <w:pPr>
        <w:pStyle w:val="Style6"/>
        <w:keepNext w:val="0"/>
        <w:keepLines w:val="0"/>
        <w:widowControl w:val="0"/>
        <w:shd w:val="clear" w:color="auto" w:fill="auto"/>
        <w:bidi w:val="0"/>
        <w:spacing w:before="0" w:after="0"/>
        <w:ind w:left="0" w:right="0" w:firstLine="720"/>
        <w:jc w:val="both"/>
      </w:pPr>
      <w:r>
        <w:rPr>
          <w:rStyle w:val="CharStyle7"/>
        </w:rPr>
        <w:t>Комиссией Управления определено, что Заказчиком предусмотрен следующий порядок оценки по детализирующему показателю «Общая цена исполненных участником закупки договоров» критерия «Квалификация участников закупки»:</w:t>
      </w:r>
    </w:p>
    <w:p>
      <w:pPr>
        <w:pStyle w:val="Style6"/>
        <w:keepNext w:val="0"/>
        <w:keepLines w:val="0"/>
        <w:widowControl w:val="0"/>
        <w:shd w:val="clear" w:color="auto" w:fill="auto"/>
        <w:bidi w:val="0"/>
        <w:spacing w:before="0" w:after="0"/>
        <w:ind w:left="0" w:right="0" w:firstLine="720"/>
        <w:jc w:val="both"/>
      </w:pPr>
      <w:r>
        <w:rPr>
          <w:rStyle w:val="CharStyle7"/>
          <w:i/>
          <w:iCs/>
        </w:rPr>
        <w:t xml:space="preserve">«Оценивается предложение участника об общей цене исполненных участником закупки контрактов (договоров) за последние </w:t>
      </w:r>
      <w:r>
        <w:rPr>
          <w:rStyle w:val="CharStyle7"/>
          <w:i/>
          <w:iCs/>
          <w:lang w:val="en-US" w:eastAsia="en-US"/>
        </w:rPr>
        <w:t xml:space="preserve">5 </w:t>
      </w:r>
      <w:r>
        <w:rPr>
          <w:rStyle w:val="CharStyle7"/>
          <w:i/>
          <w:iCs/>
        </w:rPr>
        <w:t>лет, предшествующие дате окончания срока подачи заявок на участие в настоящем конкурсе (оценивается суммарный объем выполненных работ (оказанных услуг) по исполненным участником закупки контрактам (договорам), исчисляемый в рублях, связанных с предметом контракта, заключаемого по результатам проведения закупки).</w:t>
      </w:r>
    </w:p>
    <w:p>
      <w:pPr>
        <w:pStyle w:val="Style6"/>
        <w:keepNext w:val="0"/>
        <w:keepLines w:val="0"/>
        <w:widowControl w:val="0"/>
        <w:shd w:val="clear" w:color="auto" w:fill="auto"/>
        <w:bidi w:val="0"/>
        <w:spacing w:before="0" w:after="0"/>
        <w:ind w:left="0" w:right="0" w:firstLine="720"/>
        <w:jc w:val="both"/>
      </w:pPr>
      <w:r>
        <w:rPr>
          <w:rStyle w:val="CharStyle7"/>
          <w:i/>
          <w:iCs/>
        </w:rPr>
        <w:t>Под работами, связанными с предметом контракта, заключаемого по результатам проведения закупки, понимаются работы по строительству, реконструкции, капитальному ремонту, сносу объекта капитального строительства (за исключением линейного объекта).</w:t>
      </w:r>
    </w:p>
    <w:p>
      <w:pPr>
        <w:pStyle w:val="Style6"/>
        <w:keepNext w:val="0"/>
        <w:keepLines w:val="0"/>
        <w:widowControl w:val="0"/>
        <w:shd w:val="clear" w:color="auto" w:fill="auto"/>
        <w:bidi w:val="0"/>
        <w:spacing w:before="0" w:after="0"/>
        <w:ind w:left="0" w:right="0" w:firstLine="720"/>
        <w:jc w:val="both"/>
      </w:pPr>
      <w:r>
        <w:rPr>
          <w:rStyle w:val="CharStyle7"/>
          <w:i/>
          <w:iC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6"/>
        <w:keepNext w:val="0"/>
        <w:keepLines w:val="0"/>
        <w:widowControl w:val="0"/>
        <w:shd w:val="clear" w:color="auto" w:fill="auto"/>
        <w:bidi w:val="0"/>
        <w:spacing w:before="0" w:after="0"/>
        <w:ind w:left="0" w:right="0" w:firstLine="720"/>
        <w:jc w:val="both"/>
      </w:pPr>
      <w:r>
        <w:rPr>
          <w:rStyle w:val="CharStyle7"/>
          <w:i/>
          <w:iCs/>
        </w:rPr>
        <w:t>Опыт участника по выполнению работ, связанный с предметом контракта (договора), на право заключить который проводится закупка, подтверждается следующими документами:</w:t>
      </w:r>
    </w:p>
    <w:p>
      <w:pPr>
        <w:pStyle w:val="Style6"/>
        <w:keepNext w:val="0"/>
        <w:keepLines w:val="0"/>
        <w:widowControl w:val="0"/>
        <w:numPr>
          <w:ilvl w:val="0"/>
          <w:numId w:val="7"/>
        </w:numPr>
        <w:shd w:val="clear" w:color="auto" w:fill="auto"/>
        <w:tabs>
          <w:tab w:pos="1098" w:val="left"/>
        </w:tabs>
        <w:bidi w:val="0"/>
        <w:spacing w:before="0" w:after="0"/>
        <w:ind w:left="0" w:right="0" w:firstLine="720"/>
        <w:jc w:val="both"/>
      </w:pPr>
      <w:r>
        <w:rPr>
          <w:rStyle w:val="CharStyle7"/>
          <w:i/>
          <w:iCs/>
        </w:rPr>
        <w:t>в случае наличия опыта работ по капитальному ремонту, сносу объекта капитального строительства (за исключением линейного объекта):</w:t>
      </w:r>
    </w:p>
    <w:p>
      <w:pPr>
        <w:pStyle w:val="Style6"/>
        <w:keepNext w:val="0"/>
        <w:keepLines w:val="0"/>
        <w:widowControl w:val="0"/>
        <w:numPr>
          <w:ilvl w:val="0"/>
          <w:numId w:val="9"/>
        </w:numPr>
        <w:shd w:val="clear" w:color="auto" w:fill="auto"/>
        <w:tabs>
          <w:tab w:pos="1464" w:val="left"/>
        </w:tabs>
        <w:bidi w:val="0"/>
        <w:spacing w:before="0" w:after="0"/>
        <w:ind w:left="0" w:right="0" w:firstLine="720"/>
        <w:jc w:val="both"/>
      </w:pPr>
      <w:r>
        <w:rPr>
          <w:rStyle w:val="CharStyle7"/>
          <w:i/>
          <w:iCs/>
        </w:rPr>
        <w:t>исполненный договор;</w:t>
      </w:r>
    </w:p>
    <w:p>
      <w:pPr>
        <w:pStyle w:val="Style6"/>
        <w:keepNext w:val="0"/>
        <w:keepLines w:val="0"/>
        <w:widowControl w:val="0"/>
        <w:numPr>
          <w:ilvl w:val="0"/>
          <w:numId w:val="9"/>
        </w:numPr>
        <w:shd w:val="clear" w:color="auto" w:fill="auto"/>
        <w:tabs>
          <w:tab w:pos="1464" w:val="left"/>
        </w:tabs>
        <w:bidi w:val="0"/>
        <w:spacing w:before="0" w:after="0"/>
        <w:ind w:left="0" w:right="0" w:firstLine="720"/>
        <w:jc w:val="both"/>
      </w:pPr>
      <w:r>
        <w:rPr>
          <w:rStyle w:val="CharStyle7"/>
          <w:i/>
          <w:iCs/>
        </w:rPr>
        <w:t>акт выполненных работ, подтверждающий цену выполненных работ.</w:t>
      </w:r>
    </w:p>
    <w:p>
      <w:pPr>
        <w:pStyle w:val="Style6"/>
        <w:keepNext w:val="0"/>
        <w:keepLines w:val="0"/>
        <w:widowControl w:val="0"/>
        <w:numPr>
          <w:ilvl w:val="0"/>
          <w:numId w:val="7"/>
        </w:numPr>
        <w:shd w:val="clear" w:color="auto" w:fill="auto"/>
        <w:tabs>
          <w:tab w:pos="1098" w:val="left"/>
        </w:tabs>
        <w:bidi w:val="0"/>
        <w:spacing w:before="0" w:after="0"/>
        <w:ind w:left="0" w:right="0" w:firstLine="720"/>
        <w:jc w:val="both"/>
      </w:pPr>
      <w:r>
        <w:rPr>
          <w:rStyle w:val="CharStyle7"/>
          <w:i/>
          <w:iCs/>
        </w:rPr>
        <w:t>в случае наличия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6"/>
        <w:keepNext w:val="0"/>
        <w:keepLines w:val="0"/>
        <w:widowControl w:val="0"/>
        <w:numPr>
          <w:ilvl w:val="0"/>
          <w:numId w:val="11"/>
        </w:numPr>
        <w:shd w:val="clear" w:color="auto" w:fill="auto"/>
        <w:tabs>
          <w:tab w:pos="1464" w:val="left"/>
        </w:tabs>
        <w:bidi w:val="0"/>
        <w:spacing w:before="0" w:after="0"/>
        <w:ind w:left="0" w:right="0" w:firstLine="720"/>
        <w:jc w:val="both"/>
      </w:pPr>
      <w:r>
        <w:rPr>
          <w:rStyle w:val="CharStyle7"/>
          <w:i/>
          <w:iCs/>
        </w:rPr>
        <w:t>исполненный договор;</w:t>
      </w:r>
    </w:p>
    <w:p>
      <w:pPr>
        <w:pStyle w:val="Style6"/>
        <w:keepNext w:val="0"/>
        <w:keepLines w:val="0"/>
        <w:widowControl w:val="0"/>
        <w:numPr>
          <w:ilvl w:val="0"/>
          <w:numId w:val="11"/>
        </w:numPr>
        <w:shd w:val="clear" w:color="auto" w:fill="auto"/>
        <w:tabs>
          <w:tab w:pos="1418" w:val="left"/>
        </w:tabs>
        <w:bidi w:val="0"/>
        <w:spacing w:before="0" w:after="0"/>
        <w:ind w:left="0" w:right="0" w:firstLine="720"/>
        <w:jc w:val="both"/>
      </w:pPr>
      <w:r>
        <w:rPr>
          <w:rStyle w:val="CharStyle7"/>
          <w:i/>
          <w:iCs/>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6"/>
        <w:keepNext w:val="0"/>
        <w:keepLines w:val="0"/>
        <w:widowControl w:val="0"/>
        <w:numPr>
          <w:ilvl w:val="0"/>
          <w:numId w:val="11"/>
        </w:numPr>
        <w:shd w:val="clear" w:color="auto" w:fill="auto"/>
        <w:tabs>
          <w:tab w:pos="1418" w:val="left"/>
        </w:tabs>
        <w:bidi w:val="0"/>
        <w:spacing w:before="0" w:after="0" w:line="310" w:lineRule="auto"/>
        <w:ind w:left="0" w:right="0" w:firstLine="720"/>
        <w:jc w:val="both"/>
        <w:rPr>
          <w:sz w:val="24"/>
          <w:szCs w:val="24"/>
        </w:rPr>
      </w:pPr>
      <w:r>
        <w:rPr>
          <w:rStyle w:val="CharStyle7"/>
          <w:i/>
          <w:iCs/>
        </w:rPr>
        <w:t xml:space="preserve">разрешение на ввод объекта капитального строительства в эксплуатацию (за исключением случаев, при которых такое разрешение не </w:t>
      </w:r>
      <w:r>
        <w:rPr>
          <w:rStyle w:val="CharStyle7"/>
          <w:sz w:val="24"/>
          <w:szCs w:val="24"/>
          <w:lang w:val="en-US" w:eastAsia="en-US"/>
        </w:rPr>
        <w:t>2025-41630</w:t>
      </w:r>
    </w:p>
    <w:p>
      <w:pPr>
        <w:pStyle w:val="Style6"/>
        <w:keepNext w:val="0"/>
        <w:keepLines w:val="0"/>
        <w:widowControl w:val="0"/>
        <w:shd w:val="clear" w:color="auto" w:fill="auto"/>
        <w:bidi w:val="0"/>
        <w:spacing w:before="0" w:after="0"/>
        <w:ind w:left="0" w:right="0" w:firstLine="0"/>
        <w:jc w:val="both"/>
      </w:pPr>
      <w:r>
        <w:rPr>
          <w:rStyle w:val="CharStyle7"/>
          <w:i/>
          <w:iCs/>
        </w:rPr>
        <w:t>выдается в соответствии с законодательством о градостроительной деятельности).</w:t>
      </w:r>
    </w:p>
    <w:p>
      <w:pPr>
        <w:pStyle w:val="Style6"/>
        <w:keepNext w:val="0"/>
        <w:keepLines w:val="0"/>
        <w:widowControl w:val="0"/>
        <w:numPr>
          <w:ilvl w:val="0"/>
          <w:numId w:val="7"/>
        </w:numPr>
        <w:shd w:val="clear" w:color="auto" w:fill="auto"/>
        <w:tabs>
          <w:tab w:pos="1053" w:val="left"/>
        </w:tabs>
        <w:bidi w:val="0"/>
        <w:spacing w:before="0" w:after="0"/>
        <w:ind w:left="0" w:right="0" w:firstLine="760"/>
        <w:jc w:val="both"/>
      </w:pPr>
      <w:r>
        <w:rPr>
          <w:rStyle w:val="CharStyle7"/>
          <w:i/>
          <w:iCs/>
        </w:rPr>
        <w:t>в случае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6"/>
        <w:keepNext w:val="0"/>
        <w:keepLines w:val="0"/>
        <w:widowControl w:val="0"/>
        <w:numPr>
          <w:ilvl w:val="0"/>
          <w:numId w:val="13"/>
        </w:numPr>
        <w:shd w:val="clear" w:color="auto" w:fill="auto"/>
        <w:tabs>
          <w:tab w:pos="1406" w:val="left"/>
        </w:tabs>
        <w:bidi w:val="0"/>
        <w:spacing w:before="0" w:after="0"/>
        <w:ind w:left="0" w:right="0" w:firstLine="760"/>
        <w:jc w:val="both"/>
      </w:pPr>
      <w:r>
        <w:rPr>
          <w:rStyle w:val="CharStyle7"/>
          <w:i/>
          <w:iCs/>
        </w:rPr>
        <w:t xml:space="preserve">раздел </w:t>
      </w:r>
      <w:r>
        <w:rPr>
          <w:rStyle w:val="CharStyle7"/>
          <w:i/>
          <w:iCs/>
          <w:lang w:val="en-US" w:eastAsia="en-US"/>
        </w:rPr>
        <w:t xml:space="preserve">11 </w:t>
      </w:r>
      <w:r>
        <w:rPr>
          <w:rStyle w:val="CharStyle7"/>
          <w:i/>
          <w:iCs/>
        </w:rPr>
        <w:t>"Смета на строительство объектов капитального строительства" проектной документации;</w:t>
      </w:r>
    </w:p>
    <w:p>
      <w:pPr>
        <w:pStyle w:val="Style6"/>
        <w:keepNext w:val="0"/>
        <w:keepLines w:val="0"/>
        <w:widowControl w:val="0"/>
        <w:numPr>
          <w:ilvl w:val="0"/>
          <w:numId w:val="13"/>
        </w:numPr>
        <w:shd w:val="clear" w:color="auto" w:fill="auto"/>
        <w:tabs>
          <w:tab w:pos="1406" w:val="left"/>
        </w:tabs>
        <w:bidi w:val="0"/>
        <w:spacing w:before="0" w:after="0"/>
        <w:ind w:left="0" w:right="0" w:firstLine="760"/>
        <w:jc w:val="both"/>
      </w:pPr>
      <w:r>
        <w:rPr>
          <w:rStyle w:val="CharStyle7"/>
          <w:i/>
          <w:iCs/>
        </w:rPr>
        <w:t>разрешение на ввод объекта капитального строительства в эксплуатацию.</w:t>
      </w:r>
    </w:p>
    <w:p>
      <w:pPr>
        <w:pStyle w:val="Style6"/>
        <w:keepNext w:val="0"/>
        <w:keepLines w:val="0"/>
        <w:widowControl w:val="0"/>
        <w:shd w:val="clear" w:color="auto" w:fill="auto"/>
        <w:bidi w:val="0"/>
        <w:spacing w:before="0" w:after="0"/>
        <w:ind w:left="0" w:right="0" w:firstLine="760"/>
        <w:jc w:val="both"/>
      </w:pPr>
      <w:r>
        <w:rPr>
          <w:rStyle w:val="CharStyle7"/>
          <w:i/>
          <w:iCs/>
        </w:rPr>
        <w:t xml:space="preserve">Последний акт, составленный при исполнении договора и предусмотренный абзацем третьим подпункта "в" пункта </w:t>
      </w:r>
      <w:r>
        <w:rPr>
          <w:rStyle w:val="CharStyle7"/>
          <w:i/>
          <w:iCs/>
          <w:lang w:val="en-US" w:eastAsia="en-US"/>
        </w:rPr>
        <w:t xml:space="preserve">28 </w:t>
      </w:r>
      <w:r>
        <w:rPr>
          <w:rStyle w:val="CharStyle7"/>
          <w:i/>
          <w:iCs/>
        </w:rPr>
        <w:t xml:space="preserve">постановлением Правительства Российской Федерации от </w:t>
      </w:r>
      <w:r>
        <w:rPr>
          <w:rStyle w:val="CharStyle7"/>
          <w:i/>
          <w:iCs/>
          <w:lang w:val="en-US" w:eastAsia="en-US"/>
        </w:rPr>
        <w:t xml:space="preserve">31.12.2021 № 2604, </w:t>
      </w:r>
      <w:r>
        <w:rPr>
          <w:rStyle w:val="CharStyle7"/>
          <w:i/>
          <w:iCs/>
        </w:rPr>
        <w:t xml:space="preserve">должен быть подписан не ранее чем за </w:t>
      </w:r>
      <w:r>
        <w:rPr>
          <w:rStyle w:val="CharStyle7"/>
          <w:i/>
          <w:iCs/>
          <w:lang w:val="en-US" w:eastAsia="en-US"/>
        </w:rPr>
        <w:t xml:space="preserve">5 </w:t>
      </w:r>
      <w:r>
        <w:rPr>
          <w:rStyle w:val="CharStyle7"/>
          <w:i/>
          <w:iCs/>
        </w:rPr>
        <w:t>лет до даты окончания срока подачи заявок.</w:t>
      </w:r>
    </w:p>
    <w:p>
      <w:pPr>
        <w:pStyle w:val="Style6"/>
        <w:keepNext w:val="0"/>
        <w:keepLines w:val="0"/>
        <w:widowControl w:val="0"/>
        <w:shd w:val="clear" w:color="auto" w:fill="auto"/>
        <w:bidi w:val="0"/>
        <w:spacing w:before="0" w:after="0"/>
        <w:ind w:left="0" w:right="0" w:firstLine="760"/>
        <w:jc w:val="both"/>
      </w:pPr>
      <w:r>
        <w:rPr>
          <w:rStyle w:val="CharStyle7"/>
          <w:i/>
          <w:iCs/>
        </w:rPr>
        <w:t>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ind w:left="0" w:right="0" w:firstLine="760"/>
        <w:jc w:val="both"/>
      </w:pPr>
      <w:r>
        <w:rPr>
          <w:rStyle w:val="CharStyle7"/>
          <w:i/>
          <w:iCs/>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выполненных работ).</w:t>
      </w:r>
    </w:p>
    <w:p>
      <w:pPr>
        <w:pStyle w:val="Style6"/>
        <w:keepNext w:val="0"/>
        <w:keepLines w:val="0"/>
        <w:widowControl w:val="0"/>
        <w:shd w:val="clear" w:color="auto" w:fill="auto"/>
        <w:bidi w:val="0"/>
        <w:spacing w:before="0" w:after="0"/>
        <w:ind w:left="0" w:right="0" w:firstLine="760"/>
        <w:jc w:val="both"/>
      </w:pPr>
      <w:r>
        <w:rPr>
          <w:rStyle w:val="CharStyle7"/>
          <w:i/>
          <w:iCs/>
        </w:rPr>
        <w:t>При этом представленные документы должны быть в виде неповторяющихся, полно читаемых копий, на которых видны необходимые сведения, подписи и печати.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6"/>
        <w:keepNext w:val="0"/>
        <w:keepLines w:val="0"/>
        <w:widowControl w:val="0"/>
        <w:shd w:val="clear" w:color="auto" w:fill="auto"/>
        <w:bidi w:val="0"/>
        <w:spacing w:before="0" w:after="0"/>
        <w:ind w:left="0" w:right="0" w:firstLine="760"/>
        <w:jc w:val="both"/>
      </w:pPr>
      <w:r>
        <w:rPr>
          <w:rStyle w:val="CharStyle7"/>
          <w:i/>
          <w:iCs/>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rStyle w:val="CharStyle7"/>
          <w:i/>
          <w:iCs/>
          <w:lang w:val="en-US" w:eastAsia="en-US"/>
        </w:rPr>
        <w:t>zakupki.gov.ru</w:t>
      </w:r>
      <w:r>
        <w:rPr>
          <w:rStyle w:val="CharStyle7"/>
          <w:i/>
          <w:iCs/>
          <w:lang w:val="en-US" w:eastAsia="en-US"/>
        </w:rPr>
        <w:t xml:space="preserve"> </w:t>
      </w:r>
      <w:r>
        <w:rPr>
          <w:rStyle w:val="CharStyle7"/>
          <w:i/>
          <w:iCs/>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участника закупки опыта по выполнению работ, связанных с предметом контракта (договора)»,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6"/>
        <w:keepNext w:val="0"/>
        <w:keepLines w:val="0"/>
        <w:widowControl w:val="0"/>
        <w:shd w:val="clear" w:color="auto" w:fill="auto"/>
        <w:bidi w:val="0"/>
        <w:spacing w:before="0" w:after="0"/>
        <w:ind w:left="0" w:right="0" w:firstLine="760"/>
        <w:jc w:val="both"/>
      </w:pPr>
      <w:r>
        <w:rPr>
          <w:rStyle w:val="CharStyle7"/>
          <w:i/>
          <w:iCs/>
        </w:rPr>
        <w:t>Рекомендуемая форма «Сводные сведения о наличии у участника закупки опыта по выполнению работ, связанных с предметом контракта (договора)» приведена в Приложении к настоящим критериям оценки заявок участников закупки.</w:t>
      </w:r>
    </w:p>
    <w:p>
      <w:pPr>
        <w:pStyle w:val="Style6"/>
        <w:keepNext w:val="0"/>
        <w:keepLines w:val="0"/>
        <w:widowControl w:val="0"/>
        <w:shd w:val="clear" w:color="auto" w:fill="auto"/>
        <w:bidi w:val="0"/>
        <w:spacing w:before="0" w:after="0" w:line="310" w:lineRule="auto"/>
        <w:ind w:left="0" w:right="0" w:firstLine="76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type w:val="continuous"/>
          <w:pgSz w:w="11900" w:h="16840"/>
          <w:pgMar w:top="1043" w:right="536" w:bottom="1046" w:left="1074" w:header="0" w:footer="618" w:gutter="0"/>
          <w:cols w:space="720"/>
          <w:noEndnote/>
          <w:rtlGutter w:val="0"/>
          <w:docGrid w:linePitch="360"/>
        </w:sectPr>
      </w:pPr>
      <w:r>
        <w:rPr>
          <w:rStyle w:val="CharStyle7"/>
          <w:i/>
          <w:iCs/>
        </w:rPr>
        <w:t xml:space="preserve">Непредоставление в составе второй части заявки на участие в конкурсе таких документов не является основанием для отказа в допуске к участию в </w:t>
      </w:r>
      <w:r>
        <w:rPr>
          <w:rStyle w:val="CharStyle7"/>
          <w:sz w:val="24"/>
          <w:szCs w:val="24"/>
          <w:lang w:val="en-US" w:eastAsia="en-US"/>
        </w:rPr>
        <w:t>2025-41630</w:t>
      </w:r>
    </w:p>
    <w:p>
      <w:pPr>
        <w:pStyle w:val="Style6"/>
        <w:keepNext w:val="0"/>
        <w:keepLines w:val="0"/>
        <w:widowControl w:val="0"/>
        <w:shd w:val="clear" w:color="auto" w:fill="auto"/>
        <w:bidi w:val="0"/>
        <w:spacing w:before="0" w:after="0"/>
        <w:ind w:left="0" w:right="0" w:firstLine="0"/>
        <w:jc w:val="both"/>
      </w:pPr>
      <w:r>
        <w:rPr>
          <w:rStyle w:val="CharStyle7"/>
          <w:i/>
          <w:iCs/>
        </w:rPr>
        <w:t xml:space="preserve">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rStyle w:val="CharStyle7"/>
          <w:i/>
          <w:iCs/>
          <w:lang w:val="en-US" w:eastAsia="en-US"/>
        </w:rPr>
        <w:t>zakupki.gov.ru.»</w:t>
      </w:r>
      <w:r>
        <w:rPr>
          <w:rStyle w:val="CharStyle7"/>
          <w:b/>
          <w:bCs/>
          <w:i/>
          <w:iCs/>
          <w:lang w:val="en-US" w:eastAsia="en-US"/>
        </w:rPr>
        <w:t>.</w:t>
      </w:r>
    </w:p>
    <w:p>
      <w:pPr>
        <w:pStyle w:val="Style6"/>
        <w:keepNext w:val="0"/>
        <w:keepLines w:val="0"/>
        <w:widowControl w:val="0"/>
        <w:shd w:val="clear" w:color="auto" w:fill="auto"/>
        <w:bidi w:val="0"/>
        <w:spacing w:before="0" w:after="0"/>
        <w:ind w:left="0" w:right="0" w:firstLine="720"/>
        <w:jc w:val="both"/>
      </w:pPr>
      <w:r>
        <w:rPr>
          <w:rStyle w:val="CharStyle7"/>
        </w:rPr>
        <w:t>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6"/>
        <w:keepNext w:val="0"/>
        <w:keepLines w:val="0"/>
        <w:widowControl w:val="0"/>
        <w:numPr>
          <w:ilvl w:val="0"/>
          <w:numId w:val="15"/>
        </w:numPr>
        <w:shd w:val="clear" w:color="auto" w:fill="auto"/>
        <w:tabs>
          <w:tab w:pos="1090" w:val="left"/>
        </w:tabs>
        <w:bidi w:val="0"/>
        <w:spacing w:before="0" w:after="0"/>
        <w:ind w:left="0" w:right="0" w:firstLine="720"/>
        <w:jc w:val="both"/>
      </w:pPr>
      <w:r>
        <w:rPr>
          <w:rStyle w:val="CharStyle7"/>
        </w:rPr>
        <w:t>члены комиссии по осуществлению закупок:</w:t>
      </w:r>
    </w:p>
    <w:p>
      <w:pPr>
        <w:pStyle w:val="Style6"/>
        <w:keepNext w:val="0"/>
        <w:keepLines w:val="0"/>
        <w:widowControl w:val="0"/>
        <w:numPr>
          <w:ilvl w:val="0"/>
          <w:numId w:val="17"/>
        </w:numPr>
        <w:shd w:val="clear" w:color="auto" w:fill="auto"/>
        <w:tabs>
          <w:tab w:pos="1088" w:val="left"/>
        </w:tabs>
        <w:bidi w:val="0"/>
        <w:spacing w:before="0" w:after="0"/>
        <w:ind w:left="0" w:right="0" w:firstLine="720"/>
        <w:jc w:val="both"/>
      </w:pPr>
      <w:r>
        <w:rPr>
          <w:rStyle w:val="CharStyle7"/>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6"/>
        <w:keepNext w:val="0"/>
        <w:keepLines w:val="0"/>
        <w:widowControl w:val="0"/>
        <w:numPr>
          <w:ilvl w:val="0"/>
          <w:numId w:val="17"/>
        </w:numPr>
        <w:shd w:val="clear" w:color="auto" w:fill="auto"/>
        <w:tabs>
          <w:tab w:pos="1088" w:val="left"/>
        </w:tabs>
        <w:bidi w:val="0"/>
        <w:spacing w:before="0" w:after="0"/>
        <w:ind w:left="0" w:right="0" w:firstLine="720"/>
        <w:jc w:val="both"/>
      </w:pPr>
      <w:r>
        <w:rPr>
          <w:rStyle w:val="CharStyle7"/>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6"/>
        <w:keepNext w:val="0"/>
        <w:keepLines w:val="0"/>
        <w:widowControl w:val="0"/>
        <w:numPr>
          <w:ilvl w:val="0"/>
          <w:numId w:val="15"/>
        </w:numPr>
        <w:shd w:val="clear" w:color="auto" w:fill="auto"/>
        <w:tabs>
          <w:tab w:pos="1088" w:val="left"/>
        </w:tabs>
        <w:bidi w:val="0"/>
        <w:spacing w:before="0" w:after="0"/>
        <w:ind w:left="0" w:right="0" w:firstLine="720"/>
        <w:jc w:val="both"/>
      </w:pPr>
      <w:r>
        <w:rPr>
          <w:rStyle w:val="CharStyle7"/>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ind w:left="0" w:right="0" w:firstLine="72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ind w:left="0" w:right="0" w:firstLine="720"/>
        <w:jc w:val="both"/>
      </w:pPr>
      <w:r>
        <w:rPr>
          <w:rStyle w:val="CharStyle7"/>
        </w:rPr>
        <w:t xml:space="preserve">На заседании Комиссии Управления представитель Заявителя пояснил, что в составе заявки участником закупки представлены сведения о наличии у участника закупки опыта исполнения контрактов (договоров) на общую сумму исполненных обязательств по таким контрактам (договорам) </w:t>
      </w:r>
      <w:r>
        <w:rPr>
          <w:rStyle w:val="CharStyle7"/>
          <w:lang w:val="en-US" w:eastAsia="en-US"/>
        </w:rPr>
        <w:t xml:space="preserve">327 903 243,39 </w:t>
      </w:r>
      <w:r>
        <w:rPr>
          <w:rStyle w:val="CharStyle7"/>
        </w:rPr>
        <w:t xml:space="preserve">руб, однако комиссией по осуществлению закупок Заказчика неправомерно учтены представленные сведения об исполненных обязательств по таким контрактам (договорам) лишь на </w:t>
      </w:r>
      <w:r>
        <w:rPr>
          <w:rStyle w:val="CharStyle7"/>
          <w:lang w:val="en-US" w:eastAsia="en-US"/>
        </w:rPr>
        <w:t xml:space="preserve">219 153 600.010 </w:t>
      </w:r>
      <w:r>
        <w:rPr>
          <w:rStyle w:val="CharStyle7"/>
        </w:rPr>
        <w:t>руб, в то время как представленные в составе заявки участника закупки документы и сведения в полной мере соответствуют установленному порядку оценки.</w:t>
      </w:r>
    </w:p>
    <w:p>
      <w:pPr>
        <w:pStyle w:val="Style6"/>
        <w:keepNext w:val="0"/>
        <w:keepLines w:val="0"/>
        <w:widowControl w:val="0"/>
        <w:shd w:val="clear" w:color="auto" w:fill="auto"/>
        <w:bidi w:val="0"/>
        <w:spacing w:before="0" w:after="0"/>
        <w:ind w:left="0" w:right="0" w:firstLine="720"/>
        <w:jc w:val="both"/>
      </w:pPr>
      <w:r>
        <w:rPr>
          <w:rStyle w:val="CharStyle7"/>
        </w:rPr>
        <w:t>На основании ч.1 ст.106 Закона о контрактной системе лица, права и законные</w:t>
      </w:r>
    </w:p>
    <w:p>
      <w:pPr>
        <w:pStyle w:val="Style6"/>
        <w:keepNext w:val="0"/>
        <w:keepLines w:val="0"/>
        <w:widowControl w:val="0"/>
        <w:shd w:val="clear" w:color="auto" w:fill="auto"/>
        <w:bidi w:val="0"/>
        <w:spacing w:before="0" w:after="0"/>
        <w:ind w:left="0" w:right="0" w:firstLine="0"/>
        <w:jc w:val="both"/>
      </w:pPr>
      <w:r>
        <w:rPr>
          <w:rStyle w:val="CharStyle7"/>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представитель Заказчика пояснил, что часть контрактов (договоров), сведения о которых представлены участником закупки в составе заявки на участие в закупке, не учитывались комиссией по осуществлению закупок Заказчика в связи с тем, что не соответствовали порядку оценки, установленному Заказчиком по детализирующему показателю «Общая цена исполненных участником закупки договоров».</w:t>
      </w:r>
    </w:p>
    <w:p>
      <w:pPr>
        <w:pStyle w:val="Style6"/>
        <w:keepNext w:val="0"/>
        <w:keepLines w:val="0"/>
        <w:widowControl w:val="0"/>
        <w:shd w:val="clear" w:color="auto" w:fill="auto"/>
        <w:bidi w:val="0"/>
        <w:spacing w:before="0" w:after="0"/>
        <w:ind w:left="0" w:right="0" w:firstLine="700"/>
        <w:jc w:val="both"/>
      </w:pPr>
      <w:r>
        <w:rPr>
          <w:rStyle w:val="CharStyle7"/>
        </w:rPr>
        <w:t>Так представитель Заказчика указал следующие причины непринятия представленных договоров (контрактов), например:</w:t>
      </w:r>
    </w:p>
    <w:p>
      <w:pPr>
        <w:pStyle w:val="Style6"/>
        <w:keepNext w:val="0"/>
        <w:keepLines w:val="0"/>
        <w:widowControl w:val="0"/>
        <w:numPr>
          <w:ilvl w:val="0"/>
          <w:numId w:val="19"/>
        </w:numPr>
        <w:shd w:val="clear" w:color="auto" w:fill="auto"/>
        <w:tabs>
          <w:tab w:pos="1421" w:val="left"/>
        </w:tabs>
        <w:bidi w:val="0"/>
        <w:spacing w:before="0" w:after="0"/>
        <w:ind w:left="0" w:right="0" w:firstLine="700"/>
        <w:jc w:val="both"/>
      </w:pPr>
      <w:r>
        <w:rPr>
          <w:rStyle w:val="CharStyle7"/>
        </w:rPr>
        <w:t xml:space="preserve">контракт </w:t>
      </w:r>
      <w:r>
        <w:rPr>
          <w:rStyle w:val="CharStyle7"/>
          <w:lang w:val="en-US" w:eastAsia="en-US"/>
        </w:rPr>
        <w:t xml:space="preserve">№ 0173200002622000047 </w:t>
      </w:r>
      <w:r>
        <w:rPr>
          <w:rStyle w:val="CharStyle7"/>
        </w:rPr>
        <w:t xml:space="preserve">от </w:t>
      </w:r>
      <w:r>
        <w:rPr>
          <w:rStyle w:val="CharStyle7"/>
          <w:lang w:val="en-US" w:eastAsia="en-US"/>
        </w:rPr>
        <w:t xml:space="preserve">04.05.2022 </w:t>
      </w:r>
      <w:r>
        <w:rPr>
          <w:rStyle w:val="CharStyle7"/>
        </w:rPr>
        <w:t>на поставку учебно</w:t>
        <w:softHyphen/>
        <w:t xml:space="preserve">тренировочного модуля с блоком контроля и координации для практической отработки приемов тушения пожаров звеньями на сумму </w:t>
      </w:r>
      <w:r>
        <w:rPr>
          <w:rStyle w:val="CharStyle7"/>
          <w:lang w:val="en-US" w:eastAsia="en-US"/>
        </w:rPr>
        <w:t xml:space="preserve">42 570 000 </w:t>
      </w:r>
      <w:r>
        <w:rPr>
          <w:rStyle w:val="CharStyle7"/>
        </w:rPr>
        <w:t xml:space="preserve">руб. (п.44 по представленной в составе заявки Заявителя «Выполненные договора ООО Высота» (далее </w:t>
      </w:r>
      <w:r>
        <w:rPr>
          <w:rStyle w:val="CharStyle7"/>
          <w:lang w:val="en-US" w:eastAsia="en-US"/>
        </w:rPr>
        <w:t xml:space="preserve">— </w:t>
      </w:r>
      <w:r>
        <w:rPr>
          <w:rStyle w:val="CharStyle7"/>
        </w:rPr>
        <w:t>Таблица опыта), так как такой контракт не соответствует порядку оценки, поскольку он не является сопоставимым;</w:t>
      </w:r>
    </w:p>
    <w:p>
      <w:pPr>
        <w:pStyle w:val="Style6"/>
        <w:keepNext w:val="0"/>
        <w:keepLines w:val="0"/>
        <w:widowControl w:val="0"/>
        <w:numPr>
          <w:ilvl w:val="0"/>
          <w:numId w:val="19"/>
        </w:numPr>
        <w:shd w:val="clear" w:color="auto" w:fill="auto"/>
        <w:tabs>
          <w:tab w:pos="1421" w:val="left"/>
        </w:tabs>
        <w:bidi w:val="0"/>
        <w:spacing w:before="0" w:after="0"/>
        <w:ind w:left="0" w:right="0" w:firstLine="700"/>
        <w:jc w:val="both"/>
      </w:pPr>
      <w:r>
        <w:rPr>
          <w:rStyle w:val="CharStyle7"/>
        </w:rPr>
        <w:t xml:space="preserve">контракт </w:t>
      </w:r>
      <w:r>
        <w:rPr>
          <w:rStyle w:val="CharStyle7"/>
          <w:lang w:val="en-US" w:eastAsia="en-US"/>
        </w:rPr>
        <w:t xml:space="preserve">№ </w:t>
      </w:r>
      <w:r>
        <w:rPr>
          <w:rStyle w:val="CharStyle7"/>
        </w:rPr>
        <w:t xml:space="preserve">Ф.2020.0848600006820000419 от </w:t>
      </w:r>
      <w:r>
        <w:rPr>
          <w:rStyle w:val="CharStyle7"/>
          <w:lang w:val="en-US" w:eastAsia="en-US"/>
        </w:rPr>
        <w:t xml:space="preserve">16.11.2020 </w:t>
      </w:r>
      <w:r>
        <w:rPr>
          <w:rStyle w:val="CharStyle7"/>
        </w:rPr>
        <w:t xml:space="preserve">на выполнение капитального ремонта по устройству системы АПС и СОУЭ в МОУ «Лицей </w:t>
      </w:r>
      <w:r>
        <w:rPr>
          <w:rStyle w:val="CharStyle7"/>
          <w:lang w:val="en-US" w:eastAsia="en-US"/>
        </w:rPr>
        <w:t xml:space="preserve">№ 22» </w:t>
      </w:r>
      <w:r>
        <w:rPr>
          <w:rStyle w:val="CharStyle7"/>
        </w:rPr>
        <w:t xml:space="preserve">на сумму </w:t>
      </w:r>
      <w:r>
        <w:rPr>
          <w:rStyle w:val="CharStyle7"/>
          <w:lang w:val="en-US" w:eastAsia="en-US"/>
        </w:rPr>
        <w:t xml:space="preserve">2 299 762,81 </w:t>
      </w:r>
      <w:r>
        <w:rPr>
          <w:rStyle w:val="CharStyle7"/>
        </w:rPr>
        <w:t>руб. (п.65 по Таблице опыта), так как такой контракт не соответствует порядку оценки, поскольку исполнителем контракт исполнен с начислением неустойки, при этом сведения об оплате неустойки отсутствуют;</w:t>
      </w:r>
    </w:p>
    <w:p>
      <w:pPr>
        <w:pStyle w:val="Style6"/>
        <w:keepNext w:val="0"/>
        <w:keepLines w:val="0"/>
        <w:widowControl w:val="0"/>
        <w:numPr>
          <w:ilvl w:val="0"/>
          <w:numId w:val="19"/>
        </w:numPr>
        <w:shd w:val="clear" w:color="auto" w:fill="auto"/>
        <w:tabs>
          <w:tab w:pos="1421" w:val="left"/>
        </w:tabs>
        <w:bidi w:val="0"/>
        <w:spacing w:before="0" w:after="0"/>
        <w:ind w:left="0" w:right="0" w:firstLine="700"/>
        <w:jc w:val="both"/>
      </w:pPr>
      <w:r>
        <w:rPr>
          <w:rStyle w:val="CharStyle7"/>
        </w:rPr>
        <w:t xml:space="preserve">контракт </w:t>
      </w:r>
      <w:r>
        <w:rPr>
          <w:rStyle w:val="CharStyle7"/>
          <w:lang w:val="en-US" w:eastAsia="en-US"/>
        </w:rPr>
        <w:t xml:space="preserve">№ </w:t>
      </w:r>
      <w:r>
        <w:rPr>
          <w:rStyle w:val="CharStyle7"/>
        </w:rPr>
        <w:t xml:space="preserve">2-Р от </w:t>
      </w:r>
      <w:r>
        <w:rPr>
          <w:rStyle w:val="CharStyle7"/>
          <w:lang w:val="en-US" w:eastAsia="en-US"/>
        </w:rPr>
        <w:t xml:space="preserve">03.02.2020 </w:t>
      </w:r>
      <w:r>
        <w:rPr>
          <w:rStyle w:val="CharStyle7"/>
        </w:rPr>
        <w:t xml:space="preserve">на выполнение работ по ремонту системы автоматической пожарной сигнализации и системы оповещения на сумму </w:t>
      </w:r>
      <w:r>
        <w:rPr>
          <w:rStyle w:val="CharStyle7"/>
          <w:lang w:val="en-US" w:eastAsia="en-US"/>
        </w:rPr>
        <w:t xml:space="preserve">6 000 897,92 </w:t>
      </w:r>
      <w:r>
        <w:rPr>
          <w:rStyle w:val="CharStyle7"/>
        </w:rPr>
        <w:t xml:space="preserve">руб. (п.69 по Таблице опыта), так как такой контракт исполнен более чем за </w:t>
      </w:r>
      <w:r>
        <w:rPr>
          <w:rStyle w:val="CharStyle7"/>
          <w:lang w:val="en-US" w:eastAsia="en-US"/>
        </w:rPr>
        <w:t xml:space="preserve">5 </w:t>
      </w:r>
      <w:r>
        <w:rPr>
          <w:rStyle w:val="CharStyle7"/>
        </w:rPr>
        <w:t>лет до даты окончания срока подачи заявок на участие в закупке, что также напрямую противоречит порядку оценки.</w:t>
      </w:r>
    </w:p>
    <w:p>
      <w:pPr>
        <w:pStyle w:val="Style6"/>
        <w:keepNext w:val="0"/>
        <w:keepLines w:val="0"/>
        <w:widowControl w:val="0"/>
        <w:shd w:val="clear" w:color="auto" w:fill="auto"/>
        <w:bidi w:val="0"/>
        <w:spacing w:before="0" w:after="0"/>
        <w:ind w:left="0" w:right="0" w:firstLine="700"/>
        <w:jc w:val="both"/>
      </w:pPr>
      <w:r>
        <w:rPr>
          <w:rStyle w:val="CharStyle7"/>
        </w:rPr>
        <w:t xml:space="preserve">В свою очередь Заявителем в составе жалобы, а также представителем Заявителя в ходе заседания Комиссии Управления возражения и пояснения относительно причин непринятия к оценке контрактов </w:t>
      </w:r>
      <w:r>
        <w:rPr>
          <w:rStyle w:val="CharStyle7"/>
          <w:lang w:val="en-US" w:eastAsia="en-US"/>
        </w:rPr>
        <w:t xml:space="preserve">№ </w:t>
      </w:r>
      <w:r>
        <w:rPr>
          <w:rStyle w:val="CharStyle7"/>
        </w:rPr>
        <w:t xml:space="preserve">2-Р от </w:t>
      </w:r>
      <w:r>
        <w:rPr>
          <w:rStyle w:val="CharStyle7"/>
          <w:lang w:val="en-US" w:eastAsia="en-US"/>
        </w:rPr>
        <w:t xml:space="preserve">03.02.2020, № 0173200002622000047 </w:t>
      </w:r>
      <w:r>
        <w:rPr>
          <w:rStyle w:val="CharStyle7"/>
        </w:rPr>
        <w:t xml:space="preserve">от </w:t>
      </w:r>
      <w:r>
        <w:rPr>
          <w:rStyle w:val="CharStyle7"/>
          <w:lang w:val="en-US" w:eastAsia="en-US"/>
        </w:rPr>
        <w:t xml:space="preserve">04.05.2022 </w:t>
      </w:r>
      <w:r>
        <w:rPr>
          <w:rStyle w:val="CharStyle7"/>
        </w:rPr>
        <w:t>не даны.</w:t>
      </w:r>
    </w:p>
    <w:p>
      <w:pPr>
        <w:pStyle w:val="Style6"/>
        <w:keepNext w:val="0"/>
        <w:keepLines w:val="0"/>
        <w:widowControl w:val="0"/>
        <w:shd w:val="clear" w:color="auto" w:fill="auto"/>
        <w:bidi w:val="0"/>
        <w:spacing w:before="0" w:after="0"/>
        <w:ind w:left="0" w:right="0" w:firstLine="700"/>
        <w:jc w:val="both"/>
      </w:pPr>
      <w:r>
        <w:rPr>
          <w:rStyle w:val="CharStyle7"/>
        </w:rPr>
        <w:t xml:space="preserve">Исходя из вышеизложенного, а также с учётом установленного порядка оценки и представленной Заявителем информации Комиссия Управления приходит к выводу о том, что часть не приятных к учету контрактов, например контракты </w:t>
      </w:r>
      <w:r>
        <w:rPr>
          <w:rStyle w:val="CharStyle7"/>
          <w:lang w:val="en-US" w:eastAsia="en-US"/>
        </w:rPr>
        <w:t xml:space="preserve">№ </w:t>
      </w:r>
      <w:r>
        <w:rPr>
          <w:rStyle w:val="CharStyle7"/>
        </w:rPr>
        <w:t xml:space="preserve">2-Р от </w:t>
      </w:r>
      <w:r>
        <w:rPr>
          <w:rStyle w:val="CharStyle7"/>
          <w:lang w:val="en-US" w:eastAsia="en-US"/>
        </w:rPr>
        <w:t xml:space="preserve">03.02.2020, № 0173200002622000047 </w:t>
      </w:r>
      <w:r>
        <w:rPr>
          <w:rStyle w:val="CharStyle7"/>
        </w:rPr>
        <w:t xml:space="preserve">от </w:t>
      </w:r>
      <w:r>
        <w:rPr>
          <w:rStyle w:val="CharStyle7"/>
          <w:lang w:val="en-US" w:eastAsia="en-US"/>
        </w:rPr>
        <w:t xml:space="preserve">04.05.2022 </w:t>
      </w:r>
      <w:r>
        <w:rPr>
          <w:rStyle w:val="CharStyle7"/>
        </w:rPr>
        <w:t>действительно не соответствуют установленному порядку оценки, в связи с чем правомерно не приняты комиссией по осуществлению закупок к учету по указанным основаниям.</w:t>
      </w:r>
    </w:p>
    <w:p>
      <w:pPr>
        <w:pStyle w:val="Style6"/>
        <w:keepNext w:val="0"/>
        <w:keepLines w:val="0"/>
        <w:widowControl w:val="0"/>
        <w:shd w:val="clear" w:color="auto" w:fill="auto"/>
        <w:bidi w:val="0"/>
        <w:spacing w:before="0" w:after="0"/>
        <w:ind w:left="0" w:right="0" w:firstLine="700"/>
        <w:jc w:val="both"/>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53" w:right="546" w:bottom="1436" w:left="1087" w:header="0" w:footer="3" w:gutter="0"/>
          <w:cols w:space="720"/>
          <w:noEndnote/>
          <w:rtlGutter w:val="0"/>
          <w:docGrid w:linePitch="360"/>
        </w:sectPr>
      </w:pPr>
      <w:r>
        <w:rPr>
          <w:rStyle w:val="CharStyle7"/>
        </w:rPr>
        <w:t xml:space="preserve">Вместе с этим на заседании Комиссии Управления также установлено, что например, неустойка, начисленная Заявителя при исполнении контракта </w:t>
      </w:r>
      <w:r>
        <w:rPr>
          <w:rStyle w:val="CharStyle7"/>
          <w:lang w:val="en-US" w:eastAsia="en-US"/>
        </w:rPr>
        <w:t xml:space="preserve">№ </w:t>
      </w:r>
      <w:r>
        <w:rPr>
          <w:rStyle w:val="CharStyle7"/>
        </w:rPr>
        <w:t xml:space="preserve">2-Р от </w:t>
      </w:r>
      <w:r>
        <w:rPr>
          <w:rStyle w:val="CharStyle7"/>
          <w:lang w:val="en-US" w:eastAsia="en-US"/>
        </w:rPr>
        <w:t xml:space="preserve">03.02.2020, </w:t>
      </w:r>
      <w:r>
        <w:rPr>
          <w:rStyle w:val="CharStyle7"/>
        </w:rPr>
        <w:t xml:space="preserve">согласно данным из реестра контрактов, удержана МОУ «Лицей им. Стрельцова П.В.» при оплате контракта, что подтверждается платежным поручением </w:t>
      </w:r>
      <w:r>
        <w:rPr>
          <w:rStyle w:val="CharStyle7"/>
          <w:lang w:val="en-US" w:eastAsia="en-US"/>
        </w:rPr>
        <w:t>№846.</w:t>
      </w:r>
    </w:p>
    <w:p>
      <w:pPr>
        <w:pStyle w:val="Style6"/>
        <w:keepNext w:val="0"/>
        <w:keepLines w:val="0"/>
        <w:widowControl w:val="0"/>
        <w:shd w:val="clear" w:color="auto" w:fill="auto"/>
        <w:bidi w:val="0"/>
        <w:spacing w:before="0" w:after="0"/>
        <w:ind w:left="0" w:right="0" w:firstLine="700"/>
        <w:jc w:val="both"/>
      </w:pPr>
      <w:r>
        <w:rPr>
          <w:rStyle w:val="CharStyle7"/>
        </w:rPr>
        <w:t xml:space="preserve">Таким образом, Комиссия Управления приходит к выводу, что Заявителем уплачена неустойка, начисленная при исполнении контракта </w:t>
      </w:r>
      <w:r>
        <w:rPr>
          <w:rStyle w:val="CharStyle7"/>
          <w:lang w:val="en-US" w:eastAsia="en-US"/>
        </w:rPr>
        <w:t xml:space="preserve">№ </w:t>
      </w:r>
      <w:r>
        <w:rPr>
          <w:rStyle w:val="CharStyle7"/>
        </w:rPr>
        <w:t xml:space="preserve">2-Р от </w:t>
      </w:r>
      <w:r>
        <w:rPr>
          <w:rStyle w:val="CharStyle7"/>
          <w:lang w:val="en-US" w:eastAsia="en-US"/>
        </w:rPr>
        <w:t xml:space="preserve">03.02.2020, </w:t>
      </w:r>
      <w:r>
        <w:rPr>
          <w:rStyle w:val="CharStyle7"/>
        </w:rPr>
        <w:t xml:space="preserve">в связи с чем, в указанной части, контракт </w:t>
      </w:r>
      <w:r>
        <w:rPr>
          <w:rStyle w:val="CharStyle7"/>
          <w:lang w:val="en-US" w:eastAsia="en-US"/>
        </w:rPr>
        <w:t xml:space="preserve">№ </w:t>
      </w:r>
      <w:r>
        <w:rPr>
          <w:rStyle w:val="CharStyle7"/>
        </w:rPr>
        <w:t xml:space="preserve">2-Р от </w:t>
      </w:r>
      <w:r>
        <w:rPr>
          <w:rStyle w:val="CharStyle7"/>
          <w:lang w:val="en-US" w:eastAsia="en-US"/>
        </w:rPr>
        <w:t xml:space="preserve">03.02.2020 </w:t>
      </w:r>
      <w:r>
        <w:rPr>
          <w:rStyle w:val="CharStyle7"/>
        </w:rPr>
        <w:t>(равно как и другие не принятые к учёту по аналогичной причине исходя из представленных Заказчиком возражений) соответствует установленному в составе извещения порядку оценки.</w:t>
      </w:r>
    </w:p>
    <w:p>
      <w:pPr>
        <w:pStyle w:val="Style6"/>
        <w:keepNext w:val="0"/>
        <w:keepLines w:val="0"/>
        <w:widowControl w:val="0"/>
        <w:shd w:val="clear" w:color="auto" w:fill="auto"/>
        <w:bidi w:val="0"/>
        <w:spacing w:before="0" w:after="0"/>
        <w:ind w:left="0" w:right="0" w:firstLine="700"/>
        <w:jc w:val="both"/>
      </w:pPr>
      <w:r>
        <w:rPr>
          <w:rStyle w:val="CharStyle7"/>
        </w:rPr>
        <w:t>Кроме того, Комиссия Управления отмечает, что установленным в составе извещении об осуществлении закупки порядке оценки отсутствуют положения, обязывающие участником закупки представлять сведения, подтверждающие факт оплаты неустоек, начисленных участникам закупки при исполнения представленных к оценке договоров (контрактов), при этом, в силу п.5 ст.10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исходя из факта представления договора (контракта) к оценке презюмируется, что такой договор (контракт) соответствует порядку оценки, пока не представлено доказательств обратного, при этом располагать такой информацией комиссия по осуществлению закупок Заказчика должна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комиссией по осуществлению закупок Заказчика при оценке заявки Заявителя неправомерно не учтена часть договоров (контрактов), по причине наличия при их исполнении штрафов и пеней.</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действия комиссии по осуществлению закупок Заказчика в части непринятия к оценке части спорных договоров совершены в нарушение пп.«б» п.1 ч.11 ст.48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rStyle w:val="CharStyle7"/>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исходя из сведений, указанных в протоколе подведения итогов, принятие неучтенной суммы опыта не повлечет за собой изменение порядковых номеров заявок участников закупки.</w:t>
      </w:r>
    </w:p>
    <w:p>
      <w:pPr>
        <w:pStyle w:val="Style6"/>
        <w:keepNext w:val="0"/>
        <w:keepLines w:val="0"/>
        <w:widowControl w:val="0"/>
        <w:numPr>
          <w:ilvl w:val="0"/>
          <w:numId w:val="21"/>
        </w:numPr>
        <w:shd w:val="clear" w:color="auto" w:fill="auto"/>
        <w:tabs>
          <w:tab w:pos="1426" w:val="left"/>
        </w:tabs>
        <w:bidi w:val="0"/>
        <w:spacing w:before="0" w:after="0" w:line="276" w:lineRule="auto"/>
        <w:ind w:left="0" w:right="0" w:firstLine="700"/>
        <w:jc w:val="both"/>
        <w:rPr>
          <w:sz w:val="24"/>
          <w:szCs w:val="24"/>
        </w:rPr>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1153" w:right="550" w:bottom="975" w:left="1106" w:header="0" w:footer="3" w:gutter="0"/>
          <w:cols w:space="720"/>
          <w:noEndnote/>
          <w:rtlGutter w:val="0"/>
          <w:docGrid w:linePitch="360"/>
        </w:sectPr>
      </w:pPr>
      <w:r>
        <w:rPr>
          <w:rStyle w:val="CharStyle7"/>
        </w:rPr>
        <w:t xml:space="preserve">Также составе жалобы Заявитель указывает, что комиссией по осуществлению закупок Заказчика нарушен порядок оценки заявки участника закупки с идентификационным номером </w:t>
      </w:r>
      <w:r>
        <w:rPr>
          <w:rStyle w:val="CharStyle7"/>
          <w:lang w:val="en-US" w:eastAsia="en-US"/>
        </w:rPr>
        <w:t xml:space="preserve">2 </w:t>
      </w:r>
      <w:r>
        <w:rPr>
          <w:rStyle w:val="CharStyle7"/>
        </w:rPr>
        <w:t xml:space="preserve">по детализирующему по показателю «Общая цена исполненных участником закупки договоров» критерия «Квалификация участников закупки», так как, по мнению Заявителя таким </w:t>
      </w:r>
      <w:r>
        <w:rPr>
          <w:rStyle w:val="CharStyle7"/>
          <w:sz w:val="24"/>
          <w:szCs w:val="24"/>
          <w:lang w:val="en-US" w:eastAsia="en-US"/>
        </w:rPr>
        <w:t>2025-41630</w:t>
      </w:r>
    </w:p>
    <w:p>
      <w:pPr>
        <w:pStyle w:val="Style6"/>
        <w:keepNext w:val="0"/>
        <w:keepLines w:val="0"/>
        <w:widowControl w:val="0"/>
        <w:shd w:val="clear" w:color="auto" w:fill="auto"/>
        <w:bidi w:val="0"/>
        <w:spacing w:before="0" w:after="0" w:line="240" w:lineRule="auto"/>
        <w:ind w:left="0" w:right="0" w:firstLine="0"/>
        <w:jc w:val="both"/>
      </w:pPr>
      <w:r>
        <w:rPr>
          <w:rStyle w:val="CharStyle7"/>
        </w:rPr>
        <w:t>участником закупки представлены сведения о наличии у участника закупки опыта выполнения работ не соответствующие порядку оценки.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заседании Комиссии Управления представитель Заказчика пояснил, что оценка заявки участника закупки с идентификационным номером </w:t>
      </w:r>
      <w:r>
        <w:rPr>
          <w:rStyle w:val="CharStyle7"/>
          <w:lang w:val="en-US" w:eastAsia="en-US"/>
        </w:rPr>
        <w:t xml:space="preserve">2 </w:t>
      </w:r>
      <w:r>
        <w:rPr>
          <w:rStyle w:val="CharStyle7"/>
        </w:rPr>
        <w:t>осуществлялась комиссией по осуществлению закупок Заказчика в соответствии с порядком оценки.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на заседании Комиссии Управления представителем Заявителя, а также в составе жалобы Заявителем, не представлено документов и сведений, подтверждающие доводы жалобы, в частности сведения о несоответствии представленных участником закупки с идентификационным номером </w:t>
      </w:r>
      <w:r>
        <w:rPr>
          <w:rStyle w:val="CharStyle7"/>
          <w:lang w:val="en-US" w:eastAsia="en-US"/>
        </w:rPr>
        <w:t xml:space="preserve">2 </w:t>
      </w:r>
      <w:r>
        <w:rPr>
          <w:rStyle w:val="CharStyle7"/>
        </w:rPr>
        <w:t>договоров (контрактов) установленному порядку оценки, ввиду чего у Комиссии Управления отсутствуют правовые основания для признания комиссии по осуществлению закупок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данные доводы жалобы Заявителя не нашли своего подтверждения и являются необоснованными.</w:t>
      </w:r>
    </w:p>
    <w:p>
      <w:pPr>
        <w:pStyle w:val="Style6"/>
        <w:keepNext w:val="0"/>
        <w:keepLines w:val="0"/>
        <w:widowControl w:val="0"/>
        <w:numPr>
          <w:ilvl w:val="0"/>
          <w:numId w:val="21"/>
        </w:numPr>
        <w:shd w:val="clear" w:color="auto" w:fill="auto"/>
        <w:tabs>
          <w:tab w:pos="1426" w:val="left"/>
        </w:tabs>
        <w:bidi w:val="0"/>
        <w:spacing w:before="0" w:after="0" w:line="240" w:lineRule="auto"/>
        <w:ind w:left="0" w:right="0" w:firstLine="700"/>
        <w:jc w:val="both"/>
      </w:pPr>
      <w:r>
        <w:rPr>
          <w:rStyle w:val="CharStyle7"/>
        </w:rPr>
        <w:t>Также на заседании Комиссии Управления установлено, что Заявитель обжалует положения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ст.105 Закона о контрактной системе жалоба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 В случае внесения в соответствии с Законом о контрактной системе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в соответствии с извещением об осуществлении закупки, дата и время окончания подачи заявок приходилась на </w:t>
      </w:r>
      <w:r>
        <w:rPr>
          <w:rStyle w:val="CharStyle7"/>
          <w:lang w:val="en-US" w:eastAsia="en-US"/>
        </w:rPr>
        <w:t xml:space="preserve">28.08.2025, </w:t>
      </w:r>
      <w:r>
        <w:rPr>
          <w:rStyle w:val="CharStyle7"/>
        </w:rPr>
        <w:t xml:space="preserve">в то время как жалоба Заявителя размещена в единой информационной системе </w:t>
      </w:r>
      <w:r>
        <w:rPr>
          <w:rStyle w:val="CharStyle7"/>
          <w:lang w:val="en-US" w:eastAsia="en-US"/>
        </w:rPr>
        <w:t xml:space="preserve">03.09.2025, </w:t>
      </w:r>
      <w:r>
        <w:rPr>
          <w:rStyle w:val="CharStyle7"/>
        </w:rPr>
        <w:t>то есть после срока окончания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доводы жалобы, направленные на обжалование положений извещения об осуществлении закупки, не могут быть рассмотрены Комиссией Управления и подлежат оспариванию исключительно в судебном порядке.</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53" w:right="546" w:bottom="1244" w:left="1106"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ind w:left="0" w:right="0" w:firstLine="0"/>
        <w:jc w:val="center"/>
      </w:pPr>
      <w:r>
        <w:rPr>
          <w:rStyle w:val="CharStyle7"/>
          <w:b/>
          <w:bCs/>
        </w:rPr>
        <w:t>Р Е Ш И Л А:</w:t>
      </w:r>
    </w:p>
    <w:p>
      <w:pPr>
        <w:pStyle w:val="Style6"/>
        <w:keepNext w:val="0"/>
        <w:keepLines w:val="0"/>
        <w:widowControl w:val="0"/>
        <w:numPr>
          <w:ilvl w:val="0"/>
          <w:numId w:val="23"/>
        </w:numPr>
        <w:shd w:val="clear" w:color="auto" w:fill="auto"/>
        <w:tabs>
          <w:tab w:pos="1416" w:val="left"/>
        </w:tabs>
        <w:bidi w:val="0"/>
        <w:spacing w:before="0" w:after="0" w:line="262" w:lineRule="auto"/>
        <w:ind w:left="0" w:right="0" w:firstLine="700"/>
        <w:jc w:val="both"/>
      </w:pPr>
      <w:r>
        <w:rPr>
          <w:rStyle w:val="CharStyle7"/>
        </w:rPr>
        <w:t>Признать жалобу ООО «Высота» на действия комиссии по осуществлению закупок Прокуратуры г. Москвы обоснованной в части неправомерной оценки заявки Заявителя.</w:t>
      </w:r>
    </w:p>
    <w:p>
      <w:pPr>
        <w:pStyle w:val="Style6"/>
        <w:keepNext w:val="0"/>
        <w:keepLines w:val="0"/>
        <w:widowControl w:val="0"/>
        <w:numPr>
          <w:ilvl w:val="0"/>
          <w:numId w:val="23"/>
        </w:numPr>
        <w:shd w:val="clear" w:color="auto" w:fill="auto"/>
        <w:tabs>
          <w:tab w:pos="1416" w:val="left"/>
        </w:tabs>
        <w:bidi w:val="0"/>
        <w:spacing w:before="0" w:after="0" w:line="262" w:lineRule="auto"/>
        <w:ind w:left="0" w:right="0" w:firstLine="700"/>
        <w:jc w:val="both"/>
      </w:pPr>
      <w:r>
        <w:rPr>
          <w:rStyle w:val="CharStyle7"/>
        </w:rPr>
        <w:t>Признать в действиях комиссии Заказчика нарушение пп.«б» п.1 ч.11 ст.48 Закона о контрактной системе.</w:t>
      </w:r>
    </w:p>
    <w:p>
      <w:pPr>
        <w:pStyle w:val="Style6"/>
        <w:keepNext w:val="0"/>
        <w:keepLines w:val="0"/>
        <w:widowControl w:val="0"/>
        <w:numPr>
          <w:ilvl w:val="0"/>
          <w:numId w:val="23"/>
        </w:numPr>
        <w:shd w:val="clear" w:color="auto" w:fill="auto"/>
        <w:tabs>
          <w:tab w:pos="1416" w:val="left"/>
        </w:tabs>
        <w:bidi w:val="0"/>
        <w:spacing w:before="0" w:after="0" w:line="240" w:lineRule="auto"/>
        <w:ind w:left="0" w:right="0" w:firstLine="700"/>
        <w:jc w:val="both"/>
      </w:pPr>
      <w:r>
        <w:rPr>
          <w:rStyle w:val="CharStyle7"/>
        </w:rPr>
        <w:t>Жалобу ООО «Высота» в части обжалования положений извещения об осуществлении закупки оставить без рассмотрения в соответствии ч.2 ст.105 Закона о контрактной системе.</w:t>
      </w:r>
    </w:p>
    <w:p>
      <w:pPr>
        <w:pStyle w:val="Style6"/>
        <w:keepNext w:val="0"/>
        <w:keepLines w:val="0"/>
        <w:widowControl w:val="0"/>
        <w:numPr>
          <w:ilvl w:val="0"/>
          <w:numId w:val="23"/>
        </w:numPr>
        <w:shd w:val="clear" w:color="auto" w:fill="auto"/>
        <w:tabs>
          <w:tab w:pos="1416" w:val="left"/>
        </w:tabs>
        <w:bidi w:val="0"/>
        <w:spacing w:before="0" w:after="0" w:line="240" w:lineRule="auto"/>
        <w:ind w:left="0" w:right="0" w:firstLine="70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23"/>
        </w:numPr>
        <w:shd w:val="clear" w:color="auto" w:fill="auto"/>
        <w:tabs>
          <w:tab w:pos="1416" w:val="left"/>
        </w:tabs>
        <w:bidi w:val="0"/>
        <w:spacing w:before="0" w:after="300" w:line="262"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48" w:right="532" w:bottom="826" w:left="1111" w:header="0" w:footer="3" w:gutter="0"/>
          <w:cols w:space="720"/>
          <w:noEndnote/>
          <w:rtlGutter w:val="0"/>
          <w:docGrid w:linePitch="360"/>
        </w:sectPr>
      </w:pPr>
      <w:r>
        <mc:AlternateContent>
          <mc:Choice Requires="wps">
            <w:drawing>
              <wp:anchor distT="139700" distB="341630" distL="0" distR="0" simplePos="0" relativeHeight="125829382" behindDoc="0" locked="0" layoutInCell="1" allowOverlap="1">
                <wp:simplePos x="0" y="0"/>
                <wp:positionH relativeFrom="page">
                  <wp:posOffset>739140</wp:posOffset>
                </wp:positionH>
                <wp:positionV relativeFrom="paragraph">
                  <wp:posOffset>139700</wp:posOffset>
                </wp:positionV>
                <wp:extent cx="1825625" cy="252730"/>
                <wp:wrapTopAndBottom/>
                <wp:docPr id="35" name="Shape 35"/>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 комиссии</w:t>
                            </w:r>
                          </w:p>
                        </w:txbxContent>
                      </wps:txbx>
                      <wps:bodyPr wrap="none" lIns="0" tIns="0" rIns="0" bIns="0">
                        <a:noAutoFit/>
                      </wps:bodyPr>
                    </wps:wsp>
                  </a:graphicData>
                </a:graphic>
              </wp:anchor>
            </w:drawing>
          </mc:Choice>
          <mc:Fallback>
            <w:pict>
              <v:shape id="_x0000_s1061" type="#_x0000_t202" style="position:absolute;margin-left:58.200000000000003pt;margin-top:11.pt;width:143.75pt;height:19.900000000000002pt;z-index:-125829371;mso-wrap-distance-left:0;mso-wrap-distance-top:11.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 комиссии</w:t>
                      </w:r>
                    </w:p>
                  </w:txbxContent>
                </v:textbox>
                <w10:wrap type="topAndBottom" anchorx="page"/>
              </v:shape>
            </w:pict>
          </mc:Fallback>
        </mc:AlternateContent>
      </w:r>
      <w:r>
        <w:drawing>
          <wp:anchor distT="176530" distB="0" distL="0" distR="1786255" simplePos="0" relativeHeight="125829384" behindDoc="0" locked="0" layoutInCell="1" allowOverlap="1">
            <wp:simplePos x="0" y="0"/>
            <wp:positionH relativeFrom="page">
              <wp:posOffset>3074035</wp:posOffset>
            </wp:positionH>
            <wp:positionV relativeFrom="paragraph">
              <wp:posOffset>176530</wp:posOffset>
            </wp:positionV>
            <wp:extent cx="389890" cy="56070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7"/>
                    <a:stretch/>
                  </pic:blipFill>
                  <pic:spPr>
                    <a:xfrm>
                      <a:ext cx="38989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618490</wp:posOffset>
                </wp:positionV>
                <wp:extent cx="1283335" cy="100330"/>
                <wp:wrapNone/>
                <wp:docPr id="39" name="Shape 3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80.94999999999999pt;margin-top:48.70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301625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80000000000001pt;margin-top:23.7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41630" distL="0" distR="0" simplePos="0" relativeHeight="125829385" behindDoc="0" locked="0" layoutInCell="1" allowOverlap="1">
                <wp:simplePos x="0" y="0"/>
                <wp:positionH relativeFrom="page">
                  <wp:posOffset>6082030</wp:posOffset>
                </wp:positionH>
                <wp:positionV relativeFrom="paragraph">
                  <wp:posOffset>139700</wp:posOffset>
                </wp:positionV>
                <wp:extent cx="1136650" cy="252730"/>
                <wp:wrapTopAndBottom/>
                <wp:docPr id="43" name="Shape 43"/>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69" type="#_x0000_t202" style="position:absolute;margin-left:478.90000000000003pt;margin-top:11.pt;width:89.5pt;height:19.900000000000002pt;z-index:-125829368;mso-wrap-distance-left:0;mso-wrap-distance-top:11.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39624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148590</wp:posOffset>
                </wp:positionV>
                <wp:extent cx="1725295" cy="259080"/>
                <wp:wrapNone/>
                <wp:docPr id="47" name="Shape 4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77.55000000000001pt;margin-top:11.700000000000001pt;width:135.84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19"/>
        <w:keepNext w:val="0"/>
        <w:keepLines w:val="0"/>
        <w:widowControl w:val="0"/>
        <w:shd w:val="clear" w:color="auto" w:fill="auto"/>
        <w:bidi w:val="0"/>
        <w:spacing w:before="0" w:after="0" w:line="266" w:lineRule="auto"/>
        <w:ind w:right="0" w:firstLine="2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line="266" w:lineRule="auto"/>
        <w:ind w:right="0" w:firstLine="2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0"/>
        <w:jc w:val="righ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3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151765</wp:posOffset>
                </wp:positionV>
                <wp:extent cx="1722120" cy="259080"/>
                <wp:wrapNone/>
                <wp:docPr id="51" name="Shape 5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7" type="#_x0000_t202" style="position:absolute;margin-left:277.75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О.А. Челнова</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5"/>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Челнова Олеся Антоновна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05605B6072C3BC92D25AFCA81C80B531</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23.05.2025 </w:t>
      </w:r>
      <w:r>
        <w:rPr>
          <w:rStyle w:val="CharStyle20"/>
          <w:color w:val="5D5D5D"/>
        </w:rPr>
        <w:t xml:space="preserve">по </w:t>
      </w:r>
      <w:r>
        <w:rPr>
          <w:rStyle w:val="CharStyle20"/>
        </w:rPr>
        <w:t>16.08.2026</w:t>
      </w:r>
    </w:p>
    <w:p>
      <w:pPr>
        <w:pStyle w:val="Style26"/>
        <w:keepNext w:val="0"/>
        <w:keepLines w:val="0"/>
        <w:widowControl w:val="0"/>
        <w:shd w:val="clear" w:color="auto" w:fill="auto"/>
        <w:bidi w:val="0"/>
        <w:spacing w:before="0"/>
        <w:ind w:left="0" w:right="0" w:firstLine="0"/>
        <w:jc w:val="left"/>
        <w:rPr>
          <w:sz w:val="24"/>
          <w:szCs w:val="24"/>
        </w:rPr>
      </w:pPr>
      <w:r>
        <w:rPr>
          <w:rStyle w:val="CharStyle27"/>
        </w:rPr>
        <w:t xml:space="preserve">Исп. Матюшенко А.А., 8(495) 784-75-05 </w:t>
      </w:r>
      <w:r>
        <w:rPr>
          <w:rStyle w:val="CharStyle27"/>
          <w:sz w:val="24"/>
          <w:szCs w:val="24"/>
        </w:rPr>
        <w:t>2025-41630</w:t>
      </w:r>
    </w:p>
    <w:sectPr>
      <w:footnotePr>
        <w:pos w:val="pageBottom"/>
        <w:numFmt w:val="decimal"/>
        <w:numRestart w:val="continuous"/>
      </w:footnotePr>
      <w:type w:val="continuous"/>
      <w:pgSz w:w="11900" w:h="16840"/>
      <w:pgMar w:top="1148" w:right="532" w:bottom="826"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10012045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35" type="#_x0000_t202" style="position:absolute;margin-left:57.25pt;margin-top:788.35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10012045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39" type="#_x0000_t202" style="position:absolute;margin-left:57.25pt;margin-top:788.35000000000002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710565</wp:posOffset>
              </wp:positionH>
              <wp:positionV relativeFrom="page">
                <wp:posOffset>10144760</wp:posOffset>
              </wp:positionV>
              <wp:extent cx="737870" cy="125095"/>
              <wp:wrapNone/>
              <wp:docPr id="15" name="Shape 15"/>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41" type="#_x0000_t202" style="position:absolute;margin-left:55.950000000000003pt;margin-top:798.80000000000007pt;width:58.100000000000001pt;height:9.8499999999999996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727075</wp:posOffset>
              </wp:positionH>
              <wp:positionV relativeFrom="page">
                <wp:posOffset>10012045</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49" type="#_x0000_t202" style="position:absolute;margin-left:57.25pt;margin-top:788.35000000000002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727075</wp:posOffset>
              </wp:positionH>
              <wp:positionV relativeFrom="page">
                <wp:posOffset>10012045</wp:posOffset>
              </wp:positionV>
              <wp:extent cx="722630" cy="103505"/>
              <wp:wrapNone/>
              <wp:docPr id="27" name="Shape 2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53" type="#_x0000_t202" style="position:absolute;margin-left:57.25pt;margin-top:788.35000000000002pt;width:56.899999999999999pt;height:8.1500000000000004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727075</wp:posOffset>
              </wp:positionH>
              <wp:positionV relativeFrom="page">
                <wp:posOffset>10012045</wp:posOffset>
              </wp:positionV>
              <wp:extent cx="722630" cy="103505"/>
              <wp:wrapNone/>
              <wp:docPr id="31" name="Shape 3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wps:txbx>
                    <wps:bodyPr wrap="none" lIns="0" tIns="0" rIns="0" bIns="0">
                      <a:spAutoFit/>
                    </wps:bodyPr>
                  </wps:wsp>
                </a:graphicData>
              </a:graphic>
            </wp:anchor>
          </w:drawing>
        </mc:Choice>
        <mc:Fallback>
          <w:pict>
            <v:shape id="_x0000_s1057" type="#_x0000_t202" style="position:absolute;margin-left:57.25pt;margin-top:788.35000000000002pt;width:56.899999999999999pt;height:8.1500000000000004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2025-41630</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466725</wp:posOffset>
              </wp:positionV>
              <wp:extent cx="52070" cy="73025"/>
              <wp:wrapNone/>
              <wp:docPr id="7" name="Shape 7"/>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pt;margin-top:36.75pt;width:4.0999999999999996pt;height:5.7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3924300</wp:posOffset>
              </wp:positionH>
              <wp:positionV relativeFrom="page">
                <wp:posOffset>466725</wp:posOffset>
              </wp:positionV>
              <wp:extent cx="52070" cy="73025"/>
              <wp:wrapNone/>
              <wp:docPr id="11" name="Shape 11"/>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pt;margin-top:36.75pt;width:4.0999999999999996pt;height:5.7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3890645</wp:posOffset>
              </wp:positionH>
              <wp:positionV relativeFrom="page">
                <wp:posOffset>400685</wp:posOffset>
              </wp:positionV>
              <wp:extent cx="146050" cy="100330"/>
              <wp:wrapNone/>
              <wp:docPr id="17" name="Shape 17"/>
              <a:graphic xmlns:a="http://schemas.openxmlformats.org/drawingml/2006/main">
                <a:graphicData uri="http://schemas.microsoft.com/office/word/2010/wordprocessingShape">
                  <wps:wsp>
                    <wps:cNvSpPr txBox="1"/>
                    <wps:spPr>
                      <a:xfrm>
                        <a:ext cx="14605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35000000000002pt;margin-top:31.550000000000001pt;width:11.5pt;height:7.9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3890645</wp:posOffset>
              </wp:positionH>
              <wp:positionV relativeFrom="page">
                <wp:posOffset>400685</wp:posOffset>
              </wp:positionV>
              <wp:extent cx="146050" cy="100330"/>
              <wp:wrapNone/>
              <wp:docPr id="19" name="Shape 19"/>
              <a:graphic xmlns:a="http://schemas.openxmlformats.org/drawingml/2006/main">
                <a:graphicData uri="http://schemas.microsoft.com/office/word/2010/wordprocessingShape">
                  <wps:wsp>
                    <wps:cNvSpPr txBox="1"/>
                    <wps:spPr>
                      <a:xfrm>
                        <a:ext cx="14605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35000000000002pt;margin-top:31.550000000000001pt;width:11.5pt;height:7.90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3924300</wp:posOffset>
              </wp:positionH>
              <wp:positionV relativeFrom="page">
                <wp:posOffset>466725</wp:posOffset>
              </wp:positionV>
              <wp:extent cx="52070" cy="73025"/>
              <wp:wrapNone/>
              <wp:docPr id="21" name="Shape 21"/>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9.pt;margin-top:36.75pt;width:4.0999999999999996pt;height:5.75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3924300</wp:posOffset>
              </wp:positionH>
              <wp:positionV relativeFrom="page">
                <wp:posOffset>466725</wp:posOffset>
              </wp:positionV>
              <wp:extent cx="52070" cy="73025"/>
              <wp:wrapNone/>
              <wp:docPr id="25" name="Shape 25"/>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9.pt;margin-top:36.75pt;width:4.0999999999999996pt;height:5.75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3924300</wp:posOffset>
              </wp:positionH>
              <wp:positionV relativeFrom="page">
                <wp:posOffset>466725</wp:posOffset>
              </wp:positionV>
              <wp:extent cx="52070" cy="73025"/>
              <wp:wrapNone/>
              <wp:docPr id="29" name="Shape 29"/>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9.pt;margin-top:36.75pt;width:4.0999999999999996pt;height:5.75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3890645</wp:posOffset>
              </wp:positionH>
              <wp:positionV relativeFrom="page">
                <wp:posOffset>400685</wp:posOffset>
              </wp:positionV>
              <wp:extent cx="146050" cy="100330"/>
              <wp:wrapNone/>
              <wp:docPr id="33" name="Shape 33"/>
              <a:graphic xmlns:a="http://schemas.openxmlformats.org/drawingml/2006/main">
                <a:graphicData uri="http://schemas.microsoft.com/office/word/2010/wordprocessingShape">
                  <wps:wsp>
                    <wps:cNvSpPr txBox="1"/>
                    <wps:spPr>
                      <a:xfrm>
                        <a:ext cx="14605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9" type="#_x0000_t202" style="position:absolute;margin-left:306.35000000000002pt;margin-top:31.550000000000001pt;width:11.5pt;height:7.9000000000000004pt;z-index:-1887440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800"/>
    </w:pPr>
    <w:rPr>
      <w:rFonts w:ascii="Arial" w:eastAsia="Arial" w:hAnsi="Arial" w:cs="Arial"/>
      <w:b w:val="0"/>
      <w:bCs w:val="0"/>
      <w:i w:val="0"/>
      <w:iCs w:val="0"/>
      <w:smallCaps w:val="0"/>
      <w:strike w:val="0"/>
      <w:color w:val="434343"/>
      <w:sz w:val="12"/>
      <w:szCs w:val="12"/>
      <w:u w:val="none"/>
    </w:rPr>
  </w:style>
  <w:style w:type="paragraph" w:customStyle="1" w:styleId="Style24">
    <w:name w:val="Body text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5)"/>
    <w:basedOn w:val="Normal"/>
    <w:link w:val="CharStyle27"/>
    <w:pPr>
      <w:widowControl w:val="0"/>
      <w:shd w:val="clear" w:color="auto" w:fill="auto"/>
      <w:spacing w:after="80" w:line="406" w:lineRule="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image" Target="media/image3.jpeg"/><Relationship Id="rId28" Type="http://schemas.openxmlformats.org/officeDocument/2006/relationships/image" Target="media/image3.jpeg" TargetMode="External"/><Relationship Id="rId29" Type="http://schemas.openxmlformats.org/officeDocument/2006/relationships/image" Target="media/image4.jpeg"/><Relationship Id="rId30" Type="http://schemas.openxmlformats.org/officeDocument/2006/relationships/image" Target="media/image4.jpeg" TargetMode="External"/><Relationship Id="rId31" Type="http://schemas.openxmlformats.org/officeDocument/2006/relationships/image" Target="media/image5.jpeg"/><Relationship Id="rId32" Type="http://schemas.openxmlformats.org/officeDocument/2006/relationships/image" Target="media/image5.jpeg" TargetMode="External"/></Relationships>
</file>