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6" w:bottom="94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>e-mail: to52@,</w:t>
      </w:r>
      <w:r>
        <w:rPr>
          <w:rStyle w:val="CharStyle6"/>
          <w:u w:val="single"/>
          <w:lang w:val="en-US" w:eastAsia="en-US"/>
        </w:rPr>
        <w:t>fas.gov.ru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2,09.2025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ИБ/19374/2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260" w:firstLine="0"/>
        <w:jc w:val="righ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Решение по жалобе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052/06/105-2384/2025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Муниципальное казенное учреждение "Административно-техническое обеспечение Кстовского муниципального округа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Нижегородской области"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607650, Нижегородская область, Кстовский р-н, г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 xml:space="preserve">Кстово, б-р Нефтепереработчиков, д. 3 </w:t>
      </w:r>
      <w:r>
        <w:fldChar w:fldCharType="begin"/>
      </w:r>
      <w:r>
        <w:rPr/>
        <w:instrText> HYPERLINK "mailto:kstovo_adm_omz@mail.ru"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kstovo_adm_omz@mail.ru</w:t>
      </w:r>
      <w:r>
        <w:fldChar w:fldCharType="end"/>
      </w:r>
      <w:r>
        <w:rPr>
          <w:rStyle w:val="CharStyle13"/>
          <w:sz w:val="22"/>
          <w:szCs w:val="22"/>
          <w:lang w:val="en-US" w:eastAsia="en-US"/>
        </w:rPr>
        <w:t xml:space="preserve">, </w:t>
      </w:r>
      <w:r>
        <w:fldChar w:fldCharType="begin"/>
      </w:r>
      <w:r>
        <w:rPr/>
        <w:instrText> HYPERLINK "mailto:mku_ato@mail.ru"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mku_ato@mail.ru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Администрация Кстовского муниципального округа Нижегородской области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607650, Нижегородская область, г. Кстово, пл.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Ленина, д. 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"mailto:official@kst-adm.nnov.ru"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official@kst-adm.nnov.ru</w:t>
      </w:r>
      <w:r>
        <w:fldChar w:fldCharType="end"/>
      </w:r>
      <w:r>
        <w:rPr>
          <w:rStyle w:val="CharStyle13"/>
          <w:sz w:val="22"/>
          <w:szCs w:val="22"/>
          <w:lang w:val="en-US" w:eastAsia="en-US"/>
        </w:rPr>
        <w:t xml:space="preserve">, </w:t>
      </w:r>
      <w:r>
        <w:fldChar w:fldCharType="begin"/>
      </w:r>
      <w:r>
        <w:rPr/>
        <w:instrText> HYPERLINK "mailto:kstovo_adm_omz@mail.ru"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kstovo_adm_omz@mail.ru</w:t>
      </w:r>
      <w:r>
        <w:fldChar w:fldCharType="end"/>
      </w:r>
      <w:r>
        <w:rPr>
          <w:rStyle w:val="CharStyle13"/>
          <w:sz w:val="22"/>
          <w:szCs w:val="22"/>
          <w:lang w:val="en-US" w:eastAsia="en-US"/>
        </w:rPr>
        <w:t>, otd.orgdel@kstovo-ad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ИП Пономарев Михаил Дмитриевич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"mailto:a9251655847@gmail.com"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a9251655847@gmail.com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ЭТП Газпромбанк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627" w:bottom="1395" w:left="1135" w:header="0" w:footer="3" w:gutter="0"/>
          <w:cols w:num="2" w:space="720" w:equalWidth="0">
            <w:col w:w="4320" w:space="946"/>
            <w:col w:w="4872"/>
          </w:cols>
          <w:noEndnote/>
          <w:rtlGutter w:val="0"/>
          <w:docGrid w:linePitch="360"/>
        </w:sectPr>
      </w:pPr>
      <w:r>
        <w:rPr>
          <w:rStyle w:val="CharStyle13"/>
          <w:sz w:val="22"/>
          <w:szCs w:val="22"/>
        </w:rPr>
        <w:t xml:space="preserve">117342, город Москва, Миклухо-Маклая улица, дом 40, подвал помещение </w:t>
      </w:r>
      <w:r>
        <w:rPr>
          <w:rStyle w:val="CharStyle13"/>
          <w:sz w:val="22"/>
          <w:szCs w:val="22"/>
          <w:lang w:val="en-US" w:eastAsia="en-US"/>
        </w:rPr>
        <w:t xml:space="preserve">I </w:t>
      </w:r>
      <w:r>
        <w:rPr>
          <w:rStyle w:val="CharStyle13"/>
          <w:sz w:val="22"/>
          <w:szCs w:val="22"/>
        </w:rPr>
        <w:t xml:space="preserve">ком 25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info@etpgpb.ru</w:t>
      </w:r>
      <w:r>
        <w:fldChar w:fldCharType="end"/>
      </w:r>
      <w:r>
        <w:rPr>
          <w:rStyle w:val="CharStyle13"/>
          <w:sz w:val="22"/>
          <w:szCs w:val="22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line="156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8" w:right="0" w:bottom="13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  <w:br/>
        <w:t>№052/06/105-2384/2025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454150" cy="21971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09 сентября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114.5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09 сентября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1997"/>
        <w:gridCol w:w="8242"/>
      </w:tblGrid>
      <w:tr>
        <w:trPr>
          <w:trHeight w:val="84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- Баранова И.В.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- 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rStyle w:val="CharStyle22"/>
              </w:rPr>
              <w:t>- председателя комиссии, заместителя руководителя Управления,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hanging="100"/>
              <w:jc w:val="left"/>
            </w:pPr>
            <w:r>
              <w:rPr>
                <w:rStyle w:val="CharStyle22"/>
              </w:rPr>
              <w:t>-члена комиссии, ведущего специалиста-эксперта отдела контроля государственных и муниципальных закупок,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- Смолиной В.В.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hanging="100"/>
              <w:jc w:val="left"/>
            </w:pPr>
            <w:r>
              <w:rPr>
                <w:rStyle w:val="CharStyle22"/>
              </w:rPr>
              <w:t>-члена комиссии, специалиста 1 разряда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2400" w:right="0" w:hanging="2400"/>
        <w:jc w:val="both"/>
      </w:pPr>
      <w:r>
        <w:rPr>
          <w:rStyle w:val="CharStyle13"/>
        </w:rPr>
        <w:t>- Кутузовой Р.И. - представителя МКУ «АТО КМО» по доверенности (доверенность №28 от 13.11.2024),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3"/>
        </w:rPr>
        <w:t>рассмотрев жалобу Индивидуального предпринимателя Пономарева Михаила Дмитриевича (далее также – заявитель, ИП Пономарев М.Д.) на действия заказчика Администрации Кстовского муниципального округа Нижегородской области (далее также — заказчик) и Муниципального казенного учреждения «Административно-техническое обеспечение Кстовского муниципального округа Нижегородской области» (далее также — уполномоченный орган) при определении поставщика путем проведения запроса котировок в электронной форме на право заключения контракта по объекту закупки: «Поставка аудио процессора по объекту строительство "Центр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298575" cy="41465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 xml:space="preserve">культурного развития по адресу: Нижегородская область, г.Кстово, ул.Школьная"», номер извещения </w:t>
      </w:r>
      <w:r>
        <w:rPr>
          <w:rStyle w:val="CharStyle13"/>
          <w:lang w:val="en-US" w:eastAsia="en-US"/>
        </w:rPr>
        <w:t>0332300330625000371,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закупки: «Поставка аудио процессора по объекту строительство "Центр культурного развития по адресу: Нижегородская область, г.Кстово, ул.Школьная"», номер извещения </w:t>
      </w:r>
      <w:r>
        <w:rPr>
          <w:rStyle w:val="CharStyle13"/>
          <w:lang w:val="en-US" w:eastAsia="en-US"/>
        </w:rPr>
        <w:t>0332300330625000371.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Дополнительно Комиссия Нижегородского УФАС России указывает, что законодательство Российской Федерации о контрактной системе в сфере закупок не возлагает обязанности на субъекты контроля во время рассмотрения жалобы по существу по направлению информации и документов в адрес подателя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Представители уполномоченного органа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сторон,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28.08.2025 </w:t>
      </w:r>
      <w:r>
        <w:rPr>
          <w:rStyle w:val="CharStyle13"/>
        </w:rPr>
        <w:t xml:space="preserve">в единой информационной системе и на сайте электронной площадки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ЭТП Газпромбанк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размещено извещение о проведении запроса котировок в электронной 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88 866,67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По мнению заявителя, Заказчиком не верно сформировано описание объекта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N </w:t>
      </w:r>
      <w:r>
        <w:rPr>
          <w:rStyle w:val="CharStyle13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Закон о контрактной системе) данный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3"/>
        </w:rPr>
        <w:t xml:space="preserve">В силу статьи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>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конкуренция при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 любых действий, которые противоречат требованиям названного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названной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Часть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установила, что извещение об осуществлении закупки, если иное не предусмотрено Законом о контрактной системе, должно содержать, в том числе электронный документ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Заявитель жалобы указывает следующее: техническое задание сформулировано таким образом, что содержит характеристики, относящиеся к процессору, акустической системе и какой- то третьей непонятной позиции.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Представитель уполномоченного органа пояснил, что Заказчик при формировании технического задания допустил техническую ошибку и включил в описание к оборудованию аудио процессора характеристики от другого звукового оборудования.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Изложенное свидетельствует о нарушении Заказчиком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Таким образом, довод заявителя признается 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Заявитель жалобы указывает, что описание объекта содержит требование к поставке не комплекта, а штуки оборудования.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 анализа частей </w:t>
      </w:r>
      <w:r>
        <w:rPr>
          <w:rStyle w:val="CharStyle13"/>
          <w:lang w:val="en-US" w:eastAsia="en-US"/>
        </w:rPr>
        <w:t xml:space="preserve">1, 9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105 </w:t>
      </w:r>
      <w:r>
        <w:rPr>
          <w:rStyle w:val="CharStyle13"/>
        </w:rPr>
        <w:t>Закона о контрактной системе следует, что именно на заявителя жалобы возложена обязанность по доказыванию обоснованности доводов жалобы с предоставлением соответствующих документов.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Таким образом, комиссия Нижегородского УФАС России признает довод необоснованным, так как нарушение указанной нормы Заявителем не представлено документальных подтверждений обоснованности вышеприведенного довода, в том числе, в части нарушения указания единицы измерения «штуки», а не «комплекта» и влияния на подготовку заявки на участие в закупке и ограничения количества участников закупки, а также документов и сведений, свидетельствующих о нарушении заказчиком норм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части довода Заявителя о том, что: «отсутствие на рынке товаров модели оборудования, которые идеальной соответствовали бы требованиям ООЗ», Комиссия отмечает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Закон не обязывает Заказчика при определении характеристик поставляемого товара в Извещении и содержащихся в нем электронных документах, устанавливать характеристики, которые соответствовали бы всем существующим видам товара, а напротив из приведенных выше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норм следует, что должны устанавливаться требования к характеристикам товара наиболее отвечающие потребностям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пункте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нужд», утвержденного Президиумом Верховного Суда Российской Федерации </w:t>
      </w:r>
      <w:r>
        <w:rPr>
          <w:rStyle w:val="CharStyle13"/>
          <w:lang w:val="en-US" w:eastAsia="en-US"/>
        </w:rPr>
        <w:t xml:space="preserve">28.06.2017, </w:t>
      </w:r>
      <w:r>
        <w:rPr>
          <w:rStyle w:val="CharStyle13"/>
        </w:rPr>
        <w:t>разъяснено, что 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Более того, предметом аукциона является поставка, а не производство (изготовление) товара. Поставщиком медицинских изделий может выступить любое физическое или юридическое лицо, готовое поставить продукцию, отвечающую требованиям документации и удовлетворяющее потребности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заказчиком числа участников торгов.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Вместе с тем, Заявителем не приведено доказательств, свидетельствующих, что Заказчиком при описании объекта закупки указаны характеристики оборудования, не соответствующие характеристикам оборудования (уступающие по техническим, качественным, функциональным значениям).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 учетом изложенного, Комиссия Управления приходит к выводу об отсутствии в действиях Заказчика нарушений Закона. Довод Заявителя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Также заявитель жалобы указывает, что закупаемый товар не соответствует двум российским производителям, нарушает положения антимонопольного законодательства.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Уполномоченный орган представил пояснения, коммерческие предложения, из которых следует о соответствии закупаемого товара (с верными характеристиками) двум производителям (с приложением соответствующих товаров).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Довод жалобы признан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Довод жалобы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В соответствии с пунктом </w:t>
      </w:r>
      <w:r>
        <w:rPr>
          <w:rStyle w:val="CharStyle13"/>
          <w:color w:val="212121"/>
          <w:lang w:val="en-US" w:eastAsia="en-US"/>
        </w:rPr>
        <w:t xml:space="preserve">3 </w:t>
      </w:r>
      <w:r>
        <w:rPr>
          <w:rStyle w:val="CharStyle13"/>
          <w:color w:val="212121"/>
        </w:rPr>
        <w:t xml:space="preserve">части </w:t>
      </w:r>
      <w:r>
        <w:rPr>
          <w:rStyle w:val="CharStyle13"/>
          <w:color w:val="212121"/>
          <w:lang w:val="en-US" w:eastAsia="en-US"/>
        </w:rPr>
        <w:t xml:space="preserve">8 </w:t>
      </w:r>
      <w:r>
        <w:rPr>
          <w:rStyle w:val="CharStyle13"/>
          <w:color w:val="212121"/>
        </w:rPr>
        <w:t xml:space="preserve">статьи </w:t>
      </w:r>
      <w:r>
        <w:rPr>
          <w:rStyle w:val="CharStyle13"/>
          <w:color w:val="212121"/>
          <w:lang w:val="en-US" w:eastAsia="en-US"/>
        </w:rPr>
        <w:t xml:space="preserve">99 </w:t>
      </w:r>
      <w:r>
        <w:rPr>
          <w:rStyle w:val="CharStyle13"/>
          <w:color w:val="212121"/>
        </w:rPr>
        <w:t>Закона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Комиссией не рассматривается.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>Таким образом, жалоба признана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С учетом изложенного, руководствуясь частью </w:t>
      </w:r>
      <w:r>
        <w:rPr>
          <w:rStyle w:val="CharStyle13"/>
          <w:color w:val="212121"/>
          <w:lang w:val="en-US" w:eastAsia="en-US"/>
        </w:rPr>
        <w:t xml:space="preserve">8 </w:t>
      </w:r>
      <w:r>
        <w:rPr>
          <w:rStyle w:val="CharStyle13"/>
          <w:color w:val="212121"/>
        </w:rPr>
        <w:t xml:space="preserve">статьи </w:t>
      </w:r>
      <w:r>
        <w:rPr>
          <w:rStyle w:val="CharStyle13"/>
          <w:color w:val="212121"/>
          <w:lang w:val="en-US" w:eastAsia="en-US"/>
        </w:rPr>
        <w:t xml:space="preserve">106 </w:t>
      </w:r>
      <w:r>
        <w:rPr>
          <w:rStyle w:val="CharStyle13"/>
          <w:color w:val="212121"/>
        </w:rPr>
        <w:t xml:space="preserve">Федерального закона от </w:t>
      </w:r>
      <w:r>
        <w:rPr>
          <w:rStyle w:val="CharStyle13"/>
          <w:color w:val="212121"/>
          <w:lang w:val="en-US" w:eastAsia="en-US"/>
        </w:rPr>
        <w:t xml:space="preserve">05.04.2013 </w:t>
      </w:r>
      <w:r>
        <w:rPr>
          <w:rStyle w:val="CharStyle13"/>
          <w:color w:val="212121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3"/>
          <w:b/>
          <w:bCs/>
          <w:color w:val="212121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Признать жалобу </w:t>
      </w:r>
      <w:r>
        <w:rPr>
          <w:rStyle w:val="CharStyle13"/>
        </w:rPr>
        <w:t>индивидуального предпринимателя Пономарева Михаила Дмитриевича на действия заказчика Администрации Кстовского муниципального округа Нижегородской области и Муниципального казенного учреждения «Административно-техническое обеспечение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Кстовского муниципального округа Нижегородской области» при определении поставщика путем проведения запроса котировок в электронной форме на право заключения контракта по объекту закупки: «Поставка аудио процессора по объекту строительство "Центр культурного развития по адресу: Нижегородская область, г.Кстово, ул.Школьная"», номер извещения </w:t>
      </w:r>
      <w:r>
        <w:rPr>
          <w:rStyle w:val="CharStyle13"/>
          <w:lang w:val="en-US" w:eastAsia="en-US"/>
        </w:rPr>
        <w:t xml:space="preserve">0332300330625000371, </w:t>
      </w:r>
      <w:r>
        <w:rPr>
          <w:rStyle w:val="CharStyle13"/>
          <w:color w:val="212121"/>
        </w:rPr>
        <w:t>частично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Признать заказчика нарушившем положения части </w:t>
      </w:r>
      <w:r>
        <w:rPr>
          <w:rStyle w:val="CharStyle13"/>
          <w:color w:val="212121"/>
          <w:lang w:val="en-US" w:eastAsia="en-US"/>
        </w:rPr>
        <w:t xml:space="preserve">2 </w:t>
      </w:r>
      <w:r>
        <w:rPr>
          <w:rStyle w:val="CharStyle13"/>
          <w:color w:val="212121"/>
        </w:rPr>
        <w:t xml:space="preserve">статьи </w:t>
      </w:r>
      <w:r>
        <w:rPr>
          <w:rStyle w:val="CharStyle13"/>
          <w:color w:val="212121"/>
          <w:lang w:val="en-US" w:eastAsia="en-US"/>
        </w:rPr>
        <w:t xml:space="preserve">42 </w:t>
      </w:r>
      <w:r>
        <w:rPr>
          <w:rStyle w:val="CharStyle13"/>
          <w:color w:val="212121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Предписание об устранении нарушений законодательства о контрактной системе в сфере закупок не выдавать ввиду признания запроса котировок в электронной форме несостоявшимся.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Передать </w:t>
      </w:r>
      <w:r>
        <w:rPr>
          <w:rStyle w:val="CharStyle13"/>
        </w:rPr>
        <w:t>материалы по жалобе ИП Пономарева М.Д. в орган в</w:t>
      </w:r>
      <w:r>
        <w:rPr>
          <w:rStyle w:val="CharStyle13"/>
          <w:color w:val="212121"/>
        </w:rPr>
        <w:t xml:space="preserve">нутреннего государственного (муниципального) финансового контроля </w:t>
      </w:r>
      <w:r>
        <w:rPr>
          <w:rStyle w:val="CharStyle13"/>
        </w:rPr>
        <w:t xml:space="preserve">для рассмотрения в части правомерного обоснования </w:t>
      </w:r>
      <w:r>
        <w:rPr>
          <w:rStyle w:val="CharStyle13"/>
          <w:color w:val="212121"/>
        </w:rPr>
        <w:t>начальной (максимальной) цены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color w:val="212121"/>
        </w:rPr>
        <w:t xml:space="preserve">В соответствии с частью </w:t>
      </w:r>
      <w:r>
        <w:rPr>
          <w:rStyle w:val="CharStyle13"/>
          <w:color w:val="212121"/>
          <w:lang w:val="en-US" w:eastAsia="en-US"/>
        </w:rPr>
        <w:t xml:space="preserve">9 </w:t>
      </w:r>
      <w:r>
        <w:rPr>
          <w:rStyle w:val="CharStyle13"/>
          <w:color w:val="212121"/>
        </w:rPr>
        <w:t xml:space="preserve">статьи </w:t>
      </w:r>
      <w:r>
        <w:rPr>
          <w:rStyle w:val="CharStyle13"/>
          <w:color w:val="212121"/>
          <w:lang w:val="en-US" w:eastAsia="en-US"/>
        </w:rPr>
        <w:t xml:space="preserve">106 </w:t>
      </w:r>
      <w:r>
        <w:rPr>
          <w:rStyle w:val="CharStyle13"/>
          <w:color w:val="212121"/>
        </w:rPr>
        <w:t xml:space="preserve">Федерального закона от </w:t>
      </w:r>
      <w:r>
        <w:rPr>
          <w:rStyle w:val="CharStyle13"/>
          <w:color w:val="212121"/>
          <w:lang w:val="en-US" w:eastAsia="en-US"/>
        </w:rPr>
        <w:t xml:space="preserve">05.04.2013 № </w:t>
      </w:r>
      <w:r>
        <w:rPr>
          <w:rStyle w:val="CharStyle13"/>
          <w:color w:val="212121"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8" w:right="536" w:bottom="1350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1917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304800</wp:posOffset>
                </wp:positionV>
                <wp:extent cx="182245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4.pt;width:143.5pt;height:19.699999999999999pt;z-index:-125829372;mso-wrap-distance-left:0;mso-wrap-distance-top:24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7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2590" distB="0" distL="0" distR="1816735" simplePos="0" relativeHeight="125829383" behindDoc="0" locked="0" layoutInCell="1" allowOverlap="1">
            <wp:simplePos x="0" y="0"/>
            <wp:positionH relativeFrom="page">
              <wp:posOffset>3150235</wp:posOffset>
            </wp:positionH>
            <wp:positionV relativeFrom="paragraph">
              <wp:posOffset>402590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3540125</wp:posOffset>
                </wp:positionH>
                <wp:positionV relativeFrom="paragraph">
                  <wp:posOffset>463550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8.75pt;margin-top:36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91770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304800</wp:posOffset>
                </wp:positionV>
                <wp:extent cx="102743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rStyle w:val="CharStyle17"/>
                              </w:rPr>
                              <w:t>И.В. Баранов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05000000000001pt;margin-top:24.pt;width:80.900000000000006pt;height:19.699999999999999pt;z-index:-125829369;mso-wrap-distance-left:0;mso-wrap-distance-top:24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rStyle w:val="CharStyle17"/>
                        </w:rPr>
                        <w:t>И.В. Баранов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Кому </w:t>
      </w:r>
      <w:r>
        <w:rPr>
          <w:rStyle w:val="CharStyle28"/>
          <w:color w:val="565656"/>
        </w:rPr>
        <w:t xml:space="preserve">выдан: </w:t>
      </w:r>
      <w:r>
        <w:rPr>
          <w:rStyle w:val="CharStyle28"/>
          <w:color w:val="000000"/>
        </w:rPr>
        <w:t>Баранов Илья Валерьевич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Сертификат </w:t>
      </w:r>
      <w:r>
        <w:rPr>
          <w:rStyle w:val="CharStyle28"/>
          <w:color w:val="212121"/>
        </w:rPr>
        <w:t xml:space="preserve">№ </w:t>
      </w:r>
      <w:r>
        <w:rPr>
          <w:rStyle w:val="CharStyle28"/>
          <w:lang w:val="en-US" w:eastAsia="en-US"/>
        </w:rPr>
        <w:t>00823DDF3459882163B2B99BFD4E606E6E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Действителен с 11.07.2024 </w:t>
      </w:r>
      <w:r>
        <w:rPr>
          <w:rStyle w:val="CharStyle28"/>
          <w:color w:val="565656"/>
        </w:rPr>
        <w:t>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66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2405" distL="0" distR="0" simplePos="0" relativeHeight="125829386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88900</wp:posOffset>
                </wp:positionV>
                <wp:extent cx="134429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7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700000000000003pt;margin-top:7.pt;width:105.85000000000001pt;height:19.900000000000002pt;z-index:-125829367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7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635" distL="0" distR="1816735" simplePos="0" relativeHeight="125829388" behindDoc="0" locked="0" layoutInCell="1" allowOverlap="1">
            <wp:simplePos x="0" y="0"/>
            <wp:positionH relativeFrom="page">
              <wp:posOffset>3149600</wp:posOffset>
            </wp:positionH>
            <wp:positionV relativeFrom="paragraph">
              <wp:posOffset>189230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3539490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8.69999999999999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2405" distL="0" distR="0" simplePos="0" relativeHeight="125829389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88900</wp:posOffset>
                </wp:positionV>
                <wp:extent cx="109093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rStyle w:val="CharStyle17"/>
                              </w:rPr>
                              <w:t>М.К. Войнова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8.90000000000003pt;margin-top:7.pt;width:85.900000000000006pt;height:19.900000000000002pt;z-index:-125829364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rStyle w:val="CharStyle17"/>
                        </w:rPr>
                        <w:t>М.К. Войнова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Войнова Мария Константиновна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12121"/>
        </w:rPr>
        <w:t xml:space="preserve">№ </w:t>
      </w:r>
      <w:r>
        <w:rPr>
          <w:rStyle w:val="CharStyle28"/>
          <w:lang w:val="en-US" w:eastAsia="en-US"/>
        </w:rPr>
        <w:t>00F91F1</w:t>
      </w:r>
      <w:r>
        <w:rPr>
          <w:rStyle w:val="CharStyle28"/>
        </w:rPr>
        <w:t>С83ЕВС291</w:t>
      </w:r>
      <w:r>
        <w:rPr>
          <w:rStyle w:val="CharStyle28"/>
          <w:lang w:val="en-US" w:eastAsia="en-US"/>
        </w:rPr>
        <w:t>BD8EBF105EB4BA753</w:t>
      </w:r>
      <w:r>
        <w:rPr>
          <w:rStyle w:val="CharStyle28"/>
          <w:lang w:val="en-US" w:eastAsia="en-US"/>
        </w:rPr>
        <w:t>Z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8"/>
        </w:rPr>
        <w:t xml:space="preserve">Действителен с 17.06.2025 </w:t>
      </w:r>
      <w:r>
        <w:rPr>
          <w:rStyle w:val="CharStyle28"/>
          <w:color w:val="565656"/>
        </w:rPr>
        <w:t xml:space="preserve">по </w:t>
      </w:r>
      <w:r>
        <w:rPr>
          <w:rStyle w:val="CharStyle28"/>
        </w:rPr>
        <w:t>10.09.2026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70" w:line="240" w:lineRule="auto"/>
        <w:ind w:left="1220" w:right="0" w:firstLine="0"/>
        <w:jc w:val="left"/>
      </w:pPr>
      <w:r>
        <w:drawing>
          <wp:anchor distT="0" distB="0" distL="114300" distR="1931035" simplePos="0" relativeHeight="125829391" behindDoc="0" locked="0" layoutInCell="1" allowOverlap="1">
            <wp:simplePos x="0" y="0"/>
            <wp:positionH relativeFrom="page">
              <wp:posOffset>3150235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3540125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8.75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17"/>
        </w:rPr>
        <w:t>В.В. Смолина</w:t>
      </w:r>
      <w:bookmarkEnd w:id="10"/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Смолина Виктория Викторовна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12121"/>
        </w:rPr>
        <w:t xml:space="preserve">№ </w:t>
      </w:r>
      <w:r>
        <w:rPr>
          <w:rStyle w:val="CharStyle28"/>
          <w:lang w:val="en-US" w:eastAsia="en-US"/>
        </w:rPr>
        <w:t>6A6D38099227BA9548AD878BAD370CD0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880" w:line="240" w:lineRule="auto"/>
        <w:ind w:right="0" w:firstLine="0"/>
        <w:jc w:val="left"/>
      </w:pPr>
      <w:r>
        <w:rPr>
          <w:rStyle w:val="CharStyle28"/>
        </w:rPr>
        <w:t xml:space="preserve">Действителен с 07.05.2025 </w:t>
      </w:r>
      <w:r>
        <w:rPr>
          <w:rStyle w:val="CharStyle28"/>
          <w:color w:val="565656"/>
        </w:rPr>
        <w:t xml:space="preserve">по </w:t>
      </w:r>
      <w:r>
        <w:rPr>
          <w:rStyle w:val="CharStyle28"/>
        </w:rPr>
        <w:t>31.07.2026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784860</wp:posOffset>
              </wp:positionH>
              <wp:positionV relativeFrom="page">
                <wp:posOffset>10166350</wp:posOffset>
              </wp:positionV>
              <wp:extent cx="7251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2025-22285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800000000000004pt;margin-top:800.5pt;width:57.1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2025-22285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10031730</wp:posOffset>
              </wp:positionV>
              <wp:extent cx="72834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2025-22285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89.89999999999998pt;width:57.350000000000001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2025-22285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723900</wp:posOffset>
              </wp:positionV>
              <wp:extent cx="6096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25pt;margin-top:57.pt;width:4.7999999999999998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12121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2">
    <w:name w:val="Other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Body text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1">
    <w:name w:val="Other"/>
    <w:basedOn w:val="Normal"/>
    <w:link w:val="CharStyle2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00"/>
      <w:ind w:left="4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