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  <w:tab/>
      </w:r>
      <w:r>
        <w:fldChar w:fldCharType="end"/>
      </w:r>
      <w:r>
        <w:rPr>
          <w:rStyle w:val="CharStyle10"/>
        </w:rPr>
        <w:t>№ СМ/6132/25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Style w:val="CharStyle12"/>
        </w:rPr>
        <w:t>Предписание № 036/06/42-1299/2025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 xml:space="preserve">ОБЩЕСТВО С ОГРАНИЧЕННОЙ ОТВЕТСТВЕННОСТЬЮ "МУНИЦИПАЛ ТЕНДЕР" 123103, Г.МОСКВА, вн.тер.г. МУНИЦИПАЛЬНЫЙ ОКРУГ ХОРОШЕВО-МНЕВНИКИ, УЛ МАРШАЛА ТУХАЧЕВСКОГО, Д. 58, К. 3, ПОМЕЩ. 3/1 </w:t>
      </w:r>
      <w:r>
        <w:fldChar w:fldCharType="begin"/>
      </w:r>
      <w:r>
        <w:rPr/>
        <w:instrText> HYPERLINK "mailto:tender@m-tend.ru" </w:instrText>
      </w:r>
      <w:r>
        <w:fldChar w:fldCharType="separate"/>
      </w:r>
      <w:r>
        <w:rPr>
          <w:rStyle w:val="CharStyle14"/>
          <w:lang w:val="en-US" w:eastAsia="en-US"/>
        </w:rPr>
        <w:t>tender@m-tend.ru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Администрация городского поселения город Павловск Павловского муниципального района Воронежской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858" w:bottom="1313" w:left="1130" w:header="0" w:footer="3" w:gutter="0"/>
          <w:pgNumType w:start="1"/>
          <w:cols w:num="2" w:space="629"/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мкр. Северный, д. 23а, г. Павловск, Воронежская обл., 396422 </w:t>
      </w:r>
      <w:r>
        <w:fldChar w:fldCharType="begin"/>
      </w:r>
      <w:r>
        <w:rPr/>
        <w:instrText> HYPERLINK "mailto:pavlg.pavl@govvrn.ru" </w:instrText>
      </w:r>
      <w:r>
        <w:fldChar w:fldCharType="separate"/>
      </w:r>
      <w:r>
        <w:rPr>
          <w:rStyle w:val="CharStyle14"/>
          <w:lang w:val="en-US" w:eastAsia="en-US"/>
        </w:rPr>
        <w:t>pavlg.pavl@govvrn.ru</w:t>
      </w:r>
      <w:r>
        <w:fldChar w:fldCharType="end"/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2" w:right="0" w:bottom="13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4"/>
        </w:rPr>
        <w:t>для обеспечения исполнения: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4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4"/>
        </w:rPr>
        <w:t>119435, г. Москва, Большой Саввинский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rStyle w:val="CharStyle14"/>
        </w:rPr>
        <w:t>переулок, д.12, стр.9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both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  <w:b/>
          <w:bCs/>
        </w:rPr>
        <w:t>П Р Е Д П И С А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по результатам рассмотрения жалобы общества с ограниченной ответственностью</w:t>
        <w:br/>
        <w:t>«МУНИЦИПАЛ ТЕНДЕР» на действия администрации городского поселения город</w:t>
        <w:br/>
        <w:t>Павловск Павловского муниципального района Воронежской области при</w:t>
        <w:br/>
        <w:t>проведении электронного аукциона на приобретение коммунальной</w:t>
        <w:br/>
        <w:t>специализированной техники (номер извещения 0131300021825000077)</w:t>
        <w:br/>
        <w:t>(Дело № 036/06/42-1299/2025)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06" w:val="left"/>
        </w:tabs>
        <w:bidi w:val="0"/>
        <w:spacing w:before="0" w:after="440"/>
        <w:ind w:left="0" w:right="0" w:firstLine="0"/>
        <w:jc w:val="center"/>
      </w:pPr>
      <w:r>
        <w:rPr>
          <w:rStyle w:val="CharStyle14"/>
        </w:rPr>
        <w:t>11.09.2025 г.</w:t>
        <w:tab/>
        <w:t>г. Воронеж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00"/>
        <w:jc w:val="both"/>
      </w:pPr>
      <w:r>
        <w:rPr>
          <w:rStyle w:val="CharStyle14"/>
        </w:rPr>
        <w:t>Комиссия Управления Федеральной антимонопольной службы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rStyle w:val="CharStyle14"/>
        </w:rPr>
        <w:t>Воронежской области по контролю в сфере закупок (далее - Комиссия) в составе:</w:t>
      </w:r>
    </w:p>
    <w:p>
      <w:pPr>
        <w:widowControl w:val="0"/>
        <w:spacing w:line="1" w:lineRule="exact"/>
      </w:pPr>
      <w:r>
        <w:drawing>
          <wp:anchor distT="228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228600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Михин С.В.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председатель Комиссии, заместитель руководителя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Рощупкина Ю.В.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заместитель председателя Комиссии, начальник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Шпарло В.С.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член Комиссии, государственный инспектор отдела контроля закупок;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60"/>
        <w:jc w:val="both"/>
      </w:pPr>
      <w:r>
        <w:rPr>
          <w:rStyle w:val="CharStyle14"/>
        </w:rPr>
        <w:t xml:space="preserve">на основании решения от </w:t>
      </w:r>
      <w:r>
        <w:rPr>
          <w:rStyle w:val="CharStyle14"/>
          <w:lang w:val="en-US" w:eastAsia="en-US"/>
        </w:rPr>
        <w:t xml:space="preserve">11.09.2025 </w:t>
      </w:r>
      <w:r>
        <w:rPr>
          <w:rStyle w:val="CharStyle14"/>
        </w:rPr>
        <w:t xml:space="preserve">года по делу </w:t>
      </w:r>
      <w:r>
        <w:rPr>
          <w:rStyle w:val="CharStyle14"/>
          <w:lang w:val="en-US" w:eastAsia="en-US"/>
        </w:rPr>
        <w:t xml:space="preserve">№ 036/06/42-1299/2025, </w:t>
      </w:r>
      <w:r>
        <w:rPr>
          <w:rStyle w:val="CharStyle14"/>
        </w:rPr>
        <w:t xml:space="preserve">принятого Комиссией по итогам рассмотрения жалобы общества с ограниченной ответственностью «МУНИЦИПАЛ ТЕНДЕР» на действия администрации городского поселения город Павловск Павловского муниципального района Воронежской области при проведении электронного аукциона на приобретение коммунальной специализированной техники (номер извещения </w:t>
      </w:r>
      <w:r>
        <w:rPr>
          <w:rStyle w:val="CharStyle14"/>
          <w:lang w:val="en-US" w:eastAsia="en-US"/>
        </w:rPr>
        <w:t xml:space="preserve">0131300021825000077)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электронный аукцион), руководствуясь 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05.04.2013г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4"/>
          <w:b/>
          <w:bCs/>
        </w:rPr>
        <w:t>П Р Е Д П И С Ы В А Е 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Администрации городского поселения город Павловск Павловского муниципального района Воронежской области устранить нарушения пункта </w:t>
      </w:r>
      <w:r>
        <w:rPr>
          <w:rStyle w:val="CharStyle14"/>
          <w:lang w:val="en-US" w:eastAsia="en-US"/>
        </w:rPr>
        <w:t xml:space="preserve">5,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КТРУ,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8,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>Комиссии по осуществлению закупок отменить протоколы, составленные в ходе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440"/>
        <w:ind w:left="0" w:right="0" w:firstLine="760"/>
        <w:jc w:val="both"/>
      </w:pPr>
      <w:r>
        <w:rPr>
          <w:rStyle w:val="CharStyle14"/>
        </w:rPr>
        <w:t xml:space="preserve">Администрации городского поселения город Павловск Павловского муниципального района Воронежской области внести изменения в Извещение в соответствие с требованиями Закона о контрактной системе, с учётом решения от </w:t>
      </w:r>
      <w:r>
        <w:rPr>
          <w:rStyle w:val="CharStyle14"/>
          <w:lang w:val="en-US" w:eastAsia="en-US"/>
        </w:rPr>
        <w:t xml:space="preserve">11.09.2025 </w:t>
      </w:r>
      <w:r>
        <w:rPr>
          <w:rStyle w:val="CharStyle14"/>
        </w:rPr>
        <w:t xml:space="preserve">года по делу </w:t>
      </w:r>
      <w:r>
        <w:rPr>
          <w:rStyle w:val="CharStyle14"/>
          <w:lang w:val="en-US" w:eastAsia="en-US"/>
        </w:rPr>
        <w:t>№ 036/06/42-1299/2025.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820"/>
        <w:jc w:val="both"/>
      </w:pPr>
      <w:r>
        <w:rPr>
          <w:rStyle w:val="CharStyle14"/>
        </w:rPr>
        <w:t>Администрации городского поселения город Павловск Павловского муниципального района Воронежской области уведомить участников закупки, подавших заявки на участие в электронном аукционе, об отмене протоколов и прекращении действия заявок, поданных на участие в электронном аукционе, и о возможности подать новые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820"/>
        <w:jc w:val="both"/>
      </w:pPr>
      <w:r>
        <w:rPr>
          <w:rStyle w:val="CharStyle14"/>
        </w:rPr>
        <w:t>Администрации городского поселения город Павловск Павловского муниципального района Воронежской области назначить новую дату окончания срока подачи заявок на участие в электронном аукционе, дату рассмотрения заявок на участие в электронном аукционе,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/>
        <w:ind w:left="0" w:right="0" w:firstLine="820"/>
        <w:jc w:val="both"/>
      </w:pPr>
      <w:r>
        <w:rPr>
          <w:rStyle w:val="CharStyle14"/>
        </w:rPr>
        <w:t xml:space="preserve">Администрации городского поселения город Павловск Павловского муниципального района Воронежской области обеспечить надлежащее исполнение настоящего предписания и в срок </w:t>
      </w:r>
      <w:r>
        <w:rPr>
          <w:rStyle w:val="CharStyle14"/>
          <w:b/>
          <w:bCs/>
          <w:u w:val="single"/>
        </w:rPr>
        <w:t xml:space="preserve">до </w:t>
      </w:r>
      <w:r>
        <w:rPr>
          <w:rStyle w:val="CharStyle14"/>
          <w:b/>
          <w:bCs/>
          <w:u w:val="single"/>
          <w:lang w:val="en-US" w:eastAsia="en-US"/>
        </w:rPr>
        <w:t xml:space="preserve">19.09.2025 </w:t>
      </w:r>
      <w:r>
        <w:rPr>
          <w:rStyle w:val="CharStyle14"/>
          <w:b/>
          <w:bCs/>
          <w:u w:val="single"/>
        </w:rPr>
        <w:t>года</w:t>
      </w:r>
      <w:r>
        <w:rPr>
          <w:rStyle w:val="CharStyle14"/>
          <w:b/>
          <w:bCs/>
        </w:rPr>
        <w:t xml:space="preserve"> </w:t>
      </w:r>
      <w:r>
        <w:rPr>
          <w:rStyle w:val="CharStyle14"/>
        </w:rPr>
        <w:t>предоставить в Управление Федеральной антимонопольной службы по Воронежской области доказательства его исполнения в письменном виде.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2" w:val="left"/>
        </w:tabs>
        <w:bidi w:val="0"/>
        <w:spacing w:before="0" w:after="160"/>
        <w:ind w:left="0" w:right="0" w:firstLine="820"/>
        <w:jc w:val="both"/>
      </w:pPr>
      <w:r>
        <w:rPr>
          <w:rStyle w:val="CharStyle14"/>
        </w:rPr>
        <w:t>Оператору специализированной электронной площадки АО «Сбербанк- АСТ» обеспечить выполнение действий, указанных в настоящем предписании.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820"/>
        <w:jc w:val="both"/>
      </w:pPr>
      <w:r>
        <w:rPr>
          <w:rStyle w:val="CharStyle14"/>
        </w:rPr>
        <w:t>Настоящее предписание может быть обжаловано в судебном порядке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2" w:right="539" w:bottom="1390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течение трех месяцев со дня его принятия.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870" w:h="394" w:wrap="none" w:vAnchor="text" w:hAnchor="page" w:x="11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17"/>
        <w:keepNext w:val="0"/>
        <w:keepLines w:val="0"/>
        <w:framePr w:w="2712" w:h="408" w:wrap="none" w:vAnchor="text" w:hAnchor="page" w:x="4846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3"/>
        <w:keepNext w:val="0"/>
        <w:keepLines w:val="0"/>
        <w:framePr w:w="1459" w:h="394" w:wrap="none" w:vAnchor="text" w:hAnchor="page" w:x="98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С.В. Михин</w:t>
      </w:r>
    </w:p>
    <w:p>
      <w:pPr>
        <w:widowControl w:val="0"/>
        <w:spacing w:after="695" w:line="1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97790</wp:posOffset>
            </wp:positionV>
            <wp:extent cx="298450" cy="34734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31" w:color="000000"/>
          <w:bottom w:val="single" w:sz="0" w:space="2" w:color="000000"/>
          <w:right w:val="single" w:sz="0" w:space="31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Михин Сергей Васильевич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00FE321005CC9EA793792A5AD091984F36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rStyle w:val="CharStyle22"/>
        </w:rPr>
        <w:t xml:space="preserve">Действителен с 14.01.2025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09.04.2026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0" distR="1816735" simplePos="0" relativeHeight="125829379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bothSides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25pt;margin-top:11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0</wp:posOffset>
                </wp:positionV>
                <wp:extent cx="1325880" cy="250190"/>
                <wp:wrapSquare wrapText="bothSides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1.65000000000003pt;margin-top:0;width:104.40000000000001pt;height:19.6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Ю.В. Рощупкина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</w:rPr>
        <w:t>Заместитель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rPr>
          <w:rStyle w:val="CharStyle14"/>
        </w:rPr>
        <w:t>председателя Комиссии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31" w:color="000000"/>
          <w:bottom w:val="single" w:sz="0" w:space="2" w:color="000000"/>
          <w:right w:val="single" w:sz="0" w:space="31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Рощупкина Юлия Вениаминовна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0F271471F332FF89B7C343BEF13D67AB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22"/>
        </w:rPr>
        <w:t xml:space="preserve">Действителен с 14.01.2025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09.04.2026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0" distR="1816735" simplePos="0" relativeHeight="125829382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2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В.С. Шпарло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31" w:color="000000"/>
          <w:bottom w:val="single" w:sz="0" w:space="2" w:color="000000"/>
          <w:right w:val="single" w:sz="0" w:space="31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Шпарло Вера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429Е41В51</w:t>
      </w:r>
      <w:r>
        <w:rPr>
          <w:rStyle w:val="CharStyle22"/>
          <w:color w:val="292929"/>
        </w:rPr>
        <w:t>1</w:t>
      </w:r>
      <w:r>
        <w:rPr>
          <w:rStyle w:val="CharStyle22"/>
          <w:lang w:val="en-US" w:eastAsia="en-US"/>
        </w:rPr>
        <w:t>7A905B7A8977FA33D3CC5A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22"/>
        </w:rPr>
        <w:t xml:space="preserve">Действителен с 15.11.2024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08.02.2026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7669" w:bottom="107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10067925</wp:posOffset>
              </wp:positionV>
              <wp:extent cx="65532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2025-7283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00000000000001pt;margin-top:792.7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2025-7283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2025-7283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2025-7283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ind w:left="1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