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00"/>
        <w:jc w:val="both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5.09.2025</w:t>
        <w:tab/>
      </w:r>
      <w:r>
        <w:fldChar w:fldCharType="end"/>
      </w:r>
      <w:r>
        <w:rPr>
          <w:rStyle w:val="CharStyle10"/>
        </w:rPr>
        <w:t>№ СМ/6128/25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Решение № 036/06/42-1299/2025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 xml:space="preserve">ОБЩЕСТВО С ОГРАНИЧЕННОЙ ОТВЕТСТВЕННОСТЬЮ "МУНИЦИПАЛ ТЕНДЕР" 123103, Г.МОСКВА, вн.тер.г. МУНИЦИПАЛЬНЫЙ ОКРУГ ХОРОШЕВО-МНЕВНИКИ, УЛ МАРШАЛА ТУХАЧЕВСКОГО, Д. 58, К. 3, ПОМЕЩ. 3/1 </w:t>
      </w:r>
      <w:r>
        <w:fldChar w:fldCharType="begin"/>
      </w:r>
      <w:r>
        <w:rPr/>
        <w:instrText> HYPERLINK "mailto:tender@m-tend.ru" </w:instrText>
      </w:r>
      <w:r>
        <w:fldChar w:fldCharType="separate"/>
      </w:r>
      <w:r>
        <w:rPr>
          <w:rStyle w:val="CharStyle14"/>
          <w:lang w:val="en-US" w:eastAsia="en-US"/>
        </w:rPr>
        <w:t>tender@m-tend.ru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Администрация городского поселения город Павловск Павловского муниципального района Воронежской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79" w:right="858" w:bottom="1313" w:left="1130" w:header="0" w:footer="3" w:gutter="0"/>
          <w:pgNumType w:start="1"/>
          <w:cols w:num="2" w:space="629"/>
          <w:noEndnote/>
          <w:rtlGutter w:val="0"/>
          <w:docGrid w:linePitch="360"/>
        </w:sectPr>
      </w:pPr>
      <w:r>
        <w:rPr>
          <w:rStyle w:val="CharStyle14"/>
        </w:rPr>
        <w:t xml:space="preserve">мкр. Северный, д. 23а, г. Павловск, Воронежская обл., 396422 </w:t>
      </w:r>
      <w:r>
        <w:fldChar w:fldCharType="begin"/>
      </w:r>
      <w:r>
        <w:rPr/>
        <w:instrText> HYPERLINK "mailto:pavlg.pavl@govvrn.ru" </w:instrText>
      </w:r>
      <w:r>
        <w:fldChar w:fldCharType="separate"/>
      </w:r>
      <w:r>
        <w:rPr>
          <w:rStyle w:val="CharStyle14"/>
          <w:lang w:val="en-US" w:eastAsia="en-US"/>
        </w:rPr>
        <w:t>pavlg.pavl@govvrn.ru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  <w:b/>
          <w:bCs/>
        </w:rPr>
        <w:t>Р Е Ш Е Н И 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4"/>
        </w:rPr>
        <w:t>по результатам рассмотрения жалобы общества с ограниченной ответственностью</w:t>
        <w:br/>
        <w:t>«МУНИЦИПАЛ ТЕНДЕР» на действия администрации городского поселения город</w:t>
        <w:br/>
        <w:t>Павловск Павловского муниципального района Воронежской области при</w:t>
        <w:br/>
        <w:t>проведении электронного аукциона на приобретение коммунальной</w:t>
        <w:br/>
        <w:t>специализированной техники (номер извещения 0131300021825000077)</w:t>
        <w:br/>
        <w:t>(Дело № 036/06/42-1299/2025)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06" w:val="left"/>
        </w:tabs>
        <w:bidi w:val="0"/>
        <w:spacing w:before="0" w:after="440"/>
        <w:ind w:left="0" w:right="0" w:firstLine="0"/>
        <w:jc w:val="center"/>
      </w:pPr>
      <w:r>
        <w:rPr>
          <w:rStyle w:val="CharStyle14"/>
        </w:rPr>
        <w:t>11.09.2025 г.</w:t>
        <w:tab/>
        <w:t>г. Воронеж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</w:rPr>
        <w:t>Резолютивная часть настоящего решения объявлена 11.09.2025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4"/>
        </w:rPr>
        <w:t>В полном объеме решение изготовлено 15.09.2025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51" w:bottom="1313" w:left="1111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Михин С.В.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председатель Комиссии, заместитель руководителя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Рощупкина Ю.В.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заместитель председателя Комиссии, начальник отдела контроля закупок,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Шпарло В.С.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член Комиссии, государственный инспектор отдела контроля закупок;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при участии представителя общества с ограниченной ответственностью «МУНИЦИПАЛ ТЕНДЕР»: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5" w:val="left"/>
        </w:tabs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Потапова В.Ю. (доверенность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б/н от </w:t>
      </w:r>
      <w:r>
        <w:rPr>
          <w:rStyle w:val="CharStyle14"/>
          <w:lang w:val="en-US" w:eastAsia="en-US"/>
        </w:rPr>
        <w:t xml:space="preserve">05.09.2025 </w:t>
      </w:r>
      <w:r>
        <w:rPr>
          <w:rStyle w:val="CharStyle14"/>
        </w:rPr>
        <w:t>г.);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>при участии представителя администрации городского поселения город Павловск Павловского муниципального района Воронежской области: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5" w:val="left"/>
        </w:tabs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Федотовой Т.А. (доверенность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10.01.2025 </w:t>
      </w:r>
      <w:r>
        <w:rPr>
          <w:rStyle w:val="CharStyle14"/>
        </w:rPr>
        <w:t>г.);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60"/>
        <w:jc w:val="both"/>
      </w:pPr>
      <w:r>
        <w:rPr>
          <w:rStyle w:val="CharStyle14"/>
        </w:rPr>
        <w:t xml:space="preserve">рассмотрев жалобу общества с ограниченной ответственностью «МУНИЦИПАЛ ТЕНДЕР» на действия администрации городского поселения город Павловск Павловского муниципального района Воронежской области при проведении электронного аукциона на приобретение коммунальной специализированной техники (номер извещения </w:t>
      </w:r>
      <w:r>
        <w:rPr>
          <w:rStyle w:val="CharStyle14"/>
          <w:lang w:val="en-US" w:eastAsia="en-US"/>
        </w:rPr>
        <w:t>0131300021825000077),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4"/>
          <w:b/>
          <w:bCs/>
        </w:rPr>
        <w:t>У С Т А Н О В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Воронежское УФАС России) поступила жалоба общества с ограниченной ответственностью «МУНИЦИПАЛ ТЕНДЕР»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Заявитель) на действия администрации городского поселения город Павловск Павловского муниципального района Воронежской области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Заказчик) при проведении электронного аукциона на приобретение коммунальной специализированной техники (номер извещения </w:t>
      </w:r>
      <w:r>
        <w:rPr>
          <w:rStyle w:val="CharStyle14"/>
          <w:lang w:val="en-US" w:eastAsia="en-US"/>
        </w:rPr>
        <w:t>0131300021825000077).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 w:line="377" w:lineRule="auto"/>
        <w:ind w:left="0" w:right="0" w:firstLine="760"/>
        <w:jc w:val="both"/>
        <w:rPr>
          <w:sz w:val="24"/>
          <w:szCs w:val="24"/>
        </w:rPr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478" w:left="1106" w:header="677" w:footer="50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По мнению Заявителя, действия Заказчика нарушают положения Федерального закона от </w:t>
      </w:r>
      <w:r>
        <w:rPr>
          <w:rStyle w:val="CharStyle14"/>
          <w:lang w:val="en-US" w:eastAsia="en-US"/>
        </w:rPr>
        <w:t xml:space="preserve">05.04.2013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«О контрактной системе в сфере закупок товаров, работ, услуг, для обеспечения государственных и муниципальных </w:t>
      </w:r>
      <w:r>
        <w:rPr>
          <w:rStyle w:val="CharStyle14"/>
          <w:sz w:val="24"/>
          <w:szCs w:val="24"/>
          <w:lang w:val="en-US" w:eastAsia="en-US"/>
        </w:rPr>
        <w:t>2025-7272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220" w:after="0"/>
        <w:ind w:left="0" w:right="0" w:firstLine="0"/>
        <w:jc w:val="both"/>
      </w:pPr>
      <w:r>
        <w:rPr>
          <w:rStyle w:val="CharStyle14"/>
        </w:rPr>
        <w:t xml:space="preserve">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Закон о контрактной системе), ввиду того, что под описание объекта закупки подходит товар единственного производителя.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Заказчиком представлены возражения на жалобу Заявителя. Из указанных возражений следует, что Заказчик считает доводы жалобы необоснованными и не подлежащими удовлетворению.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Изучив материалы дела, а также осуществив внеплановую проверку, Комиссия Воронежского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01.09.2025 </w:t>
      </w:r>
      <w:r>
        <w:rPr>
          <w:rStyle w:val="CharStyle14"/>
        </w:rPr>
        <w:t xml:space="preserve">года в Единой информационной системе размещено Извещение о проведении электронного аукциона на приобретение коммунальной специализированной техники (номер извещения </w:t>
      </w:r>
      <w:r>
        <w:rPr>
          <w:rStyle w:val="CharStyle14"/>
          <w:lang w:val="en-US" w:eastAsia="en-US"/>
        </w:rPr>
        <w:t xml:space="preserve">0131300021825000077)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Извещение).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составляет </w:t>
      </w:r>
      <w:r>
        <w:rPr>
          <w:rStyle w:val="CharStyle14"/>
          <w:lang w:val="en-US" w:eastAsia="en-US"/>
        </w:rPr>
        <w:t xml:space="preserve">16 977 000,00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Закупка вне рамок национального проекта.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 xml:space="preserve">Закона о контрактной системе) наиболее низкую цену контракта, наименьшую сумму цен таких единиц либо в случае, предусмотренном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>Закона о контрактной системе установлено, что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Так, согласно Извещению объектом закупки является Бульдозер, код позиции КТРУ </w:t>
      </w:r>
      <w:r>
        <w:rPr>
          <w:rStyle w:val="CharStyle14"/>
          <w:lang w:val="en-US" w:eastAsia="en-US"/>
        </w:rPr>
        <w:t>28.92.21.000-00000002.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Закона о контрактной системе предусмотрено, что единая информационная система содержит каталог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>08.02.2017 № 145.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145) </w:t>
      </w:r>
      <w:r>
        <w:rPr>
          <w:rStyle w:val="CharStyle14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Правила использования КТРУ).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Правил использования КТРУ предусмотрено, что они устанавливают порядок использования каталога товаров, работ, услуг для обеспечения государственных и муниципальных нужд участниками контрактной системы в сфере закупок в соответствии с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14"/>
        </w:rPr>
        <w:t xml:space="preserve">Согласно подпункту «б»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Правил использования КТРУ Каталог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 (в случае если Федеральным законом предусмотрена документация о закупке).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00"/>
        <w:jc w:val="both"/>
      </w:pPr>
      <w:r>
        <w:rPr>
          <w:rStyle w:val="CharStyle14"/>
        </w:rPr>
        <w:t xml:space="preserve">В силу пункту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Правил использования КТРУ Заказчики обязаны применять информацию, включенную в позицию каталога в соответствии с подпунктами «а»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«г» и «е»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«з»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февраля </w:t>
      </w:r>
      <w:r>
        <w:rPr>
          <w:rStyle w:val="CharStyle14"/>
          <w:lang w:val="en-US" w:eastAsia="en-US"/>
        </w:rPr>
        <w:t xml:space="preserve">2017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145 </w:t>
      </w:r>
      <w:r>
        <w:rPr>
          <w:rStyle w:val="CharStyle14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Правил использования КТРУ предусмотрено,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эксплуатационные характеристики товара, работы, услуги в соответствии с положениями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Федерального закона, которые не предусмотрены в позиции каталога, за исключением случаев: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4"/>
          <w:lang w:val="en-US" w:eastAsia="en-US"/>
        </w:rPr>
        <w:t xml:space="preserve">25, 26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32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постановлению Правительства </w:t>
      </w:r>
      <w:r>
        <w:rPr>
          <w:rStyle w:val="CharStyle14"/>
          <w:lang w:val="en-US" w:eastAsia="en-US"/>
        </w:rPr>
        <w:t xml:space="preserve">№ 1875, </w:t>
      </w:r>
      <w:r>
        <w:rPr>
          <w:rStyle w:val="CharStyle14"/>
        </w:rPr>
        <w:t xml:space="preserve">позициях </w:t>
      </w:r>
      <w:r>
        <w:rPr>
          <w:rStyle w:val="CharStyle14"/>
          <w:lang w:val="en-US" w:eastAsia="en-US"/>
        </w:rPr>
        <w:t xml:space="preserve">191 - 361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N 2 </w:t>
      </w:r>
      <w:r>
        <w:rPr>
          <w:rStyle w:val="CharStyle14"/>
        </w:rPr>
        <w:t xml:space="preserve">к указанному постановлению, применяются предусмотренные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указанного постановления запрет, ограничение соответственно;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Правил использования КТРУ в случае предоставления дополнительной информации, предусмотренной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Так, Заказчиком использованы характеристики, установленные позицией КТРУ </w:t>
      </w:r>
      <w:r>
        <w:rPr>
          <w:rStyle w:val="CharStyle14"/>
          <w:lang w:val="en-US" w:eastAsia="en-US"/>
        </w:rPr>
        <w:t xml:space="preserve">28.92.21.000-00000002, </w:t>
      </w:r>
      <w:r>
        <w:rPr>
          <w:rStyle w:val="CharStyle14"/>
        </w:rPr>
        <w:t>а также указаны дополнительные характеристики.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Однако, Комиссия Воронежского УФАС России отмечает, что положения Извещения не содержат обоснование необходимости использования дополнительных характеристик.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Учитывая изложенное, Комиссия Воронежского УФАС России усматривает в действиях Заказчика нарушение пункта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Правил использования КТРУ, 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Вышеуказанное нарушение содержит признаки состава и события административного правонарушения, предусмотренного частью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7.30.1 </w:t>
      </w:r>
      <w:r>
        <w:rPr>
          <w:rStyle w:val="CharStyle14"/>
        </w:rPr>
        <w:t xml:space="preserve">Кодекса об административных правонарушениях Российской Федерации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КоАП РФ).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930" w:right="539" w:bottom="1118" w:left="1103" w:header="502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в описании объекта закупки указываются функциональные, технические и качественные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1.1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установлено, что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both"/>
        <w:rPr>
          <w:sz w:val="24"/>
          <w:szCs w:val="24"/>
        </w:rPr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483" w:left="1106" w:header="677" w:footer="55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Таким образом, частью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установлен запрет на установление таких характеристик товара, которым в совокупности соответствует товар конкретного производителя. </w:t>
      </w:r>
      <w:r>
        <w:rPr>
          <w:rStyle w:val="CharStyle14"/>
          <w:sz w:val="24"/>
          <w:szCs w:val="24"/>
          <w:lang w:val="en-US" w:eastAsia="en-US"/>
        </w:rPr>
        <w:t>2025-7272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этом, Комиссия Воронежского УФАС России отмечает, что исполнением требований Закона о контрактной системе является наличие на рынке как минимум двух производителей, товар которых соответствует всем требованиям, обозначенным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Заявителем представлена сравнительная таблица, согласно которой описанию объекта закупки соответствует товар единственного производителя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ООО «ДСТ- УРАЛ».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Доказательств обратного Заказчиком в материалы дела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 основании вышеизложенного, Комиссия приходит к выводу о том, что под описание объекта закупки подходит товар единственного производителя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ООО «ДСТ-УРАЛ».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Статьей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Закона о контрактной системе предусмотрено, что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финансирования), который должен соблюдаться наряду с принципом обеспечения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Часть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>Закона о контрактной системе,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>Закона о контрактной системе,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Учитывая изложенное, Комиссия Воронежского УФАС России усматривает в действиях Заказчика нарушение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Правил использования КТРУ,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8,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Вышеуказанное нарушение содержит признаки состава и события административного правонарушения, предусмотренного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7.30.1 </w:t>
      </w:r>
      <w:r>
        <w:rPr>
          <w:rStyle w:val="CharStyle14"/>
        </w:rPr>
        <w:t>КоАП РФ.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rStyle w:val="CharStyle14"/>
        </w:rPr>
        <w:t xml:space="preserve">Руководствуясь ст.ст.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 Комиссия Воронежского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14"/>
          <w:b/>
          <w:bCs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Признать жалобу общества с ограниченной ответственностью «МУНИЦИПАЛ ТЕНДЕР» на действия администрации городского поселения город Павловск Павловского муниципального района Воронежской области при проведении электронного аукциона на приобретение коммунальной специализированной техники (номер извещения </w:t>
      </w:r>
      <w:r>
        <w:rPr>
          <w:rStyle w:val="CharStyle14"/>
          <w:lang w:val="en-US" w:eastAsia="en-US"/>
        </w:rPr>
        <w:t xml:space="preserve">0131300021825000077) </w:t>
      </w:r>
      <w:r>
        <w:rPr>
          <w:rStyle w:val="CharStyle14"/>
        </w:rPr>
        <w:t>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Признать в действиях администрации городского поселения город Павловск Павловского муниципального района Воронежской области нарушение пункта </w:t>
      </w:r>
      <w:r>
        <w:rPr>
          <w:rStyle w:val="CharStyle14"/>
          <w:lang w:val="en-US" w:eastAsia="en-US"/>
        </w:rPr>
        <w:t xml:space="preserve">5,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Правил использования КТРУ,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8,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440"/>
        <w:ind w:left="0" w:right="0" w:firstLine="720"/>
        <w:jc w:val="both"/>
      </w:pPr>
      <w:r>
        <w:rPr>
          <w:rStyle w:val="CharStyle14"/>
        </w:rPr>
        <w:t xml:space="preserve">Выдать администрации городского поселения город Павловск Павловского муниципального района Воронежской области предписание об устранении выявленных нарушений пункта </w:t>
      </w:r>
      <w:r>
        <w:rPr>
          <w:rStyle w:val="CharStyle14"/>
          <w:lang w:val="en-US" w:eastAsia="en-US"/>
        </w:rPr>
        <w:t xml:space="preserve">5,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Правил использования КТРУ,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8,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23,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33,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4"/>
        </w:rPr>
        <w:t>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82" w:val="left"/>
        </w:tabs>
        <w:bidi w:val="0"/>
        <w:spacing w:before="0" w:after="440"/>
        <w:ind w:left="0" w:right="0" w:firstLine="720"/>
        <w:jc w:val="both"/>
      </w:pPr>
      <w:r>
        <w:rPr>
          <w:rStyle w:val="CharStyle14"/>
        </w:rPr>
        <w:t>Передать материалы дела соответствующему должностному лицу Воронежского УФАС России для рассмотрения вопроса о привлечении виновных должностных лиц к административной ответственности.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045" w:right="539" w:bottom="1056" w:left="1104" w:header="61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191770" distL="0" distR="0" simplePos="0" relativeHeight="125829379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317500</wp:posOffset>
                </wp:positionV>
                <wp:extent cx="1825625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300000000000004pt;margin-top:25.pt;width:143.75pt;height:19.699999999999999pt;z-index:-125829374;mso-wrap-distance-left:0;mso-wrap-distance-top:25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290" distB="0" distL="0" distR="1816735" simplePos="0" relativeHeight="125829381" behindDoc="0" locked="0" layoutInCell="1" allowOverlap="1">
            <wp:simplePos x="0" y="0"/>
            <wp:positionH relativeFrom="page">
              <wp:posOffset>2687955</wp:posOffset>
            </wp:positionH>
            <wp:positionV relativeFrom="paragraph">
              <wp:posOffset>415290</wp:posOffset>
            </wp:positionV>
            <wp:extent cx="298450" cy="34734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476250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2.34999999999999pt;margin-top:37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191770" distL="0" distR="0" simplePos="0" relativeHeight="125829382" behindDoc="0" locked="0" layoutInCell="1" allowOverlap="1">
                <wp:simplePos x="0" y="0"/>
                <wp:positionH relativeFrom="page">
                  <wp:posOffset>6260465</wp:posOffset>
                </wp:positionH>
                <wp:positionV relativeFrom="paragraph">
                  <wp:posOffset>317500</wp:posOffset>
                </wp:positionV>
                <wp:extent cx="926465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6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С.В. Михин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92.94999999999999pt;margin-top:25.pt;width:72.950000000000003pt;height:19.699999999999999pt;z-index:-125829371;mso-wrap-distance-left:0;mso-wrap-distance-top:25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С.В. Михин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Михин Сергей Васильевич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00FE321005CC9EA793792A5AD091984F36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Действителен с 14.01.2025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09.04.2026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6" w:bottom="648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0" distL="0" distR="0" simplePos="0" relativeHeight="125829384" behindDoc="0" locked="0" layoutInCell="1" allowOverlap="1">
                <wp:simplePos x="0" y="0"/>
                <wp:positionH relativeFrom="page">
                  <wp:posOffset>743585</wp:posOffset>
                </wp:positionH>
                <wp:positionV relativeFrom="paragraph">
                  <wp:posOffset>165100</wp:posOffset>
                </wp:positionV>
                <wp:extent cx="1819910" cy="45402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991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председателя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550000000000004pt;margin-top:13.pt;width:143.30000000000001pt;height:35.75pt;z-index:-125829369;mso-wrap-distance-left:0;mso-wrap-distance-top:13.pt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Заместитель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6390" distB="33655" distL="0" distR="0" simplePos="0" relativeHeight="125829386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326390</wp:posOffset>
                </wp:positionV>
                <wp:extent cx="1722120" cy="25908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2.40000000000001pt;margin-top:25.699999999999999pt;width:135.59999999999999pt;height:20.400000000000002pt;z-index:-125829367;mso-wrap-distance-left:0;mso-wrap-distance-top:25.699999999999999pt;mso-wrap-distance-right:0;mso-wrap-distance-bottom:2.6499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203835" distL="0" distR="0" simplePos="0" relativeHeight="125829388" behindDoc="0" locked="0" layoutInCell="1" allowOverlap="1">
                <wp:simplePos x="0" y="0"/>
                <wp:positionH relativeFrom="page">
                  <wp:posOffset>5864225</wp:posOffset>
                </wp:positionH>
                <wp:positionV relativeFrom="paragraph">
                  <wp:posOffset>165100</wp:posOffset>
                </wp:positionV>
                <wp:extent cx="1325880" cy="2501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61.75pt;margin-top:13.pt;width:104.40000000000001pt;height:19.699999999999999pt;z-index:-125829365;mso-wrap-distance-left:0;mso-wrap-distance-top:13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Рощупкина Юлия Вениаминовна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0F271471F332FF89B7C343BEF13D67AB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3"/>
        </w:rPr>
        <w:t xml:space="preserve">Действителен с 14.01.2025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09.04.2026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2000" w:right="0" w:firstLine="0"/>
        <w:jc w:val="left"/>
      </w:pPr>
      <w:r>
        <w:drawing>
          <wp:anchor distT="0" distB="0" distL="114300" distR="1931035" simplePos="0" relativeHeight="125829390" behindDoc="0" locked="0" layoutInCell="1" allowOverlap="1">
            <wp:simplePos x="0" y="0"/>
            <wp:positionH relativeFrom="page">
              <wp:posOffset>2687955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2.34999999999999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В.С. Шпарло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left"/>
        <w:rPr>
          <w:sz w:val="12"/>
          <w:szCs w:val="12"/>
        </w:rPr>
      </w:pPr>
      <w:r>
        <w:rPr>
          <w:rStyle w:val="CharStyle20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Шпарло Вера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</w:rPr>
        <w:t>429Е41В51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7A905B7A8977FA33D3CC5A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3"/>
        </w:rPr>
        <w:t xml:space="preserve">Действителен с 15.11.2024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08.02.2026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2025-7272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25pt;margin-top:775.70000000000005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2025-7272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10086340</wp:posOffset>
              </wp:positionV>
              <wp:extent cx="65532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2025-7272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850000000000001pt;margin-top:794.2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2025-7272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10086340</wp:posOffset>
              </wp:positionV>
              <wp:extent cx="655320" cy="1282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2025-7272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850000000000001pt;margin-top:794.20000000000005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2025-7272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08.02.2017 N 145(ред. от 23.12.2024)"Об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</dc:title>
  <dc:subject/>
  <dc:creator/>
  <cp:keywords/>
</cp:coreProperties>
</file>