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57912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579120"/>
                    </a:xfrm>
                    <a:prstGeom prst="rect"/>
                  </pic:spPr>
                </pic:pic>
              </a:graphicData>
            </a:graphic>
          </wp:inline>
        </w:drawing>
      </w:r>
    </w:p>
    <w:p>
      <w:pPr>
        <w:widowControl w:val="0"/>
        <w:spacing w:after="199" w:line="1" w:lineRule="exact"/>
      </w:pPr>
    </w:p>
    <w:p>
      <w:pPr>
        <w:pStyle w:val="Style5"/>
        <w:keepNext w:val="0"/>
        <w:keepLines w:val="0"/>
        <w:widowControl w:val="0"/>
        <w:shd w:val="clear" w:color="auto" w:fill="auto"/>
        <w:bidi w:val="0"/>
        <w:spacing w:before="0" w:after="120"/>
        <w:ind w:left="0" w:right="0" w:firstLine="0"/>
        <w:jc w:val="center"/>
        <w:rPr>
          <w:sz w:val="17"/>
          <w:szCs w:val="17"/>
        </w:rPr>
      </w:pPr>
      <w:r>
        <w:rPr>
          <w:rStyle w:val="CharStyle6"/>
          <w:b/>
          <w:bCs/>
          <w:sz w:val="17"/>
          <w:szCs w:val="17"/>
        </w:rPr>
        <w:t>ФЕДЕРАЛЬНАЯ</w:t>
        <w:br/>
        <w:t>АНТИМОНОПОЛЬНАЯ СЛУЖБА</w:t>
      </w:r>
    </w:p>
    <w:p>
      <w:pPr>
        <w:pStyle w:val="Style8"/>
        <w:keepNext w:val="0"/>
        <w:keepLines w:val="0"/>
        <w:widowControl w:val="0"/>
        <w:shd w:val="clear" w:color="auto" w:fill="auto"/>
        <w:bidi w:val="0"/>
        <w:spacing w:before="0" w:after="0"/>
        <w:ind w:left="0" w:right="0" w:firstLine="0"/>
        <w:jc w:val="center"/>
      </w:pPr>
      <w:r>
        <w:rPr>
          <w:rStyle w:val="CharStyle9"/>
          <w:b/>
          <w:bCs/>
        </w:rPr>
        <w:t>УПРАВЛЕНИЕ</w:t>
      </w:r>
    </w:p>
    <w:p>
      <w:pPr>
        <w:pStyle w:val="Style8"/>
        <w:keepNext w:val="0"/>
        <w:keepLines w:val="0"/>
        <w:widowControl w:val="0"/>
        <w:shd w:val="clear" w:color="auto" w:fill="auto"/>
        <w:bidi w:val="0"/>
        <w:spacing w:before="0"/>
        <w:ind w:left="0" w:right="0" w:firstLine="0"/>
        <w:jc w:val="center"/>
      </w:pPr>
      <w:r>
        <w:rPr>
          <w:rStyle w:val="CharStyle9"/>
          <w:b/>
          <w:bCs/>
        </w:rPr>
        <w:t>Федеральной антимонопольной службы</w:t>
        <w:br/>
        <w:t>по Ростовской области</w:t>
      </w:r>
    </w:p>
    <w:p>
      <w:pPr>
        <w:pStyle w:val="Style5"/>
        <w:keepNext w:val="0"/>
        <w:keepLines w:val="0"/>
        <w:widowControl w:val="0"/>
        <w:shd w:val="clear" w:color="auto" w:fill="auto"/>
        <w:bidi w:val="0"/>
        <w:spacing w:before="0" w:after="0" w:line="240" w:lineRule="auto"/>
        <w:ind w:left="0" w:right="0" w:firstLine="860"/>
        <w:jc w:val="both"/>
      </w:pPr>
      <w:r>
        <w:rPr>
          <w:rStyle w:val="CharStyle6"/>
        </w:rPr>
        <w:t>пр. Ворошиловский, 2/2, офис 403</w:t>
      </w:r>
    </w:p>
    <w:p>
      <w:pPr>
        <w:pStyle w:val="Style5"/>
        <w:keepNext w:val="0"/>
        <w:keepLines w:val="0"/>
        <w:widowControl w:val="0"/>
        <w:shd w:val="clear" w:color="auto" w:fill="auto"/>
        <w:bidi w:val="0"/>
        <w:spacing w:before="0" w:after="0" w:line="240" w:lineRule="auto"/>
        <w:ind w:left="1140" w:right="0" w:firstLine="0"/>
        <w:jc w:val="left"/>
      </w:pPr>
      <w:r>
        <w:rPr>
          <w:rStyle w:val="CharStyle6"/>
        </w:rPr>
        <w:t>г. Ростов-на-Дону, 344006</w:t>
      </w:r>
    </w:p>
    <w:p>
      <w:pPr>
        <w:pStyle w:val="Style5"/>
        <w:keepNext w:val="0"/>
        <w:keepLines w:val="0"/>
        <w:widowControl w:val="0"/>
        <w:shd w:val="clear" w:color="auto" w:fill="auto"/>
        <w:bidi w:val="0"/>
        <w:spacing w:before="0" w:after="0" w:line="305" w:lineRule="auto"/>
        <w:ind w:left="0" w:right="0" w:firstLine="580"/>
        <w:jc w:val="both"/>
      </w:pPr>
      <w:r>
        <w:rPr>
          <w:rStyle w:val="CharStyle6"/>
        </w:rPr>
        <w:t>тел. (863) 263-31-04, факс (863) 240-99-59</w:t>
      </w:r>
    </w:p>
    <w:p>
      <w:pPr>
        <w:pStyle w:val="Style5"/>
        <w:keepNext w:val="0"/>
        <w:keepLines w:val="0"/>
        <w:widowControl w:val="0"/>
        <w:shd w:val="clear" w:color="auto" w:fill="auto"/>
        <w:bidi w:val="0"/>
        <w:spacing w:before="0" w:after="0" w:line="305" w:lineRule="auto"/>
        <w:ind w:left="0" w:right="0" w:firstLine="0"/>
        <w:jc w:val="center"/>
      </w:pPr>
      <w:r>
        <w:rPr>
          <w:rStyle w:val="CharStyle6"/>
          <w:lang w:val="en-US" w:eastAsia="en-US"/>
        </w:rPr>
        <w:t xml:space="preserve">e-mail: </w:t>
      </w:r>
      <w:r>
        <w:fldChar w:fldCharType="begin"/>
      </w:r>
      <w:r>
        <w:rPr/>
        <w:instrText> HYPERLINK "mailto:to61@fas.gov.ru" </w:instrText>
      </w:r>
      <w:r>
        <w:fldChar w:fldCharType="separate"/>
      </w:r>
      <w:r>
        <w:rPr>
          <w:rStyle w:val="CharStyle6"/>
          <w:lang w:val="en-US" w:eastAsia="en-US"/>
        </w:rPr>
        <w:t>to61@fas.gov.ru</w:t>
      </w:r>
      <w:r>
        <w:fldChar w:fldCharType="end"/>
      </w:r>
    </w:p>
    <w:p>
      <w:pPr>
        <w:pStyle w:val="Style10"/>
        <w:keepNext/>
        <w:keepLines/>
        <w:widowControl w:val="0"/>
        <w:shd w:val="clear" w:color="auto" w:fill="auto"/>
        <w:bidi w:val="0"/>
        <w:spacing w:before="0" w:line="240" w:lineRule="auto"/>
        <w:ind w:left="0" w:right="0" w:firstLine="0"/>
        <w:jc w:val="left"/>
      </w:pPr>
      <w:bookmarkStart w:id="0" w:name="bookmark0"/>
      <w:r>
        <w:rPr>
          <w:rStyle w:val="CharStyle11"/>
        </w:rPr>
        <w:t>1</w:t>
      </w:r>
      <w:r>
        <w:fldChar w:fldCharType="begin"/>
      </w:r>
      <w:r>
        <w:rPr/>
        <w:instrText> HYPERLINK "file://f207ca94-a13c-4ba0-b72d-f018c9eed8f1/" </w:instrText>
      </w:r>
      <w:r>
        <w:fldChar w:fldCharType="separate"/>
      </w:r>
      <w:r>
        <w:rPr>
          <w:rStyle w:val="CharStyle11"/>
        </w:rPr>
        <w:t>6.092025</w:t>
      </w:r>
      <w:r>
        <w:fldChar w:fldCharType="end"/>
      </w:r>
      <w:r>
        <w:rPr>
          <w:rStyle w:val="CharStyle11"/>
        </w:rPr>
        <w:t xml:space="preserve"> № </w:t>
      </w:r>
      <w:r>
        <w:rPr>
          <w:rStyle w:val="CharStyle11"/>
          <w:u w:val="single"/>
        </w:rPr>
        <w:t>НК/13273/</w:t>
      </w:r>
      <w:r>
        <w:rPr>
          <w:rStyle w:val="CharStyle11"/>
        </w:rPr>
        <w:t>25</w:t>
      </w:r>
      <w:bookmarkEnd w:id="0"/>
    </w:p>
    <w:p>
      <w:pPr>
        <w:pStyle w:val="Style8"/>
        <w:keepNext w:val="0"/>
        <w:keepLines w:val="0"/>
        <w:widowControl w:val="0"/>
        <w:shd w:val="clear" w:color="auto" w:fill="auto"/>
        <w:bidi w:val="0"/>
        <w:spacing w:before="0" w:after="620" w:line="271" w:lineRule="auto"/>
        <w:ind w:left="0" w:right="0" w:firstLine="0"/>
        <w:jc w:val="left"/>
        <w:rPr>
          <w:sz w:val="18"/>
          <w:szCs w:val="18"/>
        </w:rPr>
      </w:pPr>
      <w:r>
        <w:rPr>
          <w:rStyle w:val="CharStyle9"/>
          <w:sz w:val="18"/>
          <w:szCs w:val="18"/>
        </w:rPr>
        <w:t xml:space="preserve">На №  от</w:t>
      </w:r>
    </w:p>
    <w:p>
      <w:pPr>
        <w:pStyle w:val="Style14"/>
        <w:keepNext w:val="0"/>
        <w:keepLines w:val="0"/>
        <w:widowControl w:val="0"/>
        <w:shd w:val="clear" w:color="auto" w:fill="auto"/>
        <w:bidi w:val="0"/>
        <w:spacing w:before="0" w:after="0" w:line="240" w:lineRule="auto"/>
        <w:ind w:left="0" w:right="0" w:firstLine="0"/>
        <w:jc w:val="left"/>
      </w:pPr>
      <w:r>
        <w:rPr>
          <w:rStyle w:val="CharStyle15"/>
        </w:rPr>
        <w:t>решение</w:t>
      </w:r>
    </w:p>
    <w:p>
      <w:pPr>
        <w:pStyle w:val="Style14"/>
        <w:keepNext w:val="0"/>
        <w:keepLines w:val="0"/>
        <w:widowControl w:val="0"/>
        <w:shd w:val="clear" w:color="auto" w:fill="auto"/>
        <w:bidi w:val="0"/>
        <w:spacing w:before="0" w:after="240" w:line="240" w:lineRule="auto"/>
        <w:ind w:left="0" w:right="0" w:firstLine="0"/>
        <w:jc w:val="right"/>
      </w:pPr>
      <w:r>
        <w:rPr>
          <w:rStyle w:val="CharStyle15"/>
        </w:rPr>
        <w:t>ФГБУЗ "ЮЖНЫЙ ОКРУЖНОЙ МЕДИЦИНСКИЙ ЦЕНТР ФЕДЕРАЛЬНОГО МЕДИКО</w:t>
        <w:softHyphen/>
        <w:t xml:space="preserve">БИОЛОГИЧЕСКОГО АГЕНТСТВА" ул. 1-я линия, 6, г. Ростов-на-Дону, 344019 </w:t>
      </w:r>
      <w:r>
        <w:fldChar w:fldCharType="begin"/>
      </w:r>
      <w:r>
        <w:rPr/>
        <w:instrText> HYPERLINK "mailto:uomc_fmba@uomc-mail.ru" </w:instrText>
      </w:r>
      <w:r>
        <w:fldChar w:fldCharType="separate"/>
      </w:r>
      <w:r>
        <w:rPr>
          <w:rStyle w:val="CharStyle15"/>
          <w:lang w:val="en-US" w:eastAsia="en-US"/>
        </w:rPr>
        <w:t>uomc_fmba@uomc-mail.ru</w:t>
      </w:r>
      <w:r>
        <w:fldChar w:fldCharType="end"/>
      </w:r>
      <w:r>
        <w:rPr>
          <w:rStyle w:val="CharStyle15"/>
          <w:lang w:val="en-US" w:eastAsia="en-US"/>
        </w:rPr>
        <w:t xml:space="preserve">, </w:t>
      </w:r>
      <w:r>
        <w:fldChar w:fldCharType="begin"/>
      </w:r>
      <w:r>
        <w:rPr/>
        <w:instrText> HYPERLINK "mailto:zakupki@uomc-mail.ru" </w:instrText>
      </w:r>
      <w:r>
        <w:fldChar w:fldCharType="separate"/>
      </w:r>
      <w:r>
        <w:rPr>
          <w:rStyle w:val="CharStyle15"/>
          <w:lang w:val="en-US" w:eastAsia="en-US"/>
        </w:rPr>
        <w:t>zakupki@uomc-mail.ru</w:t>
      </w:r>
      <w:r>
        <w:fldChar w:fldCharType="end"/>
      </w:r>
      <w:r>
        <w:rPr>
          <w:rStyle w:val="CharStyle15"/>
          <w:lang w:val="en-US" w:eastAsia="en-US"/>
        </w:rPr>
        <w:t xml:space="preserve">, </w:t>
      </w:r>
      <w:r>
        <w:fldChar w:fldCharType="begin"/>
      </w:r>
      <w:r>
        <w:rPr/>
        <w:instrText> HYPERLINK "mailto:jurist@uomc-mail.ru" </w:instrText>
      </w:r>
      <w:r>
        <w:fldChar w:fldCharType="separate"/>
      </w:r>
      <w:r>
        <w:rPr>
          <w:rStyle w:val="CharStyle15"/>
          <w:lang w:val="en-US" w:eastAsia="en-US"/>
        </w:rPr>
        <w:t>jurist@uomc- mail.ru</w:t>
      </w:r>
      <w:r>
        <w:fldChar w:fldCharType="end"/>
      </w:r>
      <w:r>
        <w:rPr>
          <w:rStyle w:val="CharStyle15"/>
          <w:lang w:val="en-US" w:eastAsia="en-US"/>
        </w:rPr>
        <w:t>, dol</w:t>
      </w:r>
    </w:p>
    <w:p>
      <w:pPr>
        <w:pStyle w:val="Style14"/>
        <w:keepNext w:val="0"/>
        <w:keepLines w:val="0"/>
        <w:widowControl w:val="0"/>
        <w:shd w:val="clear" w:color="auto" w:fill="auto"/>
        <w:bidi w:val="0"/>
        <w:spacing w:before="0" w:after="0" w:line="240" w:lineRule="auto"/>
        <w:ind w:left="720" w:right="0" w:firstLine="0"/>
        <w:jc w:val="right"/>
      </w:pPr>
      <w:r>
        <w:rPr>
          <w:rStyle w:val="CharStyle15"/>
        </w:rPr>
        <w:t>Общество с ограниченной ответственностью "Апгрейт" 344022, г. Ростов-на-Дону, ул.</w:t>
      </w:r>
    </w:p>
    <w:p>
      <w:pPr>
        <w:pStyle w:val="Style14"/>
        <w:keepNext w:val="0"/>
        <w:keepLines w:val="0"/>
        <w:widowControl w:val="0"/>
        <w:shd w:val="clear" w:color="auto" w:fill="auto"/>
        <w:bidi w:val="0"/>
        <w:spacing w:before="0" w:after="240" w:line="240" w:lineRule="auto"/>
        <w:ind w:left="0" w:right="0" w:firstLine="0"/>
        <w:jc w:val="right"/>
      </w:pPr>
      <w:r>
        <w:rPr>
          <w:rStyle w:val="CharStyle15"/>
        </w:rPr>
        <w:t xml:space="preserve">Станиславского, №167/25, офис 602 </w:t>
      </w:r>
      <w:r>
        <w:fldChar w:fldCharType="begin"/>
      </w:r>
      <w:r>
        <w:rPr/>
        <w:instrText> HYPERLINK "mailto:asd456wsx96@yandex.ru" </w:instrText>
      </w:r>
      <w:r>
        <w:fldChar w:fldCharType="separate"/>
      </w:r>
      <w:r>
        <w:rPr>
          <w:rStyle w:val="CharStyle15"/>
          <w:lang w:val="en-US" w:eastAsia="en-US"/>
        </w:rPr>
        <w:t>asd456wsx96@yandex.ru</w:t>
      </w:r>
      <w:r>
        <w:fldChar w:fldCharType="end"/>
      </w:r>
    </w:p>
    <w:p>
      <w:pPr>
        <w:pStyle w:val="Style14"/>
        <w:keepNext w:val="0"/>
        <w:keepLines w:val="0"/>
        <w:widowControl w:val="0"/>
        <w:shd w:val="clear" w:color="auto" w:fill="auto"/>
        <w:bidi w:val="0"/>
        <w:spacing w:before="0" w:after="240" w:line="240" w:lineRule="auto"/>
        <w:ind w:left="0" w:right="0" w:firstLine="0"/>
        <w:jc w:val="right"/>
      </w:pPr>
      <w:r>
        <w:rPr>
          <w:rStyle w:val="CharStyle15"/>
        </w:rPr>
        <w:t xml:space="preserve">ИП Амиров Алим Рамилевич ул. Л. Толстого, д. 14, кв. 13, г. Белая Калитва, м.р-н. Белокалитвинский, Ростовская обл., 347041 </w:t>
      </w:r>
      <w:r>
        <w:fldChar w:fldCharType="begin"/>
      </w:r>
      <w:r>
        <w:rPr/>
        <w:instrText> HYPERLINK "mailto:zakupk1-med@mail.ru" </w:instrText>
      </w:r>
      <w:r>
        <w:fldChar w:fldCharType="separate"/>
      </w:r>
      <w:r>
        <w:rPr>
          <w:rStyle w:val="CharStyle15"/>
          <w:lang w:val="en-US" w:eastAsia="en-US"/>
        </w:rPr>
        <w:t>zakupk1-med@mail.ru</w:t>
      </w:r>
      <w:r>
        <w:fldChar w:fldCharType="end"/>
      </w:r>
      <w:r>
        <w:rPr>
          <w:rStyle w:val="CharStyle15"/>
          <w:lang w:val="en-US" w:eastAsia="en-US"/>
        </w:rPr>
        <w:t xml:space="preserve">, </w:t>
      </w:r>
      <w:r>
        <w:fldChar w:fldCharType="begin"/>
      </w:r>
      <w:r>
        <w:rPr/>
        <w:instrText> HYPERLINK "mailto:zakupk1-med@yandex.ru" </w:instrText>
      </w:r>
      <w:r>
        <w:fldChar w:fldCharType="separate"/>
      </w:r>
      <w:r>
        <w:rPr>
          <w:rStyle w:val="CharStyle15"/>
          <w:lang w:val="en-US" w:eastAsia="en-US"/>
        </w:rPr>
        <w:t>zakupk1- med@yandex.ru</w:t>
      </w:r>
      <w:r>
        <w:fldChar w:fldCharType="end"/>
      </w:r>
    </w:p>
    <w:p>
      <w:pPr>
        <w:pStyle w:val="Style14"/>
        <w:keepNext w:val="0"/>
        <w:keepLines w:val="0"/>
        <w:widowControl w:val="0"/>
        <w:shd w:val="clear" w:color="auto" w:fill="auto"/>
        <w:bidi w:val="0"/>
        <w:spacing w:before="0" w:after="0" w:line="240" w:lineRule="auto"/>
        <w:ind w:left="1760" w:right="0" w:firstLine="0"/>
        <w:jc w:val="right"/>
        <w:sectPr>
          <w:footerReference w:type="default" r:id="rId7"/>
          <w:footerReference w:type="first" r:id="rId8"/>
          <w:footnotePr>
            <w:pos w:val="pageBottom"/>
            <w:numFmt w:val="decimal"/>
            <w:numRestart w:val="continuous"/>
          </w:footnotePr>
          <w:pgSz w:w="11900" w:h="16840"/>
          <w:pgMar w:top="279" w:right="589" w:bottom="463" w:left="1130" w:header="0" w:footer="3" w:gutter="0"/>
          <w:pgNumType w:start="1"/>
          <w:cols w:num="2" w:space="720" w:equalWidth="0">
            <w:col w:w="4368" w:space="1982"/>
            <w:col w:w="3830"/>
          </w:cols>
          <w:noEndnote/>
          <w:titlePg/>
          <w:rtlGutter w:val="0"/>
          <w:docGrid w:linePitch="360"/>
        </w:sectPr>
      </w:pPr>
      <w:r>
        <w:rPr>
          <w:rStyle w:val="CharStyle15"/>
        </w:rPr>
        <w:t xml:space="preserve">ООО "РТС-тендер" </w:t>
      </w:r>
      <w:r>
        <w:fldChar w:fldCharType="begin"/>
      </w:r>
      <w:r>
        <w:rPr/>
        <w:instrText> HYPERLINK "mailto:ko@rts-tender.ru" </w:instrText>
      </w:r>
      <w:r>
        <w:fldChar w:fldCharType="separate"/>
      </w:r>
      <w:r>
        <w:rPr>
          <w:rStyle w:val="CharStyle15"/>
          <w:lang w:val="en-US" w:eastAsia="en-US"/>
        </w:rPr>
        <w:t>ko@rts-tender.ru</w:t>
      </w:r>
      <w:r>
        <w:fldChar w:fldCharType="end"/>
      </w:r>
    </w:p>
    <w:p>
      <w:pPr>
        <w:widowControl w:val="0"/>
        <w:spacing w:line="155" w:lineRule="exact"/>
        <w:rPr>
          <w:sz w:val="12"/>
          <w:szCs w:val="12"/>
        </w:rPr>
      </w:pPr>
    </w:p>
    <w:p>
      <w:pPr>
        <w:widowControl w:val="0"/>
        <w:spacing w:line="1" w:lineRule="exact"/>
        <w:sectPr>
          <w:footnotePr>
            <w:pos w:val="pageBottom"/>
            <w:numFmt w:val="decimal"/>
            <w:numRestart w:val="continuous"/>
          </w:footnotePr>
          <w:type w:val="continuous"/>
          <w:pgSz w:w="11900" w:h="16840"/>
          <w:pgMar w:top="189" w:right="0" w:bottom="927" w:left="0" w:header="0" w:footer="3" w:gutter="0"/>
          <w:cols w:space="720"/>
          <w:noEndnote/>
          <w:rtlGutter w:val="0"/>
          <w:docGrid w:linePitch="360"/>
        </w:sectPr>
      </w:pPr>
    </w:p>
    <w:p>
      <w:pPr>
        <w:pStyle w:val="Style14"/>
        <w:keepNext w:val="0"/>
        <w:keepLines w:val="0"/>
        <w:widowControl w:val="0"/>
        <w:shd w:val="clear" w:color="auto" w:fill="auto"/>
        <w:bidi w:val="0"/>
        <w:spacing w:before="0" w:after="0" w:line="240" w:lineRule="auto"/>
        <w:ind w:left="0" w:right="0" w:firstLine="0"/>
        <w:jc w:val="center"/>
      </w:pPr>
      <w:r>
        <w:rPr>
          <w:rStyle w:val="CharStyle15"/>
        </w:rPr>
        <w:t>РЕШЕНИЕ</w:t>
      </w:r>
    </w:p>
    <w:p>
      <w:pPr>
        <w:pStyle w:val="Style14"/>
        <w:keepNext w:val="0"/>
        <w:keepLines w:val="0"/>
        <w:widowControl w:val="0"/>
        <w:shd w:val="clear" w:color="auto" w:fill="auto"/>
        <w:bidi w:val="0"/>
        <w:spacing w:before="0" w:after="0" w:line="240" w:lineRule="auto"/>
        <w:ind w:left="0" w:right="0" w:firstLine="0"/>
        <w:jc w:val="center"/>
      </w:pPr>
      <w:r>
        <w:rPr>
          <w:rStyle w:val="CharStyle15"/>
        </w:rPr>
        <w:t>по делам № 061/06/105-2747/2025 и № 061/06/105-2749/2025</w:t>
      </w:r>
    </w:p>
    <w:p>
      <w:pPr>
        <w:pStyle w:val="Style14"/>
        <w:keepNext w:val="0"/>
        <w:keepLines w:val="0"/>
        <w:widowControl w:val="0"/>
        <w:shd w:val="clear" w:color="auto" w:fill="auto"/>
        <w:tabs>
          <w:tab w:pos="8207" w:val="left"/>
        </w:tabs>
        <w:bidi w:val="0"/>
        <w:spacing w:before="0" w:after="240" w:line="240" w:lineRule="auto"/>
        <w:ind w:left="0" w:right="0" w:firstLine="580"/>
        <w:jc w:val="both"/>
      </w:pPr>
      <w:r>
        <w:rPr>
          <w:rStyle w:val="CharStyle15"/>
        </w:rPr>
        <w:t>11 сентября 2025 года</w:t>
        <w:tab/>
        <w:t>г. Ростов-на-Дону</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Комиссия Управления Федеральной антимонопольной службы по Ростовской области (далее - Ростовское УФАС России) по контролю в сфере размещения заказов в составе:</w:t>
      </w:r>
    </w:p>
    <w:p>
      <w:pPr>
        <w:pStyle w:val="Style14"/>
        <w:keepNext w:val="0"/>
        <w:keepLines w:val="0"/>
        <w:widowControl w:val="0"/>
        <w:shd w:val="clear" w:color="auto" w:fill="auto"/>
        <w:tabs>
          <w:tab w:pos="5195" w:val="left"/>
        </w:tabs>
        <w:bidi w:val="0"/>
        <w:spacing w:before="0" w:after="0" w:line="240" w:lineRule="auto"/>
        <w:ind w:left="0" w:right="0" w:firstLine="580"/>
        <w:jc w:val="both"/>
      </w:pPr>
      <w:r>
        <w:rPr>
          <w:rStyle w:val="CharStyle15"/>
        </w:rPr>
        <w:t>Председатель комиссии</w:t>
        <w:tab/>
        <w:t>Кожемяко Н.А.</w:t>
      </w:r>
    </w:p>
    <w:p>
      <w:pPr>
        <w:pStyle w:val="Style14"/>
        <w:keepNext w:val="0"/>
        <w:keepLines w:val="0"/>
        <w:widowControl w:val="0"/>
        <w:shd w:val="clear" w:color="auto" w:fill="auto"/>
        <w:tabs>
          <w:tab w:pos="5195" w:val="left"/>
        </w:tabs>
        <w:bidi w:val="0"/>
        <w:spacing w:before="0" w:after="0" w:line="240" w:lineRule="auto"/>
        <w:ind w:left="0" w:right="0" w:firstLine="580"/>
        <w:jc w:val="both"/>
      </w:pPr>
      <w:r>
        <w:rPr>
          <w:rStyle w:val="CharStyle15"/>
        </w:rPr>
        <w:t>Члены комиссии</w:t>
        <w:tab/>
        <w:t>Кикичева Я.В.</w:t>
      </w:r>
    </w:p>
    <w:p>
      <w:pPr>
        <w:pStyle w:val="Style14"/>
        <w:keepNext w:val="0"/>
        <w:keepLines w:val="0"/>
        <w:widowControl w:val="0"/>
        <w:shd w:val="clear" w:color="auto" w:fill="auto"/>
        <w:bidi w:val="0"/>
        <w:spacing w:before="0" w:after="0" w:line="240" w:lineRule="auto"/>
        <w:ind w:left="5260" w:right="0" w:firstLine="0"/>
        <w:jc w:val="both"/>
      </w:pPr>
      <w:r>
        <w:rPr>
          <w:rStyle w:val="CharStyle15"/>
        </w:rPr>
        <w:t>Никулина Э.Д.,</w:t>
      </w:r>
    </w:p>
    <w:p>
      <w:pPr>
        <w:pStyle w:val="Style14"/>
        <w:keepNext w:val="0"/>
        <w:keepLines w:val="0"/>
        <w:widowControl w:val="0"/>
        <w:shd w:val="clear" w:color="auto" w:fill="auto"/>
        <w:bidi w:val="0"/>
        <w:spacing w:before="0" w:after="240" w:line="240" w:lineRule="auto"/>
        <w:ind w:left="0" w:right="0" w:firstLine="580"/>
        <w:jc w:val="both"/>
      </w:pPr>
      <w:r>
        <w:rPr>
          <w:rStyle w:val="CharStyle15"/>
        </w:rPr>
        <w:t>рассмотрев дела № 061/06/105-2747/2025 и № 061/06/105-2749/2025 по жалобам ООО «Апгрейт» (далее — Заявитель 1) и ИП Амирова А.Р. (далее — Заявитель 2; вместе - Заявители) о нарушении Заказчиком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при проведении запроса котировок в электронной форме № 0358100006225000401 на «Система эндоскопической визуализации в рамках реализации программы «Модернизация (капитальный ремонт, оснащение (дооснащение и (или) переоснащение) федеральных государственных медицинских, научных и образовательных (при наличии клиник) организаций, участвующих в программе обязательного медицинского страхования», в присутствии представителей Заказчика, представителей Заявителей,</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УСТАНОВИЛА: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Жалобы Заявителей поступили в Ростовское УФАС России 05.09.2025г. По мнению Заявителей, Заказчик определил содержание извещения с нарушением норм Закона о контрактной системе.</w:t>
      </w:r>
    </w:p>
    <w:p>
      <w:pPr>
        <w:pStyle w:val="Style14"/>
        <w:keepNext w:val="0"/>
        <w:keepLines w:val="0"/>
        <w:widowControl w:val="0"/>
        <w:shd w:val="clear" w:color="auto" w:fill="auto"/>
        <w:bidi w:val="0"/>
        <w:spacing w:before="0" w:after="240" w:line="240" w:lineRule="auto"/>
        <w:ind w:left="0" w:right="0" w:firstLine="580"/>
        <w:jc w:val="both"/>
      </w:pPr>
      <w:r>
        <w:rPr>
          <w:rStyle w:val="CharStyle15"/>
        </w:rPr>
        <w:t>Заказчик с доводами жалобы не согласился, представил возражения.</w:t>
      </w:r>
    </w:p>
    <w:p>
      <w:pPr>
        <w:widowControl w:val="0"/>
        <w:spacing w:after="456" w:line="1" w:lineRule="exact"/>
      </w:pPr>
      <w:r>
        <w:drawing>
          <wp:anchor distT="0" distB="0" distL="0" distR="0" simplePos="0" relativeHeight="62914694" behindDoc="1" locked="0" layoutInCell="1" allowOverlap="1">
            <wp:simplePos x="0" y="0"/>
            <wp:positionH relativeFrom="page">
              <wp:posOffset>717550</wp:posOffset>
            </wp:positionH>
            <wp:positionV relativeFrom="paragraph">
              <wp:posOffset>0</wp:posOffset>
            </wp:positionV>
            <wp:extent cx="1517650" cy="292735"/>
            <wp:wrapNone/>
            <wp:docPr id="6" name="Shape 6"/>
            <a:graphic xmlns:a="http://schemas.openxmlformats.org/drawingml/2006/main">
              <a:graphicData uri="http://schemas.openxmlformats.org/drawingml/2006/picture">
                <pic:pic xmlns:pic="http://schemas.openxmlformats.org/drawingml/2006/picture">
                  <pic:nvPicPr>
                    <pic:cNvPr id="7" name="Picture box 7"/>
                    <pic:cNvPicPr/>
                  </pic:nvPicPr>
                  <pic:blipFill>
                    <a:blip r:embed="rId9"/>
                    <a:stretch/>
                  </pic:blipFill>
                  <pic:spPr>
                    <a:xfrm>
                      <a:ext cx="1517650" cy="292735"/>
                    </a:xfrm>
                    <a:prstGeom prst="rect"/>
                  </pic:spPr>
                </pic:pic>
              </a:graphicData>
            </a:graphic>
          </wp:anchor>
        </w:drawing>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Комиссия, по результатам рассмотрения жалобы и проведения в соответствии с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Закона о контрактной системе внеплановой проверки установила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Заказчик 29.08.2025г. разместил на официальном сайте </w:t>
      </w:r>
      <w:r>
        <w:fldChar w:fldCharType="begin"/>
      </w:r>
      <w:r>
        <w:rPr/>
        <w:instrText> HYPERLINK "http://www.zakupki.gov.ru" </w:instrText>
      </w:r>
      <w:r>
        <w:fldChar w:fldCharType="separate"/>
      </w:r>
      <w:r>
        <w:rPr>
          <w:rStyle w:val="CharStyle15"/>
          <w:lang w:val="en-US" w:eastAsia="en-US"/>
        </w:rPr>
        <w:t>www.zakupki.gov.ru</w:t>
      </w:r>
      <w:r>
        <w:fldChar w:fldCharType="end"/>
      </w:r>
      <w:r>
        <w:rPr>
          <w:rStyle w:val="CharStyle15"/>
          <w:lang w:val="en-US" w:eastAsia="en-US"/>
        </w:rPr>
        <w:t xml:space="preserve"> </w:t>
      </w:r>
      <w:r>
        <w:rPr>
          <w:rStyle w:val="CharStyle15"/>
        </w:rPr>
        <w:t xml:space="preserve">в ЕИС и электронной торговой площадке ООО «РТС-тендер» извещение о проведении запроса котировок в электронной форме </w:t>
      </w:r>
      <w:r>
        <w:rPr>
          <w:rStyle w:val="CharStyle15"/>
          <w:lang w:val="en-US" w:eastAsia="en-US"/>
        </w:rPr>
        <w:t xml:space="preserve">№ 0358100006225000401. </w:t>
      </w:r>
      <w:r>
        <w:rPr>
          <w:rStyle w:val="CharStyle15"/>
        </w:rPr>
        <w:t xml:space="preserve">Предмет закупки </w:t>
      </w:r>
      <w:r>
        <w:rPr>
          <w:rStyle w:val="CharStyle15"/>
          <w:lang w:val="en-US" w:eastAsia="en-US"/>
        </w:rPr>
        <w:t xml:space="preserve">- </w:t>
      </w:r>
      <w:r>
        <w:rPr>
          <w:rStyle w:val="CharStyle15"/>
        </w:rPr>
        <w:t>«Система эндоскопической визуализации в рамках реализации программы «Модернизация (капитальный ремонт, оснащение (дооснащение и (или) переоснащение) федеральных государственных медицинских, научных и образовательных (при наличии клиник) организаций, участвующих в программе обязательного медицинского страхования».</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70100"/>
        </w:rPr>
        <w:t>Начальная (максимальная) цена контракта установлена в размер</w:t>
      </w:r>
      <w:r>
        <w:rPr>
          <w:rStyle w:val="CharStyle15"/>
        </w:rPr>
        <w:t xml:space="preserve">е </w:t>
      </w:r>
      <w:r>
        <w:rPr>
          <w:rStyle w:val="CharStyle15"/>
          <w:color w:val="090101"/>
          <w:lang w:val="en-US" w:eastAsia="en-US"/>
        </w:rPr>
        <w:t xml:space="preserve">22 834 892,89 </w:t>
      </w:r>
      <w:r>
        <w:rPr>
          <w:rStyle w:val="CharStyle15"/>
          <w:color w:val="090101"/>
        </w:rPr>
        <w:t>ру</w:t>
      </w:r>
      <w:r>
        <w:rPr>
          <w:rStyle w:val="CharStyle15"/>
        </w:rPr>
        <w:t>б</w:t>
      </w:r>
      <w:r>
        <w:rPr>
          <w:rStyle w:val="CharStyle15"/>
          <w:color w:val="070100"/>
        </w:rPr>
        <w:t>лей.</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В соответствии с протоколом подведения итогов закупки от 08.09.2025г. поступила одна заявка, определен победитель.</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Заключение контракта приостановлено.</w:t>
      </w:r>
    </w:p>
    <w:p>
      <w:pPr>
        <w:pStyle w:val="Style14"/>
        <w:keepNext w:val="0"/>
        <w:keepLines w:val="0"/>
        <w:widowControl w:val="0"/>
        <w:numPr>
          <w:ilvl w:val="0"/>
          <w:numId w:val="1"/>
        </w:numPr>
        <w:shd w:val="clear" w:color="auto" w:fill="auto"/>
        <w:tabs>
          <w:tab w:pos="894" w:val="left"/>
        </w:tabs>
        <w:bidi w:val="0"/>
        <w:spacing w:before="0" w:after="0" w:line="240" w:lineRule="auto"/>
        <w:ind w:left="0" w:right="0" w:firstLine="580"/>
        <w:jc w:val="both"/>
      </w:pPr>
      <w:r>
        <w:rPr>
          <w:rStyle w:val="CharStyle15"/>
          <w:color w:val="090101"/>
        </w:rPr>
        <w:t xml:space="preserve">Из обращений Заявителей следует, что Заказчик применил КТРУ </w:t>
      </w:r>
      <w:r>
        <w:rPr>
          <w:rStyle w:val="CharStyle15"/>
          <w:color w:val="090101"/>
          <w:lang w:val="en-US" w:eastAsia="en-US"/>
        </w:rPr>
        <w:t xml:space="preserve">— 26.60.12.119-00000374 </w:t>
      </w:r>
      <w:r>
        <w:rPr>
          <w:rStyle w:val="CharStyle15"/>
          <w:color w:val="090101"/>
        </w:rPr>
        <w:t xml:space="preserve">и одновременно при описании товаров установил требование о совместимости каждого товара (кроме видеодисплея) с уже имеющимся у Заказчика (РЗН </w:t>
      </w:r>
      <w:r>
        <w:rPr>
          <w:rStyle w:val="CharStyle15"/>
          <w:color w:val="090101"/>
          <w:lang w:val="en-US" w:eastAsia="en-US"/>
        </w:rPr>
        <w:t xml:space="preserve">2015/3274). </w:t>
      </w:r>
      <w:r>
        <w:rPr>
          <w:rStyle w:val="CharStyle15"/>
          <w:color w:val="090101"/>
        </w:rPr>
        <w:t xml:space="preserve">Соответственно, при проведении данной закупки возможно два варианта: или Заказчик закупает новую эндоскопическую систему и установление требования к совместимости неправомерно, или Заказчик модернизирует имеющееся оборудование </w:t>
      </w:r>
      <w:r>
        <w:rPr>
          <w:rStyle w:val="CharStyle15"/>
        </w:rPr>
        <w:t xml:space="preserve">«Карл Шторц СЕ и Ко. КГ» (согласно регистрационному удостоверению </w:t>
      </w:r>
      <w:r>
        <w:rPr>
          <w:rStyle w:val="CharStyle15"/>
          <w:color w:val="090101"/>
        </w:rPr>
        <w:t xml:space="preserve">РЗН </w:t>
      </w:r>
      <w:r>
        <w:rPr>
          <w:rStyle w:val="CharStyle15"/>
          <w:color w:val="090101"/>
          <w:lang w:val="en-US" w:eastAsia="en-US"/>
        </w:rPr>
        <w:t xml:space="preserve">2015/3274) </w:t>
      </w:r>
      <w:r>
        <w:rPr>
          <w:rStyle w:val="CharStyle15"/>
          <w:color w:val="090101"/>
        </w:rPr>
        <w:t xml:space="preserve">и КТРУ </w:t>
      </w:r>
      <w:r>
        <w:rPr>
          <w:rStyle w:val="CharStyle15"/>
          <w:color w:val="090101"/>
          <w:lang w:val="en-US" w:eastAsia="en-US"/>
        </w:rPr>
        <w:t xml:space="preserve">26.60.12.119-00000374 </w:t>
      </w:r>
      <w:r>
        <w:rPr>
          <w:rStyle w:val="CharStyle15"/>
          <w:color w:val="090101"/>
        </w:rPr>
        <w:t>применен неверно.</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ходе заседания 11.09.2025г. представители Заказчика подтвердили, что модернизируется уже имеющееся оборудование производства «Карл Шторц СЕ и Ко. КГ», приобретенного в рамках контракта от 20.05.2024г. </w:t>
      </w:r>
      <w:r>
        <w:rPr>
          <w:rStyle w:val="CharStyle15"/>
          <w:lang w:val="en-US" w:eastAsia="en-US"/>
        </w:rPr>
        <w:t xml:space="preserve">№ 0358100006224000232 </w:t>
      </w:r>
      <w:r>
        <w:rPr>
          <w:rStyle w:val="CharStyle15"/>
        </w:rPr>
        <w:t xml:space="preserve">(реестровый номер </w:t>
      </w:r>
      <w:r>
        <w:rPr>
          <w:rStyle w:val="CharStyle15"/>
          <w:lang w:val="en-US" w:eastAsia="en-US"/>
        </w:rPr>
        <w:t>1616706334424000551).</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рамках указанного договора была приобретена система эндоскопической визуализации </w:t>
      </w:r>
      <w:r>
        <w:rPr>
          <w:rStyle w:val="CharStyle15"/>
          <w:lang w:val="en-US" w:eastAsia="en-US"/>
        </w:rPr>
        <w:t xml:space="preserve">Rubina 2D-4K-ICG. </w:t>
      </w:r>
      <w:r>
        <w:rPr>
          <w:rStyle w:val="CharStyle15"/>
        </w:rPr>
        <w:t>Приобретаемое в рамках рассматриваемой закупки оборудование должно бесшовно интегрироваться в имеющуюся систему.</w:t>
      </w:r>
    </w:p>
    <w:p>
      <w:pPr>
        <w:pStyle w:val="Style14"/>
        <w:keepNext w:val="0"/>
        <w:keepLines w:val="0"/>
        <w:widowControl w:val="0"/>
        <w:shd w:val="clear" w:color="auto" w:fill="auto"/>
        <w:bidi w:val="0"/>
        <w:spacing w:before="0" w:after="0" w:line="240" w:lineRule="auto"/>
        <w:ind w:left="0" w:right="0" w:firstLine="580"/>
        <w:jc w:val="both"/>
      </w:pPr>
      <w:r>
        <w:rPr>
          <w:rStyle w:val="CharStyle15"/>
        </w:rPr>
        <w:t>Комиссия Ростовского УФАС России изучила все имеющие в ее распоряжении документы, в том числе заявки участников, представленные площадкой, и установила следующее.</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 xml:space="preserve">В соответствии с п. </w:t>
      </w:r>
      <w:r>
        <w:rPr>
          <w:rStyle w:val="CharStyle15"/>
          <w:color w:val="090101"/>
          <w:lang w:val="en-US" w:eastAsia="en-US"/>
        </w:rPr>
        <w:t xml:space="preserve">5 </w:t>
      </w:r>
      <w:r>
        <w:rPr>
          <w:rStyle w:val="CharStyle15"/>
          <w:color w:val="090101"/>
        </w:rPr>
        <w:t xml:space="preserve">ч. </w:t>
      </w:r>
      <w:r>
        <w:rPr>
          <w:rStyle w:val="CharStyle15"/>
          <w:color w:val="090101"/>
          <w:lang w:val="en-US" w:eastAsia="en-US"/>
        </w:rPr>
        <w:t xml:space="preserve">1 </w:t>
      </w:r>
      <w:r>
        <w:rPr>
          <w:rStyle w:val="CharStyle15"/>
          <w:color w:val="090101"/>
        </w:rPr>
        <w:t xml:space="preserve">ст. </w:t>
      </w:r>
      <w:r>
        <w:rPr>
          <w:rStyle w:val="CharStyle15"/>
          <w:color w:val="090101"/>
          <w:lang w:val="en-US" w:eastAsia="en-US"/>
        </w:rPr>
        <w:t xml:space="preserve">42 </w:t>
      </w:r>
      <w:r>
        <w:rPr>
          <w:rStyle w:val="CharStyle15"/>
          <w:color w:val="090101"/>
        </w:rPr>
        <w:t>Закона о контрактной системе, при осуществлении закупки путем проведения открытых ко</w:t>
      </w:r>
      <w:r>
        <w:rPr>
          <w:rStyle w:val="CharStyle15"/>
        </w:rPr>
        <w:t xml:space="preserve">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w:t>
      </w:r>
      <w:r>
        <w:rPr>
          <w:rStyle w:val="CharStyle15"/>
          <w:lang w:val="en-US" w:eastAsia="en-US"/>
        </w:rPr>
        <w:t xml:space="preserve">6 </w:t>
      </w:r>
      <w:r>
        <w:rPr>
          <w:rStyle w:val="CharStyle15"/>
        </w:rPr>
        <w:t xml:space="preserve">статьи </w:t>
      </w:r>
      <w:r>
        <w:rPr>
          <w:rStyle w:val="CharStyle15"/>
          <w:lang w:val="en-US" w:eastAsia="en-US"/>
        </w:rPr>
        <w:t xml:space="preserve">23 </w:t>
      </w:r>
      <w:r>
        <w:rPr>
          <w:rStyle w:val="CharStyle15"/>
        </w:rPr>
        <w:t>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статьи </w:t>
      </w:r>
      <w:r>
        <w:rPr>
          <w:rStyle w:val="CharStyle15"/>
          <w:lang w:val="en-US" w:eastAsia="en-US"/>
        </w:rPr>
        <w:t xml:space="preserve">42 </w:t>
      </w:r>
      <w:r>
        <w:rPr>
          <w:rStyle w:val="CharStyle15"/>
        </w:rPr>
        <w:t xml:space="preserve">Закона о контрактной системе установлено, что извещение об осуществлении закупки, если иное не предусмотрено настоящим Федеральным законом, должно решение </w:t>
      </w:r>
      <w:r>
        <w:rPr>
          <w:rStyle w:val="CharStyle15"/>
          <w:lang w:val="en-US" w:eastAsia="en-US"/>
        </w:rPr>
        <w:t xml:space="preserve">2025-13146 </w:t>
      </w:r>
      <w:r>
        <w:rPr>
          <w:rStyle w:val="CharStyle15"/>
        </w:rPr>
        <w:t xml:space="preserve">содержать описание объекта закупки в соответствии со статьей </w:t>
      </w:r>
      <w:r>
        <w:rPr>
          <w:rStyle w:val="CharStyle15"/>
          <w:lang w:val="en-US" w:eastAsia="en-US"/>
        </w:rPr>
        <w:t xml:space="preserve">33 </w:t>
      </w:r>
      <w:r>
        <w:rPr>
          <w:rStyle w:val="CharStyle15"/>
        </w:rPr>
        <w:t xml:space="preserve">настоящего Федерального закона. Частью </w:t>
      </w:r>
      <w:r>
        <w:rPr>
          <w:rStyle w:val="CharStyle15"/>
          <w:lang w:val="en-US" w:eastAsia="en-US"/>
        </w:rPr>
        <w:t xml:space="preserve">1 </w:t>
      </w:r>
      <w:r>
        <w:rPr>
          <w:rStyle w:val="CharStyle15"/>
        </w:rPr>
        <w:t xml:space="preserve">статьи </w:t>
      </w:r>
      <w:r>
        <w:rPr>
          <w:rStyle w:val="CharStyle15"/>
          <w:lang w:val="en-US" w:eastAsia="en-US"/>
        </w:rPr>
        <w:t xml:space="preserve">33 </w:t>
      </w:r>
      <w:r>
        <w:rPr>
          <w:rStyle w:val="CharStyle15"/>
        </w:rPr>
        <w:t xml:space="preserve">Закона о контрактной системы определено,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 </w:t>
      </w:r>
      <w:r>
        <w:rPr>
          <w:rStyle w:val="CharStyle15"/>
          <w:lang w:val="en-US" w:eastAsia="en-US"/>
        </w:rPr>
        <w:t xml:space="preserve">1) </w:t>
      </w:r>
      <w:r>
        <w:rPr>
          <w:rStyle w:val="CharStyle15"/>
        </w:rPr>
        <w:t xml:space="preserve">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Pr>
          <w:rStyle w:val="CharStyle15"/>
          <w:lang w:val="en-US" w:eastAsia="en-US"/>
        </w:rPr>
        <w:t xml:space="preserve">2) </w:t>
      </w:r>
      <w:r>
        <w:rPr>
          <w:rStyle w:val="CharStyle15"/>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w:t>
      </w:r>
    </w:p>
    <w:p>
      <w:pPr>
        <w:pStyle w:val="Style14"/>
        <w:keepNext w:val="0"/>
        <w:keepLines w:val="0"/>
        <w:widowControl w:val="0"/>
        <w:shd w:val="clear" w:color="auto" w:fill="auto"/>
        <w:bidi w:val="0"/>
        <w:spacing w:before="0" w:after="0" w:line="240" w:lineRule="auto"/>
        <w:ind w:left="0" w:right="0" w:firstLine="0"/>
        <w:jc w:val="both"/>
      </w:pPr>
      <w:r>
        <w:rPr>
          <w:rStyle w:val="CharStyle15"/>
        </w:rPr>
        <w:t>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ч. </w:t>
      </w:r>
      <w:r>
        <w:rPr>
          <w:rStyle w:val="CharStyle15"/>
          <w:lang w:val="en-US" w:eastAsia="en-US"/>
        </w:rPr>
        <w:t xml:space="preserve">6 </w:t>
      </w:r>
      <w:r>
        <w:rPr>
          <w:rStyle w:val="CharStyle15"/>
        </w:rPr>
        <w:t xml:space="preserve">ст. </w:t>
      </w:r>
      <w:r>
        <w:rPr>
          <w:rStyle w:val="CharStyle15"/>
          <w:lang w:val="en-US" w:eastAsia="en-US"/>
        </w:rPr>
        <w:t xml:space="preserve">23 </w:t>
      </w:r>
      <w:r>
        <w:rPr>
          <w:rStyle w:val="CharStyle15"/>
        </w:rPr>
        <w:t>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Во исполнение указанной нормы Постановлением Правительства РФ от </w:t>
      </w:r>
      <w:r>
        <w:rPr>
          <w:rStyle w:val="CharStyle15"/>
          <w:lang w:val="en-US" w:eastAsia="en-US"/>
        </w:rPr>
        <w:t xml:space="preserve">08.02.2017 № 145 </w:t>
      </w:r>
      <w:r>
        <w:rPr>
          <w:rStyle w:val="CharStyle15"/>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правила использования каталога товаров, работ, услуг для обеспечения государственных и муниципальных нужд (далее </w:t>
      </w:r>
      <w:r>
        <w:rPr>
          <w:rStyle w:val="CharStyle15"/>
          <w:lang w:val="en-US" w:eastAsia="en-US"/>
        </w:rPr>
        <w:t xml:space="preserve">– </w:t>
      </w:r>
      <w:r>
        <w:rPr>
          <w:rStyle w:val="CharStyle15"/>
        </w:rPr>
        <w:t>Правила).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соответствии с п. </w:t>
      </w:r>
      <w:r>
        <w:rPr>
          <w:rStyle w:val="CharStyle15"/>
          <w:lang w:val="en-US" w:eastAsia="en-US"/>
        </w:rPr>
        <w:t xml:space="preserve">4 </w:t>
      </w:r>
      <w:r>
        <w:rPr>
          <w:rStyle w:val="CharStyle15"/>
        </w:rPr>
        <w:t xml:space="preserve">Правил Заказчики обязаны применять информацию, включенную в позицию каталога в соответствии с подпунктами "б" </w:t>
      </w:r>
      <w:r>
        <w:rPr>
          <w:rStyle w:val="CharStyle15"/>
          <w:lang w:val="en-US" w:eastAsia="en-US"/>
        </w:rPr>
        <w:t xml:space="preserve">- </w:t>
      </w:r>
      <w:r>
        <w:rPr>
          <w:rStyle w:val="CharStyle15"/>
        </w:rPr>
        <w:t xml:space="preserve">"г" и "е" </w:t>
      </w:r>
      <w:r>
        <w:rPr>
          <w:rStyle w:val="CharStyle15"/>
          <w:lang w:val="en-US" w:eastAsia="en-US"/>
        </w:rPr>
        <w:t xml:space="preserve">- </w:t>
      </w:r>
      <w:r>
        <w:rPr>
          <w:rStyle w:val="CharStyle15"/>
        </w:rPr>
        <w:t xml:space="preserve">"з" пункта </w:t>
      </w:r>
      <w:r>
        <w:rPr>
          <w:rStyle w:val="CharStyle15"/>
          <w:lang w:val="en-US" w:eastAsia="en-US"/>
        </w:rPr>
        <w:t xml:space="preserve">10 </w:t>
      </w:r>
      <w:r>
        <w:rPr>
          <w:rStyle w:val="CharStyle15"/>
        </w:rPr>
        <w:t xml:space="preserve">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w:t>
      </w:r>
      <w:r>
        <w:rPr>
          <w:rStyle w:val="CharStyle15"/>
          <w:lang w:val="en-US" w:eastAsia="en-US"/>
        </w:rPr>
        <w:t xml:space="preserve">8 </w:t>
      </w:r>
      <w:r>
        <w:rPr>
          <w:rStyle w:val="CharStyle15"/>
        </w:rPr>
        <w:t xml:space="preserve">февраля </w:t>
      </w:r>
      <w:r>
        <w:rPr>
          <w:rStyle w:val="CharStyle15"/>
          <w:lang w:val="en-US" w:eastAsia="en-US"/>
        </w:rPr>
        <w:t xml:space="preserve">2017 </w:t>
      </w:r>
      <w:r>
        <w:rPr>
          <w:rStyle w:val="CharStyle15"/>
        </w:rPr>
        <w:t xml:space="preserve">г. </w:t>
      </w:r>
      <w:r>
        <w:rPr>
          <w:rStyle w:val="CharStyle15"/>
          <w:lang w:val="en-US" w:eastAsia="en-US"/>
        </w:rPr>
        <w:t xml:space="preserve">N 145 </w:t>
      </w:r>
      <w:r>
        <w:rPr>
          <w:rStyle w:val="CharStyle15"/>
        </w:rPr>
        <w:t>"Об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14"/>
        <w:keepNext w:val="0"/>
        <w:keepLines w:val="0"/>
        <w:widowControl w:val="0"/>
        <w:numPr>
          <w:ilvl w:val="0"/>
          <w:numId w:val="3"/>
        </w:numPr>
        <w:shd w:val="clear" w:color="auto" w:fill="auto"/>
        <w:tabs>
          <w:tab w:pos="906" w:val="left"/>
        </w:tabs>
        <w:bidi w:val="0"/>
        <w:spacing w:before="0" w:after="0" w:line="240" w:lineRule="auto"/>
        <w:ind w:left="0" w:right="0" w:firstLine="580"/>
        <w:jc w:val="both"/>
      </w:pPr>
      <w:r>
        <w:rPr>
          <w:rStyle w:val="CharStyle15"/>
        </w:rPr>
        <w:t>наименование товара, работы, услуги;</w:t>
      </w:r>
    </w:p>
    <w:p>
      <w:pPr>
        <w:pStyle w:val="Style14"/>
        <w:keepNext w:val="0"/>
        <w:keepLines w:val="0"/>
        <w:widowControl w:val="0"/>
        <w:numPr>
          <w:ilvl w:val="0"/>
          <w:numId w:val="3"/>
        </w:numPr>
        <w:shd w:val="clear" w:color="auto" w:fill="auto"/>
        <w:tabs>
          <w:tab w:pos="912" w:val="left"/>
        </w:tabs>
        <w:bidi w:val="0"/>
        <w:spacing w:before="0" w:after="0" w:line="240" w:lineRule="auto"/>
        <w:ind w:left="0" w:right="0" w:firstLine="580"/>
        <w:jc w:val="both"/>
      </w:pPr>
      <w:r>
        <w:rPr>
          <w:rStyle w:val="CharStyle15"/>
        </w:rPr>
        <w:t>единицы измерения количества товара, объема выполняемой работы, оказываемой услуги (при наличии);</w:t>
      </w:r>
    </w:p>
    <w:p>
      <w:pPr>
        <w:pStyle w:val="Style14"/>
        <w:keepNext w:val="0"/>
        <w:keepLines w:val="0"/>
        <w:widowControl w:val="0"/>
        <w:numPr>
          <w:ilvl w:val="0"/>
          <w:numId w:val="3"/>
        </w:numPr>
        <w:shd w:val="clear" w:color="auto" w:fill="auto"/>
        <w:tabs>
          <w:tab w:pos="916" w:val="left"/>
        </w:tabs>
        <w:bidi w:val="0"/>
        <w:spacing w:before="0" w:after="0" w:line="240" w:lineRule="auto"/>
        <w:ind w:left="0" w:right="0" w:firstLine="580"/>
        <w:jc w:val="both"/>
      </w:pPr>
      <w:r>
        <w:rPr>
          <w:rStyle w:val="CharStyle15"/>
          <w:color w:val="090101"/>
        </w:rPr>
        <w:t>описание товара, работы, услуги (при наличии такого описания в позиции).</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 xml:space="preserve">Согласно извещению, объектом закупки является Система эндоскопической визуализации, применен КТРУ </w:t>
      </w:r>
      <w:r>
        <w:rPr>
          <w:rStyle w:val="CharStyle15"/>
          <w:color w:val="090101"/>
          <w:lang w:val="en-US" w:eastAsia="en-US"/>
        </w:rPr>
        <w:t>— 26.60.12.119-00000374.</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Заказчиком, как следует из извещения закупаются следующие медицинские изделия:</w:t>
      </w:r>
    </w:p>
    <w:p>
      <w:pPr>
        <w:pStyle w:val="Style14"/>
        <w:keepNext w:val="0"/>
        <w:keepLines w:val="0"/>
        <w:widowControl w:val="0"/>
        <w:numPr>
          <w:ilvl w:val="0"/>
          <w:numId w:val="5"/>
        </w:numPr>
        <w:shd w:val="clear" w:color="auto" w:fill="auto"/>
        <w:tabs>
          <w:tab w:pos="893" w:val="left"/>
        </w:tabs>
        <w:bidi w:val="0"/>
        <w:spacing w:before="0" w:after="0" w:line="240" w:lineRule="auto"/>
        <w:ind w:left="0" w:right="0" w:firstLine="580"/>
        <w:jc w:val="both"/>
      </w:pPr>
      <w:r>
        <w:rPr>
          <w:rStyle w:val="CharStyle15"/>
          <w:color w:val="090101"/>
        </w:rPr>
        <w:t xml:space="preserve">Видеоэндоскоп (совместим с блоком видеокамеры эндоскопической </w:t>
      </w:r>
      <w:r>
        <w:rPr>
          <w:rStyle w:val="CharStyle15"/>
          <w:color w:val="090101"/>
          <w:lang w:val="en-US" w:eastAsia="en-US"/>
        </w:rPr>
        <w:t xml:space="preserve">IМAGE1 S 4U-LINK, </w:t>
      </w:r>
      <w:r>
        <w:rPr>
          <w:rStyle w:val="CharStyle15"/>
          <w:color w:val="090101"/>
        </w:rPr>
        <w:t xml:space="preserve">№РЗН </w:t>
      </w:r>
      <w:r>
        <w:rPr>
          <w:rStyle w:val="CharStyle15"/>
          <w:color w:val="090101"/>
          <w:lang w:val="en-US" w:eastAsia="en-US"/>
        </w:rPr>
        <w:t xml:space="preserve">2015/3274, </w:t>
      </w:r>
      <w:r>
        <w:rPr>
          <w:rStyle w:val="CharStyle15"/>
          <w:color w:val="090101"/>
        </w:rPr>
        <w:t>имеющимся у Заказчика);</w:t>
      </w:r>
    </w:p>
    <w:p>
      <w:pPr>
        <w:pStyle w:val="Style14"/>
        <w:keepNext w:val="0"/>
        <w:keepLines w:val="0"/>
        <w:widowControl w:val="0"/>
        <w:numPr>
          <w:ilvl w:val="0"/>
          <w:numId w:val="5"/>
        </w:numPr>
        <w:shd w:val="clear" w:color="auto" w:fill="auto"/>
        <w:tabs>
          <w:tab w:pos="893" w:val="left"/>
        </w:tabs>
        <w:bidi w:val="0"/>
        <w:spacing w:before="0" w:after="0" w:line="240" w:lineRule="auto"/>
        <w:ind w:left="0" w:right="0" w:firstLine="580"/>
        <w:jc w:val="both"/>
      </w:pPr>
      <w:r>
        <w:rPr>
          <w:rStyle w:val="CharStyle15"/>
          <w:color w:val="090101"/>
        </w:rPr>
        <w:t xml:space="preserve">Эндоскопическая камера (совместим с блоком видеокамеры эндоскопической </w:t>
      </w:r>
      <w:r>
        <w:rPr>
          <w:rStyle w:val="CharStyle15"/>
          <w:color w:val="090101"/>
          <w:lang w:val="en-US" w:eastAsia="en-US"/>
        </w:rPr>
        <w:t xml:space="preserve">IМAGE1 S CONNECT II, </w:t>
      </w:r>
      <w:r>
        <w:rPr>
          <w:rStyle w:val="CharStyle15"/>
          <w:color w:val="090101"/>
        </w:rPr>
        <w:t xml:space="preserve">№РЗН </w:t>
      </w:r>
      <w:r>
        <w:rPr>
          <w:rStyle w:val="CharStyle15"/>
          <w:color w:val="090101"/>
          <w:lang w:val="en-US" w:eastAsia="en-US"/>
        </w:rPr>
        <w:t xml:space="preserve">2015/3274; </w:t>
      </w:r>
      <w:r>
        <w:rPr>
          <w:rStyle w:val="CharStyle15"/>
          <w:color w:val="090101"/>
        </w:rPr>
        <w:t xml:space="preserve">блоком видеокамеры эндоскопической </w:t>
      </w:r>
      <w:r>
        <w:rPr>
          <w:rStyle w:val="CharStyle15"/>
          <w:color w:val="090101"/>
          <w:lang w:val="en-US" w:eastAsia="en-US"/>
        </w:rPr>
        <w:t xml:space="preserve">IМAGE1 S 4U-LINK, </w:t>
      </w:r>
      <w:r>
        <w:rPr>
          <w:rStyle w:val="CharStyle15"/>
          <w:color w:val="090101"/>
        </w:rPr>
        <w:t xml:space="preserve">№РЗН </w:t>
      </w:r>
      <w:r>
        <w:rPr>
          <w:rStyle w:val="CharStyle15"/>
          <w:color w:val="090101"/>
          <w:lang w:val="en-US" w:eastAsia="en-US"/>
        </w:rPr>
        <w:t xml:space="preserve">2015/3274, </w:t>
      </w:r>
      <w:r>
        <w:rPr>
          <w:rStyle w:val="CharStyle15"/>
          <w:color w:val="090101"/>
        </w:rPr>
        <w:t xml:space="preserve">эндоскопом жестким </w:t>
      </w:r>
      <w:r>
        <w:rPr>
          <w:rStyle w:val="CharStyle15"/>
          <w:color w:val="090101"/>
          <w:lang w:val="en-US" w:eastAsia="en-US"/>
        </w:rPr>
        <w:t xml:space="preserve">HOPKINS Rubina NIR/ICG, </w:t>
      </w:r>
      <w:r>
        <w:rPr>
          <w:rStyle w:val="CharStyle15"/>
          <w:color w:val="090101"/>
        </w:rPr>
        <w:t xml:space="preserve">угол обзора </w:t>
      </w:r>
      <w:r>
        <w:rPr>
          <w:rStyle w:val="CharStyle15"/>
          <w:color w:val="090101"/>
          <w:lang w:val="en-US" w:eastAsia="en-US"/>
        </w:rPr>
        <w:t xml:space="preserve">30°, </w:t>
      </w:r>
      <w:r>
        <w:rPr>
          <w:rStyle w:val="CharStyle15"/>
          <w:color w:val="090101"/>
        </w:rPr>
        <w:t xml:space="preserve">диаметр </w:t>
      </w:r>
      <w:r>
        <w:rPr>
          <w:rStyle w:val="CharStyle15"/>
          <w:color w:val="090101"/>
          <w:lang w:val="en-US" w:eastAsia="en-US"/>
        </w:rPr>
        <w:t xml:space="preserve">10 </w:t>
      </w:r>
      <w:r>
        <w:rPr>
          <w:rStyle w:val="CharStyle15"/>
          <w:color w:val="090101"/>
        </w:rPr>
        <w:t xml:space="preserve">мм, длина </w:t>
      </w:r>
      <w:r>
        <w:rPr>
          <w:rStyle w:val="CharStyle15"/>
          <w:color w:val="090101"/>
          <w:lang w:val="en-US" w:eastAsia="en-US"/>
        </w:rPr>
        <w:t xml:space="preserve">31 </w:t>
      </w:r>
      <w:r>
        <w:rPr>
          <w:rStyle w:val="CharStyle15"/>
          <w:color w:val="090101"/>
        </w:rPr>
        <w:t xml:space="preserve">см, РЗН </w:t>
      </w:r>
      <w:r>
        <w:rPr>
          <w:rStyle w:val="CharStyle15"/>
          <w:color w:val="090101"/>
          <w:lang w:val="en-US" w:eastAsia="en-US"/>
        </w:rPr>
        <w:t xml:space="preserve">2022/17582, </w:t>
      </w:r>
      <w:r>
        <w:rPr>
          <w:rStyle w:val="CharStyle15"/>
          <w:color w:val="090101"/>
        </w:rPr>
        <w:t>имеющимся у Заказчика);</w:t>
      </w:r>
    </w:p>
    <w:p>
      <w:pPr>
        <w:pStyle w:val="Style14"/>
        <w:keepNext w:val="0"/>
        <w:keepLines w:val="0"/>
        <w:widowControl w:val="0"/>
        <w:numPr>
          <w:ilvl w:val="0"/>
          <w:numId w:val="5"/>
        </w:numPr>
        <w:shd w:val="clear" w:color="auto" w:fill="auto"/>
        <w:tabs>
          <w:tab w:pos="883" w:val="left"/>
        </w:tabs>
        <w:bidi w:val="0"/>
        <w:spacing w:before="0" w:after="0" w:line="240" w:lineRule="auto"/>
        <w:ind w:left="0" w:right="0" w:firstLine="580"/>
        <w:jc w:val="both"/>
      </w:pPr>
      <w:r>
        <w:rPr>
          <w:rStyle w:val="CharStyle15"/>
          <w:color w:val="090101"/>
        </w:rPr>
        <w:t xml:space="preserve">Блок управления камерой (совместим с блоком видеокамеры эндоскопической </w:t>
      </w:r>
      <w:r>
        <w:rPr>
          <w:rStyle w:val="CharStyle15"/>
          <w:color w:val="090101"/>
          <w:lang w:val="en-US" w:eastAsia="en-US"/>
        </w:rPr>
        <w:t xml:space="preserve">IМAGE1 S CONNECT II, </w:t>
      </w:r>
      <w:r>
        <w:rPr>
          <w:rStyle w:val="CharStyle15"/>
          <w:color w:val="090101"/>
        </w:rPr>
        <w:t xml:space="preserve">№РЗН </w:t>
      </w:r>
      <w:r>
        <w:rPr>
          <w:rStyle w:val="CharStyle15"/>
          <w:color w:val="090101"/>
          <w:lang w:val="en-US" w:eastAsia="en-US"/>
        </w:rPr>
        <w:t xml:space="preserve">2015/3274, </w:t>
      </w:r>
      <w:r>
        <w:rPr>
          <w:rStyle w:val="CharStyle15"/>
          <w:color w:val="090101"/>
        </w:rPr>
        <w:t>имеющимся у Заказчика);</w:t>
      </w:r>
    </w:p>
    <w:p>
      <w:pPr>
        <w:pStyle w:val="Style14"/>
        <w:keepNext w:val="0"/>
        <w:keepLines w:val="0"/>
        <w:widowControl w:val="0"/>
        <w:numPr>
          <w:ilvl w:val="0"/>
          <w:numId w:val="5"/>
        </w:numPr>
        <w:shd w:val="clear" w:color="auto" w:fill="auto"/>
        <w:tabs>
          <w:tab w:pos="893" w:val="left"/>
        </w:tabs>
        <w:bidi w:val="0"/>
        <w:spacing w:before="0" w:after="0" w:line="240" w:lineRule="auto"/>
        <w:ind w:left="0" w:right="0" w:firstLine="580"/>
        <w:jc w:val="both"/>
      </w:pPr>
      <w:r>
        <w:rPr>
          <w:rStyle w:val="CharStyle15"/>
          <w:color w:val="090101"/>
        </w:rPr>
        <w:t xml:space="preserve">Источник света со световыми кабелями (совместим с блоком видеокамеры эндоскопической </w:t>
      </w:r>
      <w:r>
        <w:rPr>
          <w:rStyle w:val="CharStyle15"/>
          <w:color w:val="090101"/>
          <w:lang w:val="en-US" w:eastAsia="en-US"/>
        </w:rPr>
        <w:t xml:space="preserve">IМAGE1 S CONNECT II, </w:t>
      </w:r>
      <w:r>
        <w:rPr>
          <w:rStyle w:val="CharStyle15"/>
          <w:color w:val="090101"/>
        </w:rPr>
        <w:t xml:space="preserve">№РЗН </w:t>
      </w:r>
      <w:r>
        <w:rPr>
          <w:rStyle w:val="CharStyle15"/>
          <w:color w:val="090101"/>
          <w:lang w:val="en-US" w:eastAsia="en-US"/>
        </w:rPr>
        <w:t xml:space="preserve">2015/3274, </w:t>
      </w:r>
      <w:r>
        <w:rPr>
          <w:rStyle w:val="CharStyle15"/>
          <w:color w:val="090101"/>
        </w:rPr>
        <w:t>имеющимся у Заказчика);</w:t>
      </w:r>
    </w:p>
    <w:p>
      <w:pPr>
        <w:pStyle w:val="Style14"/>
        <w:keepNext w:val="0"/>
        <w:keepLines w:val="0"/>
        <w:widowControl w:val="0"/>
        <w:numPr>
          <w:ilvl w:val="0"/>
          <w:numId w:val="5"/>
        </w:numPr>
        <w:shd w:val="clear" w:color="auto" w:fill="auto"/>
        <w:tabs>
          <w:tab w:pos="898" w:val="left"/>
        </w:tabs>
        <w:bidi w:val="0"/>
        <w:spacing w:before="0" w:after="0" w:line="240" w:lineRule="auto"/>
        <w:ind w:left="0" w:right="0" w:firstLine="580"/>
        <w:jc w:val="both"/>
      </w:pPr>
      <w:r>
        <w:rPr>
          <w:rStyle w:val="CharStyle15"/>
          <w:color w:val="090101"/>
        </w:rPr>
        <w:t>Блок управления камерой (</w:t>
      </w:r>
      <w:r>
        <w:rPr>
          <w:rStyle w:val="CharStyle15"/>
        </w:rPr>
        <w:t xml:space="preserve">совместим с блоком видеокамеры эндоскопической </w:t>
      </w:r>
      <w:r>
        <w:rPr>
          <w:rStyle w:val="CharStyle15"/>
          <w:lang w:val="en-US" w:eastAsia="en-US"/>
        </w:rPr>
        <w:t xml:space="preserve">IМAGE1 S 4U-LINK, </w:t>
      </w:r>
      <w:r>
        <w:rPr>
          <w:rStyle w:val="CharStyle15"/>
        </w:rPr>
        <w:t xml:space="preserve">№РЗН </w:t>
      </w:r>
      <w:r>
        <w:rPr>
          <w:rStyle w:val="CharStyle15"/>
          <w:lang w:val="en-US" w:eastAsia="en-US"/>
        </w:rPr>
        <w:t xml:space="preserve">2015/3274, </w:t>
      </w:r>
      <w:r>
        <w:rPr>
          <w:rStyle w:val="CharStyle15"/>
        </w:rPr>
        <w:t>имеющимся у Заказчика);</w:t>
      </w:r>
    </w:p>
    <w:p>
      <w:pPr>
        <w:pStyle w:val="Style14"/>
        <w:keepNext w:val="0"/>
        <w:keepLines w:val="0"/>
        <w:widowControl w:val="0"/>
        <w:numPr>
          <w:ilvl w:val="0"/>
          <w:numId w:val="5"/>
        </w:numPr>
        <w:shd w:val="clear" w:color="auto" w:fill="auto"/>
        <w:tabs>
          <w:tab w:pos="1410" w:val="left"/>
        </w:tabs>
        <w:bidi w:val="0"/>
        <w:spacing w:before="0" w:after="0" w:line="240" w:lineRule="auto"/>
        <w:ind w:left="0" w:right="0" w:firstLine="580"/>
        <w:jc w:val="both"/>
      </w:pPr>
      <w:r>
        <w:rPr>
          <w:rStyle w:val="CharStyle15"/>
          <w:color w:val="090101"/>
        </w:rPr>
        <w:t>Видеодисплей.</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Каждая из перечисленных позиций имеет самостоятельное назначение и отдельный код классификатора:</w:t>
      </w:r>
    </w:p>
    <w:p>
      <w:pPr>
        <w:pStyle w:val="Style14"/>
        <w:keepNext w:val="0"/>
        <w:keepLines w:val="0"/>
        <w:widowControl w:val="0"/>
        <w:numPr>
          <w:ilvl w:val="0"/>
          <w:numId w:val="7"/>
        </w:numPr>
        <w:shd w:val="clear" w:color="auto" w:fill="auto"/>
        <w:tabs>
          <w:tab w:pos="822" w:val="left"/>
        </w:tabs>
        <w:bidi w:val="0"/>
        <w:spacing w:before="0" w:after="0" w:line="240" w:lineRule="auto"/>
        <w:ind w:left="0" w:right="0" w:firstLine="580"/>
        <w:jc w:val="both"/>
      </w:pPr>
      <w:r>
        <w:rPr>
          <w:rStyle w:val="CharStyle15"/>
          <w:color w:val="090101"/>
        </w:rPr>
        <w:t xml:space="preserve">видеоэндоскоп и видеодисплей </w:t>
      </w:r>
      <w:r>
        <w:rPr>
          <w:rStyle w:val="CharStyle15"/>
          <w:color w:val="090101"/>
          <w:lang w:val="en-US" w:eastAsia="en-US"/>
        </w:rPr>
        <w:t xml:space="preserve">- </w:t>
      </w:r>
      <w:r>
        <w:rPr>
          <w:rStyle w:val="CharStyle15"/>
          <w:color w:val="090101"/>
        </w:rPr>
        <w:t>ОКПД2-26.60.12.119 «аппараты электродиагностические прочие»,</w:t>
      </w:r>
    </w:p>
    <w:p>
      <w:pPr>
        <w:pStyle w:val="Style14"/>
        <w:keepNext w:val="0"/>
        <w:keepLines w:val="0"/>
        <w:widowControl w:val="0"/>
        <w:numPr>
          <w:ilvl w:val="0"/>
          <w:numId w:val="7"/>
        </w:numPr>
        <w:shd w:val="clear" w:color="auto" w:fill="auto"/>
        <w:tabs>
          <w:tab w:pos="822" w:val="left"/>
        </w:tabs>
        <w:bidi w:val="0"/>
        <w:spacing w:before="0" w:after="0" w:line="240" w:lineRule="auto"/>
        <w:ind w:left="0" w:right="0" w:firstLine="580"/>
        <w:jc w:val="both"/>
      </w:pPr>
      <w:r>
        <w:rPr>
          <w:rStyle w:val="CharStyle15"/>
          <w:color w:val="090101"/>
        </w:rPr>
        <w:t xml:space="preserve">источник света </w:t>
      </w:r>
      <w:r>
        <w:rPr>
          <w:rStyle w:val="CharStyle15"/>
          <w:color w:val="090101"/>
          <w:lang w:val="en-US" w:eastAsia="en-US"/>
        </w:rPr>
        <w:t xml:space="preserve">— </w:t>
      </w:r>
      <w:r>
        <w:rPr>
          <w:rStyle w:val="CharStyle15"/>
          <w:color w:val="090101"/>
        </w:rPr>
        <w:t xml:space="preserve">КТРУ </w:t>
      </w:r>
      <w:r>
        <w:rPr>
          <w:rStyle w:val="CharStyle15"/>
          <w:color w:val="090101"/>
          <w:lang w:val="en-US" w:eastAsia="en-US"/>
        </w:rPr>
        <w:t xml:space="preserve">26.60.12.119-0000031 </w:t>
      </w:r>
      <w:r>
        <w:rPr>
          <w:rStyle w:val="CharStyle15"/>
          <w:color w:val="090101"/>
        </w:rPr>
        <w:t>«источник освещения для эндоскопа, питание от сети»,</w:t>
      </w:r>
    </w:p>
    <w:p>
      <w:pPr>
        <w:pStyle w:val="Style14"/>
        <w:keepNext w:val="0"/>
        <w:keepLines w:val="0"/>
        <w:widowControl w:val="0"/>
        <w:numPr>
          <w:ilvl w:val="0"/>
          <w:numId w:val="7"/>
        </w:numPr>
        <w:shd w:val="clear" w:color="auto" w:fill="auto"/>
        <w:tabs>
          <w:tab w:pos="822" w:val="left"/>
        </w:tabs>
        <w:bidi w:val="0"/>
        <w:spacing w:before="0" w:after="0" w:line="240" w:lineRule="auto"/>
        <w:ind w:left="0" w:right="0" w:firstLine="580"/>
        <w:jc w:val="both"/>
      </w:pPr>
      <w:r>
        <w:rPr>
          <w:rStyle w:val="CharStyle15"/>
          <w:color w:val="090101"/>
        </w:rPr>
        <w:t xml:space="preserve">блок видеокамеры эндоскопический </w:t>
      </w:r>
      <w:r>
        <w:rPr>
          <w:rStyle w:val="CharStyle15"/>
          <w:color w:val="090101"/>
          <w:lang w:val="en-US" w:eastAsia="en-US"/>
        </w:rPr>
        <w:t xml:space="preserve">— </w:t>
      </w:r>
      <w:r>
        <w:rPr>
          <w:rStyle w:val="CharStyle15"/>
          <w:color w:val="090101"/>
        </w:rPr>
        <w:t xml:space="preserve">КТРУ </w:t>
      </w:r>
      <w:r>
        <w:rPr>
          <w:rStyle w:val="CharStyle15"/>
          <w:color w:val="090101"/>
          <w:lang w:val="en-US" w:eastAsia="en-US"/>
        </w:rPr>
        <w:t xml:space="preserve">26.60.12.119-00000376 </w:t>
      </w:r>
      <w:r>
        <w:rPr>
          <w:rStyle w:val="CharStyle15"/>
          <w:color w:val="090101"/>
        </w:rPr>
        <w:t>«блок обработки видеоизображений для эндоскопа»</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Необходимо отметить, что р</w:t>
      </w:r>
      <w:r>
        <w:rPr>
          <w:rStyle w:val="CharStyle15"/>
        </w:rPr>
        <w:t xml:space="preserve">анее, в рамках аннулированной закупки </w:t>
      </w:r>
      <w:r>
        <w:rPr>
          <w:rStyle w:val="CharStyle15"/>
          <w:lang w:val="en-US" w:eastAsia="en-US"/>
        </w:rPr>
        <w:t xml:space="preserve">№ 0358100006225000359, </w:t>
      </w:r>
      <w:r>
        <w:rPr>
          <w:rStyle w:val="CharStyle15"/>
        </w:rPr>
        <w:t xml:space="preserve">Заказчик объединил в один лот следующие изделия: Блок обработки видеоизображений для эндоскопа, КТРУ </w:t>
      </w:r>
      <w:r>
        <w:rPr>
          <w:rStyle w:val="CharStyle15"/>
          <w:lang w:val="en-US" w:eastAsia="en-US"/>
        </w:rPr>
        <w:t xml:space="preserve">26.60.12.119-00000376, </w:t>
      </w:r>
      <w:r>
        <w:rPr>
          <w:rStyle w:val="CharStyle15"/>
        </w:rPr>
        <w:t xml:space="preserve">Видеоэндоскоп </w:t>
      </w:r>
      <w:r>
        <w:rPr>
          <w:rStyle w:val="CharStyle15"/>
          <w:lang w:val="en-US" w:eastAsia="en-US"/>
        </w:rPr>
        <w:t xml:space="preserve">4K/3D, </w:t>
      </w:r>
      <w:r>
        <w:rPr>
          <w:rStyle w:val="CharStyle15"/>
        </w:rPr>
        <w:t xml:space="preserve">ОКПД2 </w:t>
      </w:r>
      <w:r>
        <w:rPr>
          <w:rStyle w:val="CharStyle15"/>
          <w:lang w:val="en-US" w:eastAsia="en-US"/>
        </w:rPr>
        <w:t xml:space="preserve">— 26.60.12.119, </w:t>
      </w:r>
      <w:r>
        <w:rPr>
          <w:rStyle w:val="CharStyle15"/>
        </w:rPr>
        <w:t xml:space="preserve">Блок обработки видеоизображений для эндоскопа, КТРУ </w:t>
      </w:r>
      <w:r>
        <w:rPr>
          <w:rStyle w:val="CharStyle15"/>
          <w:lang w:val="en-US" w:eastAsia="en-US"/>
        </w:rPr>
        <w:t xml:space="preserve">26.60.12.119-00000376, </w:t>
      </w:r>
      <w:r>
        <w:rPr>
          <w:rStyle w:val="CharStyle15"/>
        </w:rPr>
        <w:t xml:space="preserve">Видеокамера эндоскопа, КТРУ </w:t>
      </w:r>
      <w:r>
        <w:rPr>
          <w:rStyle w:val="CharStyle15"/>
          <w:lang w:val="en-US" w:eastAsia="en-US"/>
        </w:rPr>
        <w:t xml:space="preserve">26.60.12.119-00000372, </w:t>
      </w:r>
      <w:r>
        <w:rPr>
          <w:rStyle w:val="CharStyle15"/>
        </w:rPr>
        <w:t xml:space="preserve">Источник освещения для эндоскопа, с питанием от сети, КТРУ </w:t>
      </w:r>
      <w:r>
        <w:rPr>
          <w:rStyle w:val="CharStyle15"/>
          <w:lang w:val="en-US" w:eastAsia="en-US"/>
        </w:rPr>
        <w:t xml:space="preserve">26.60.12.119-00000371, </w:t>
      </w:r>
      <w:r>
        <w:rPr>
          <w:rStyle w:val="CharStyle15"/>
        </w:rPr>
        <w:t xml:space="preserve">Насос эндоскопический для промывания/аспирации, ОКПД2 </w:t>
      </w:r>
      <w:r>
        <w:rPr>
          <w:rStyle w:val="CharStyle15"/>
          <w:lang w:val="en-US" w:eastAsia="en-US"/>
        </w:rPr>
        <w:t>— 26.60.12.119.</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При этом Заказчик использовал для каждого товара </w:t>
      </w:r>
      <w:r>
        <w:rPr>
          <w:rStyle w:val="CharStyle15"/>
          <w:color w:val="090101"/>
        </w:rPr>
        <w:t>самостоятельное назначение и отдельный код классификатора.</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Учитывая изложенное, заказчиком применен КТРУ, не относящийся к предмету закупки, чем нарушена ч. </w:t>
      </w:r>
      <w:r>
        <w:rPr>
          <w:rStyle w:val="CharStyle15"/>
          <w:lang w:val="en-US" w:eastAsia="en-US"/>
        </w:rPr>
        <w:t xml:space="preserve">6 </w:t>
      </w:r>
      <w:r>
        <w:rPr>
          <w:rStyle w:val="CharStyle15"/>
        </w:rPr>
        <w:t xml:space="preserve">ст. </w:t>
      </w:r>
      <w:r>
        <w:rPr>
          <w:rStyle w:val="CharStyle15"/>
          <w:lang w:val="en-US" w:eastAsia="en-US"/>
        </w:rPr>
        <w:t xml:space="preserve">23 </w:t>
      </w:r>
      <w:r>
        <w:rPr>
          <w:rStyle w:val="CharStyle15"/>
        </w:rPr>
        <w:t>Закона о контрактной системе.</w:t>
      </w:r>
    </w:p>
    <w:p>
      <w:pPr>
        <w:pStyle w:val="Style14"/>
        <w:keepNext w:val="0"/>
        <w:keepLines w:val="0"/>
        <w:widowControl w:val="0"/>
        <w:shd w:val="clear" w:color="auto" w:fill="auto"/>
        <w:bidi w:val="0"/>
        <w:spacing w:before="0" w:after="0" w:line="240" w:lineRule="auto"/>
        <w:ind w:left="0" w:right="0" w:firstLine="580"/>
        <w:jc w:val="both"/>
      </w:pPr>
      <w:r>
        <w:rPr>
          <w:rStyle w:val="CharStyle15"/>
        </w:rPr>
        <w:t>Доводы жалоб обоснованы.</w:t>
      </w:r>
    </w:p>
    <w:p>
      <w:pPr>
        <w:pStyle w:val="Style14"/>
        <w:keepNext w:val="0"/>
        <w:keepLines w:val="0"/>
        <w:widowControl w:val="0"/>
        <w:numPr>
          <w:ilvl w:val="0"/>
          <w:numId w:val="9"/>
        </w:numPr>
        <w:shd w:val="clear" w:color="auto" w:fill="auto"/>
        <w:tabs>
          <w:tab w:pos="955" w:val="left"/>
        </w:tabs>
        <w:bidi w:val="0"/>
        <w:spacing w:before="0" w:after="0" w:line="240" w:lineRule="auto"/>
        <w:ind w:left="0" w:right="0" w:firstLine="580"/>
        <w:jc w:val="both"/>
      </w:pPr>
      <w:r>
        <w:rPr>
          <w:rStyle w:val="CharStyle15"/>
        </w:rPr>
        <w:t xml:space="preserve">Из обращения Заявителя </w:t>
      </w:r>
      <w:r>
        <w:rPr>
          <w:rStyle w:val="CharStyle15"/>
          <w:lang w:val="en-US" w:eastAsia="en-US"/>
        </w:rPr>
        <w:t xml:space="preserve">1 </w:t>
      </w:r>
      <w:r>
        <w:rPr>
          <w:rStyle w:val="CharStyle15"/>
        </w:rPr>
        <w:t xml:space="preserve">следует, что Заказчиком необоснованно ограничена конкуренция в пользу одного единственного производителя </w:t>
      </w:r>
      <w:r>
        <w:rPr>
          <w:rStyle w:val="CharStyle15"/>
          <w:lang w:val="en-US" w:eastAsia="en-US"/>
        </w:rPr>
        <w:t xml:space="preserve">- </w:t>
      </w:r>
      <w:r>
        <w:rPr>
          <w:rStyle w:val="CharStyle15"/>
        </w:rPr>
        <w:t>«Карл Шторц СЕ и Ко. КГ».</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ходе рассмотрения дела, после того как было установлено, что Заказчиком не закупается новая эндоскопическая система, а Заказчик осуществляет </w:t>
      </w:r>
      <w:r>
        <w:rPr>
          <w:rStyle w:val="CharStyle15"/>
          <w:color w:val="090101"/>
        </w:rPr>
        <w:t xml:space="preserve">модернизацию имеющегося оборудования </w:t>
      </w:r>
      <w:r>
        <w:rPr>
          <w:rStyle w:val="CharStyle15"/>
        </w:rPr>
        <w:t xml:space="preserve">«Карл Шторц СЕ и Ко. КГ» (согласно регистрационному удостоверению </w:t>
      </w:r>
      <w:r>
        <w:rPr>
          <w:rStyle w:val="CharStyle15"/>
          <w:color w:val="090101"/>
        </w:rPr>
        <w:t xml:space="preserve">РЗН </w:t>
      </w:r>
      <w:r>
        <w:rPr>
          <w:rStyle w:val="CharStyle15"/>
          <w:color w:val="090101"/>
          <w:lang w:val="en-US" w:eastAsia="en-US"/>
        </w:rPr>
        <w:t xml:space="preserve">2015/3274) </w:t>
      </w:r>
      <w:r>
        <w:rPr>
          <w:rStyle w:val="CharStyle15"/>
          <w:color w:val="090101"/>
        </w:rPr>
        <w:t xml:space="preserve">довод жалобы снят Заявителем </w:t>
      </w:r>
      <w:r>
        <w:rPr>
          <w:rStyle w:val="CharStyle15"/>
          <w:color w:val="090101"/>
          <w:lang w:val="en-US" w:eastAsia="en-US"/>
        </w:rPr>
        <w:t>2.</w:t>
      </w:r>
    </w:p>
    <w:p>
      <w:pPr>
        <w:pStyle w:val="Style14"/>
        <w:keepNext w:val="0"/>
        <w:keepLines w:val="0"/>
        <w:widowControl w:val="0"/>
        <w:numPr>
          <w:ilvl w:val="0"/>
          <w:numId w:val="9"/>
        </w:numPr>
        <w:shd w:val="clear" w:color="auto" w:fill="auto"/>
        <w:tabs>
          <w:tab w:pos="955" w:val="left"/>
        </w:tabs>
        <w:bidi w:val="0"/>
        <w:spacing w:before="0" w:after="0" w:line="240" w:lineRule="auto"/>
        <w:ind w:left="0" w:right="0" w:firstLine="580"/>
        <w:jc w:val="both"/>
      </w:pPr>
      <w:r>
        <w:rPr>
          <w:rStyle w:val="CharStyle15"/>
          <w:color w:val="090101"/>
        </w:rPr>
        <w:t xml:space="preserve">Из обращения Заявителя </w:t>
      </w:r>
      <w:r>
        <w:rPr>
          <w:rStyle w:val="CharStyle15"/>
          <w:color w:val="090101"/>
          <w:lang w:val="en-US" w:eastAsia="en-US"/>
        </w:rPr>
        <w:t xml:space="preserve">2 </w:t>
      </w:r>
      <w:r>
        <w:rPr>
          <w:rStyle w:val="CharStyle15"/>
          <w:color w:val="090101"/>
        </w:rPr>
        <w:t xml:space="preserve">следует, что Заказчиком нарушена ст. </w:t>
      </w:r>
      <w:r>
        <w:rPr>
          <w:rStyle w:val="CharStyle15"/>
          <w:color w:val="090101"/>
          <w:lang w:val="en-US" w:eastAsia="en-US"/>
        </w:rPr>
        <w:t xml:space="preserve">135 </w:t>
      </w:r>
      <w:r>
        <w:rPr>
          <w:rStyle w:val="CharStyle15"/>
          <w:color w:val="090101"/>
        </w:rPr>
        <w:t>Гражданского кодекса Российской Федерации в части неправомерного требования о совместимости главной вещи с принадлежностью.</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 xml:space="preserve">Довод жалобы касается п. </w:t>
      </w:r>
      <w:r>
        <w:rPr>
          <w:rStyle w:val="CharStyle15"/>
          <w:color w:val="090101"/>
          <w:lang w:val="en-US" w:eastAsia="en-US"/>
        </w:rPr>
        <w:t xml:space="preserve">5 </w:t>
      </w:r>
      <w:r>
        <w:rPr>
          <w:rStyle w:val="CharStyle15"/>
          <w:color w:val="090101"/>
        </w:rPr>
        <w:t>описания объекта закупки «блок управления камерой»:</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 xml:space="preserve">пункт </w:t>
      </w:r>
      <w:r>
        <w:rPr>
          <w:rStyle w:val="CharStyle15"/>
          <w:color w:val="090101"/>
          <w:lang w:val="en-US" w:eastAsia="en-US"/>
        </w:rPr>
        <w:t xml:space="preserve">5.4. - </w:t>
      </w:r>
      <w:r>
        <w:rPr>
          <w:rStyle w:val="CharStyle15"/>
          <w:color w:val="090101"/>
        </w:rPr>
        <w:t xml:space="preserve">вес </w:t>
      </w:r>
      <w:r>
        <w:rPr>
          <w:rStyle w:val="CharStyle15"/>
          <w:lang w:val="en-US" w:eastAsia="en-US"/>
        </w:rPr>
        <w:t xml:space="preserve">≥ 3.1 </w:t>
      </w:r>
      <w:r>
        <w:rPr>
          <w:rStyle w:val="CharStyle15"/>
        </w:rPr>
        <w:t>киллограм;</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пункт </w:t>
      </w:r>
      <w:r>
        <w:rPr>
          <w:rStyle w:val="CharStyle15"/>
          <w:lang w:val="en-US" w:eastAsia="en-US"/>
        </w:rPr>
        <w:t xml:space="preserve">5.21 - </w:t>
      </w:r>
      <w:r>
        <w:rPr>
          <w:rStyle w:val="CharStyle15"/>
        </w:rPr>
        <w:t xml:space="preserve">совместим с блоком видеокамеры эндоскопической </w:t>
      </w:r>
      <w:r>
        <w:rPr>
          <w:rStyle w:val="CharStyle15"/>
          <w:lang w:val="en-US" w:eastAsia="en-US"/>
        </w:rPr>
        <w:t xml:space="preserve">IМAGE1 S 4U-LINK, </w:t>
      </w:r>
      <w:r>
        <w:rPr>
          <w:rStyle w:val="CharStyle15"/>
        </w:rPr>
        <w:t xml:space="preserve">№РЗН </w:t>
      </w:r>
      <w:r>
        <w:rPr>
          <w:rStyle w:val="CharStyle15"/>
          <w:lang w:val="en-US" w:eastAsia="en-US"/>
        </w:rPr>
        <w:t xml:space="preserve">2015/3274, </w:t>
      </w:r>
      <w:r>
        <w:rPr>
          <w:rStyle w:val="CharStyle15"/>
        </w:rPr>
        <w:t>имеющимся у Заказчика.</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 xml:space="preserve">Представители Заказчика, присутствующие на рассмотрении дела, пояснили, что производитель Карл Шторц в руководстве по эксплуатации прямо указывает, какие модули и принадлежности могут совместно использоваться с конкретными блоками системы. Главный блок системы </w:t>
      </w:r>
      <w:r>
        <w:rPr>
          <w:rStyle w:val="CharStyle15"/>
          <w:color w:val="090101"/>
          <w:lang w:val="en-US" w:eastAsia="en-US"/>
        </w:rPr>
        <w:t xml:space="preserve">(IМAGE1 S CONNECT) </w:t>
      </w:r>
      <w:r>
        <w:rPr>
          <w:rStyle w:val="CharStyle15"/>
          <w:color w:val="090101"/>
        </w:rPr>
        <w:t xml:space="preserve">рассчитан на работу с определенными модулями (например </w:t>
      </w:r>
      <w:r>
        <w:rPr>
          <w:rStyle w:val="CharStyle15"/>
          <w:color w:val="090101"/>
          <w:lang w:val="en-US" w:eastAsia="en-US"/>
        </w:rPr>
        <w:t xml:space="preserve">LINK-модулями) </w:t>
      </w:r>
      <w:r>
        <w:rPr>
          <w:rStyle w:val="CharStyle15"/>
          <w:color w:val="090101"/>
        </w:rPr>
        <w:t>и безопасная эксплуатация возможна только в предусмотренныз производителем комбинациях. Приобретение именно такого товара является потребностью Заказчика в рамках дооснащения имеющейся системы.</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 xml:space="preserve">В силу ч. </w:t>
      </w:r>
      <w:r>
        <w:rPr>
          <w:rStyle w:val="CharStyle15"/>
          <w:color w:val="090101"/>
          <w:lang w:val="en-US" w:eastAsia="en-US"/>
        </w:rPr>
        <w:t xml:space="preserve">2 </w:t>
      </w:r>
      <w:r>
        <w:rPr>
          <w:rStyle w:val="CharStyle15"/>
          <w:color w:val="090101"/>
        </w:rPr>
        <w:t xml:space="preserve">ст. </w:t>
      </w:r>
      <w:r>
        <w:rPr>
          <w:rStyle w:val="CharStyle15"/>
          <w:color w:val="090101"/>
          <w:lang w:val="en-US" w:eastAsia="en-US"/>
        </w:rPr>
        <w:t xml:space="preserve">19 </w:t>
      </w:r>
      <w:r>
        <w:rPr>
          <w:rStyle w:val="CharStyle15"/>
          <w:color w:val="090101"/>
        </w:rPr>
        <w:t>Закона о контрактной системе для целей настоящей статьи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При этом антимонопольный орган не наделен полномочиями проверять потребность Заказчика для решения возложенных на него задач.</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Аналогичная правовая позиция изложена в Постановлении Арбитражного суда Северо</w:t>
        <w:softHyphen/>
        <w:t xml:space="preserve">Кавказского округа от </w:t>
      </w:r>
      <w:r>
        <w:rPr>
          <w:rStyle w:val="CharStyle15"/>
          <w:color w:val="090101"/>
          <w:lang w:val="en-US" w:eastAsia="en-US"/>
        </w:rPr>
        <w:t xml:space="preserve">10.02.2021 № </w:t>
      </w:r>
      <w:r>
        <w:rPr>
          <w:rStyle w:val="CharStyle15"/>
          <w:color w:val="090101"/>
        </w:rPr>
        <w:t>Ф08-12521/2020 по делу №А53-13738/2020.</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Учитывая, что в рамках рассмотрения дела установлено, что Заказчиком не закупается эндоскопическая система, а закупаются отдельно взятые медицинские изделия, довод жалобы не</w:t>
      </w:r>
    </w:p>
    <w:p>
      <w:pPr>
        <w:pStyle w:val="Style14"/>
        <w:keepNext w:val="0"/>
        <w:keepLines w:val="0"/>
        <w:widowControl w:val="0"/>
        <w:shd w:val="clear" w:color="auto" w:fill="auto"/>
        <w:bidi w:val="0"/>
        <w:spacing w:before="0" w:after="0" w:line="240" w:lineRule="auto"/>
        <w:ind w:left="0" w:right="0" w:firstLine="0"/>
        <w:jc w:val="both"/>
      </w:pPr>
      <w:r>
        <w:rPr>
          <w:rStyle w:val="CharStyle15"/>
          <w:color w:val="090101"/>
        </w:rPr>
        <w:t>нашел своего подтверждения.</w:t>
      </w:r>
    </w:p>
    <w:p>
      <w:pPr>
        <w:pStyle w:val="Style14"/>
        <w:keepNext w:val="0"/>
        <w:keepLines w:val="0"/>
        <w:widowControl w:val="0"/>
        <w:numPr>
          <w:ilvl w:val="0"/>
          <w:numId w:val="9"/>
        </w:numPr>
        <w:shd w:val="clear" w:color="auto" w:fill="auto"/>
        <w:tabs>
          <w:tab w:pos="955" w:val="left"/>
        </w:tabs>
        <w:bidi w:val="0"/>
        <w:spacing w:before="0" w:after="0" w:line="240" w:lineRule="auto"/>
        <w:ind w:left="0" w:right="0" w:firstLine="580"/>
        <w:jc w:val="both"/>
      </w:pPr>
      <w:r>
        <w:rPr>
          <w:rStyle w:val="CharStyle15"/>
        </w:rPr>
        <w:t xml:space="preserve">Заявитель </w:t>
      </w:r>
      <w:r>
        <w:rPr>
          <w:rStyle w:val="CharStyle15"/>
          <w:lang w:val="en-US" w:eastAsia="en-US"/>
        </w:rPr>
        <w:t xml:space="preserve">2 </w:t>
      </w:r>
      <w:r>
        <w:rPr>
          <w:rStyle w:val="CharStyle15"/>
        </w:rPr>
        <w:t xml:space="preserve">полагает, что Заказчиком неправомерно реализованы положения Постановления </w:t>
      </w:r>
      <w:r>
        <w:rPr>
          <w:rStyle w:val="CharStyle15"/>
          <w:lang w:val="en-US" w:eastAsia="en-US"/>
        </w:rPr>
        <w:t xml:space="preserve">№ 1875, </w:t>
      </w:r>
      <w:r>
        <w:rPr>
          <w:rStyle w:val="CharStyle15"/>
        </w:rPr>
        <w:t>предусматривающие возможность не применения ограничения закупок товаров, происходящих из иностранных государств.</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ч. </w:t>
      </w:r>
      <w:r>
        <w:rPr>
          <w:rStyle w:val="CharStyle15"/>
          <w:lang w:val="en-US" w:eastAsia="en-US"/>
        </w:rPr>
        <w:t xml:space="preserve">1 </w:t>
      </w:r>
      <w:r>
        <w:rPr>
          <w:rStyle w:val="CharStyle15"/>
        </w:rPr>
        <w:t xml:space="preserve">ст. </w:t>
      </w:r>
      <w:r>
        <w:rPr>
          <w:rStyle w:val="CharStyle15"/>
          <w:lang w:val="en-US" w:eastAsia="en-US"/>
        </w:rPr>
        <w:t xml:space="preserve">14 </w:t>
      </w:r>
      <w:r>
        <w:rPr>
          <w:rStyle w:val="CharStyle15"/>
        </w:rPr>
        <w:t xml:space="preserve">Закона о контраткной системе при осуществлении закупок предоставляется национальный режим, обеспечивающий происходящему из иностранного государства или группы иностранных государств товару, работе, услуге, соответственно выполняемой, оказываемой иностранным гражданином или иностранным юридическим лицом, равные условия с товаром российского происхождения, работой, услугой, соответственно выполняемой, оказываемой российским гражданином или российским юридическим лицом, за исключением случаев принятия Правительством Российской Федерации мер, предусмотренных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 xml:space="preserve">настоящей статьи. Если иное не предусмотрено мерами, принятыми Правительством Российской Федерации в соответствии с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настоящей статьи, положения настоящей статьи, касающиеся товара российского происхождения, работы, услуги, соответственно выполняемой, оказываемой российским лицом, применяются также в отношении товара, происходящего из иностранного государства, работы, услуги, соответственно выполняемой, оказываемой иностранным лицом, которым предоставляются равные условия с товаром российского происхождения, работой, услугой, соответственно выполняемой, оказываемой российским лицом.</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 силу п.п. б) п. </w:t>
      </w:r>
      <w:r>
        <w:rPr>
          <w:rStyle w:val="CharStyle15"/>
          <w:lang w:val="en-US" w:eastAsia="en-US"/>
        </w:rPr>
        <w:t xml:space="preserve">1 </w:t>
      </w:r>
      <w:r>
        <w:rPr>
          <w:rStyle w:val="CharStyle15"/>
        </w:rPr>
        <w:t xml:space="preserve">ч. </w:t>
      </w:r>
      <w:r>
        <w:rPr>
          <w:rStyle w:val="CharStyle15"/>
          <w:lang w:val="en-US" w:eastAsia="en-US"/>
        </w:rPr>
        <w:t xml:space="preserve">2 </w:t>
      </w:r>
      <w:r>
        <w:rPr>
          <w:rStyle w:val="CharStyle15"/>
        </w:rPr>
        <w:t xml:space="preserve">ст. </w:t>
      </w:r>
      <w:r>
        <w:rPr>
          <w:rStyle w:val="CharStyle15"/>
          <w:lang w:val="en-US" w:eastAsia="en-US"/>
        </w:rPr>
        <w:t xml:space="preserve">14 </w:t>
      </w:r>
      <w:r>
        <w:rPr>
          <w:rStyle w:val="CharStyle15"/>
        </w:rPr>
        <w:t xml:space="preserve">Закона о контраткной системе Правительство Российской Федерации вправе с учетом положений части </w:t>
      </w:r>
      <w:r>
        <w:rPr>
          <w:rStyle w:val="CharStyle15"/>
          <w:lang w:val="en-US" w:eastAsia="en-US"/>
        </w:rPr>
        <w:t xml:space="preserve">3 </w:t>
      </w:r>
      <w:r>
        <w:rPr>
          <w:rStyle w:val="CharStyle15"/>
        </w:rPr>
        <w:t>настоящей статьи принимать меры, устанавливающие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Согласно ч. </w:t>
      </w:r>
      <w:r>
        <w:rPr>
          <w:rStyle w:val="CharStyle15"/>
          <w:lang w:val="en-US" w:eastAsia="en-US"/>
        </w:rPr>
        <w:t xml:space="preserve">3 </w:t>
      </w:r>
      <w:r>
        <w:rPr>
          <w:rStyle w:val="CharStyle15"/>
        </w:rPr>
        <w:t xml:space="preserve">ст. </w:t>
      </w:r>
      <w:r>
        <w:rPr>
          <w:rStyle w:val="CharStyle15"/>
          <w:lang w:val="en-US" w:eastAsia="en-US"/>
        </w:rPr>
        <w:t xml:space="preserve">14 </w:t>
      </w:r>
      <w:r>
        <w:rPr>
          <w:rStyle w:val="CharStyle15"/>
        </w:rPr>
        <w:t xml:space="preserve">Закона о контраткной системе принятие Правительством Российской Федерации мер, предусмотренных пунктом </w:t>
      </w:r>
      <w:r>
        <w:rPr>
          <w:rStyle w:val="CharStyle15"/>
          <w:lang w:val="en-US" w:eastAsia="en-US"/>
        </w:rPr>
        <w:t xml:space="preserve">1 </w:t>
      </w:r>
      <w:r>
        <w:rPr>
          <w:rStyle w:val="CharStyle15"/>
        </w:rPr>
        <w:t xml:space="preserve">части </w:t>
      </w:r>
      <w:r>
        <w:rPr>
          <w:rStyle w:val="CharStyle15"/>
          <w:lang w:val="en-US" w:eastAsia="en-US"/>
        </w:rPr>
        <w:t xml:space="preserve">2 </w:t>
      </w:r>
      <w:r>
        <w:rPr>
          <w:rStyle w:val="CharStyle15"/>
        </w:rPr>
        <w:t>настоящей статьи, допускается в случаях, при которых международным договором Российской Федерации предусматривается возможность непредоставления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Во исполнение указанных норм Закона о контрактной системе Правительством РФ принято Постановление Правительства РФ от </w:t>
      </w:r>
      <w:r>
        <w:rPr>
          <w:rStyle w:val="CharStyle15"/>
          <w:lang w:val="en-US" w:eastAsia="en-US"/>
        </w:rPr>
        <w:t xml:space="preserve">23.12.2024 № 1875 </w:t>
      </w:r>
      <w:r>
        <w:rPr>
          <w:rStyle w:val="CharStyle15"/>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15"/>
          <w:lang w:val="en-US" w:eastAsia="en-US"/>
        </w:rPr>
        <w:t xml:space="preserve">— </w:t>
      </w:r>
      <w:r>
        <w:rPr>
          <w:rStyle w:val="CharStyle15"/>
        </w:rPr>
        <w:t xml:space="preserve">Постановление </w:t>
      </w:r>
      <w:r>
        <w:rPr>
          <w:rStyle w:val="CharStyle15"/>
          <w:lang w:val="en-US" w:eastAsia="en-US"/>
        </w:rPr>
        <w:t>№ 1875).</w:t>
      </w:r>
    </w:p>
    <w:p>
      <w:pPr>
        <w:pStyle w:val="Style14"/>
        <w:keepNext w:val="0"/>
        <w:keepLines w:val="0"/>
        <w:widowControl w:val="0"/>
        <w:shd w:val="clear" w:color="auto" w:fill="auto"/>
        <w:bidi w:val="0"/>
        <w:spacing w:before="0" w:after="0" w:line="240" w:lineRule="auto"/>
        <w:ind w:left="0" w:right="0" w:firstLine="580"/>
        <w:jc w:val="both"/>
      </w:pPr>
      <w:r>
        <w:rPr>
          <w:rStyle w:val="CharStyle15"/>
        </w:rPr>
        <w:t xml:space="preserve">На основании абз. </w:t>
      </w:r>
      <w:r>
        <w:rPr>
          <w:rStyle w:val="CharStyle15"/>
          <w:lang w:val="en-US" w:eastAsia="en-US"/>
        </w:rPr>
        <w:t xml:space="preserve">2 </w:t>
      </w:r>
      <w:r>
        <w:rPr>
          <w:rStyle w:val="CharStyle15"/>
        </w:rPr>
        <w:t xml:space="preserve">п. </w:t>
      </w:r>
      <w:r>
        <w:rPr>
          <w:rStyle w:val="CharStyle15"/>
          <w:lang w:val="en-US" w:eastAsia="en-US"/>
        </w:rPr>
        <w:t xml:space="preserve">1 </w:t>
      </w:r>
      <w:r>
        <w:rPr>
          <w:rStyle w:val="CharStyle15"/>
        </w:rPr>
        <w:t xml:space="preserve">Постановления </w:t>
      </w:r>
      <w:r>
        <w:rPr>
          <w:rStyle w:val="CharStyle15"/>
          <w:lang w:val="en-US" w:eastAsia="en-US"/>
        </w:rPr>
        <w:t xml:space="preserve">№ 1875 </w:t>
      </w:r>
      <w:r>
        <w:rPr>
          <w:rStyle w:val="CharStyle15"/>
        </w:rPr>
        <w:t xml:space="preserve">при осуществлении закупок в соответствии с Федеральным законом «О контрактной системе в сфере закупок товаров, работ, услуг для обеспечения государственных и муниципальных нужд»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w:t>
      </w:r>
      <w:r>
        <w:rPr>
          <w:rStyle w:val="CharStyle15"/>
          <w:lang w:val="en-US" w:eastAsia="en-US"/>
        </w:rPr>
        <w:t>№ 2</w:t>
      </w:r>
    </w:p>
    <w:p>
      <w:pPr>
        <w:pStyle w:val="Style14"/>
        <w:keepNext w:val="0"/>
        <w:keepLines w:val="0"/>
        <w:widowControl w:val="0"/>
        <w:shd w:val="clear" w:color="auto" w:fill="auto"/>
        <w:bidi w:val="0"/>
        <w:spacing w:before="0" w:after="0" w:line="240" w:lineRule="auto"/>
        <w:ind w:left="0" w:right="0" w:firstLine="580"/>
        <w:jc w:val="both"/>
      </w:pPr>
      <w:r>
        <w:rPr>
          <w:rStyle w:val="CharStyle15"/>
          <w:color w:val="090101"/>
        </w:rPr>
        <w:t xml:space="preserve">Согласно п. </w:t>
      </w:r>
      <w:r>
        <w:rPr>
          <w:rStyle w:val="CharStyle15"/>
          <w:color w:val="090101"/>
          <w:lang w:val="en-US" w:eastAsia="en-US"/>
        </w:rPr>
        <w:t xml:space="preserve">7 </w:t>
      </w:r>
      <w:r>
        <w:rPr>
          <w:rStyle w:val="CharStyle15"/>
          <w:color w:val="090101"/>
        </w:rPr>
        <w:t xml:space="preserve">Постановления </w:t>
      </w:r>
      <w:r>
        <w:rPr>
          <w:rStyle w:val="CharStyle15"/>
          <w:color w:val="090101"/>
          <w:lang w:val="en-US" w:eastAsia="en-US"/>
        </w:rPr>
        <w:t xml:space="preserve">№ 1875 </w:t>
      </w:r>
      <w:r>
        <w:rPr>
          <w:rStyle w:val="CharStyle15"/>
          <w:color w:val="090101"/>
        </w:rPr>
        <w:t xml:space="preserve">при осуществлении закупки товаров, указанных в позициях </w:t>
      </w:r>
      <w:r>
        <w:rPr>
          <w:rStyle w:val="CharStyle15"/>
          <w:color w:val="090101"/>
          <w:lang w:val="en-US" w:eastAsia="en-US"/>
        </w:rPr>
        <w:t xml:space="preserve">1 - 433 </w:t>
      </w:r>
      <w:r>
        <w:rPr>
          <w:rStyle w:val="CharStyle15"/>
          <w:color w:val="090101"/>
        </w:rPr>
        <w:t xml:space="preserve">приложения </w:t>
      </w:r>
      <w:r>
        <w:rPr>
          <w:rStyle w:val="CharStyle15"/>
          <w:color w:val="090101"/>
          <w:lang w:val="en-US" w:eastAsia="en-US"/>
        </w:rPr>
        <w:t xml:space="preserve">№ 2 </w:t>
      </w:r>
      <w:r>
        <w:rPr>
          <w:rStyle w:val="CharStyle15"/>
          <w:color w:val="090101"/>
        </w:rPr>
        <w:t xml:space="preserve">к настоящему постановлению, </w:t>
      </w:r>
      <w:r>
        <w:rPr>
          <w:rStyle w:val="CharStyle15"/>
          <w:color w:val="090101"/>
          <w:lang w:val="en-US" w:eastAsia="en-US"/>
        </w:rPr>
        <w:t xml:space="preserve">- </w:t>
      </w:r>
      <w:r>
        <w:rPr>
          <w:rStyle w:val="CharStyle15"/>
          <w:color w:val="090101"/>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w:t>
      </w:r>
      <w:r>
        <w:br w:type="page"/>
      </w:r>
    </w:p>
    <w:p>
      <w:pPr>
        <w:pStyle w:val="Style14"/>
        <w:keepNext w:val="0"/>
        <w:keepLines w:val="0"/>
        <w:widowControl w:val="0"/>
        <w:shd w:val="clear" w:color="auto" w:fill="auto"/>
        <w:bidi w:val="0"/>
        <w:spacing w:before="0" w:after="0" w:line="240" w:lineRule="auto"/>
        <w:ind w:left="0" w:right="0" w:firstLine="0"/>
        <w:jc w:val="both"/>
      </w:pPr>
      <w:r>
        <w:rPr>
          <w:rStyle w:val="CharStyle15"/>
          <w:color w:val="090101"/>
        </w:rPr>
        <w:t xml:space="preserve">классификатору продукции по видам экономической деятельности ОК </w:t>
      </w:r>
      <w:r>
        <w:rPr>
          <w:rStyle w:val="CharStyle15"/>
          <w:color w:val="090101"/>
          <w:lang w:val="en-US" w:eastAsia="en-US"/>
        </w:rPr>
        <w:t xml:space="preserve">034-2014 </w:t>
      </w:r>
      <w:r>
        <w:rPr>
          <w:rStyle w:val="CharStyle15"/>
          <w:color w:val="090101"/>
        </w:rPr>
        <w:t xml:space="preserve">(КПЕС </w:t>
      </w:r>
      <w:r>
        <w:rPr>
          <w:rStyle w:val="CharStyle15"/>
          <w:color w:val="090101"/>
          <w:lang w:val="en-US" w:eastAsia="en-US"/>
        </w:rPr>
        <w:t xml:space="preserve">2008), </w:t>
      </w:r>
      <w:r>
        <w:rPr>
          <w:rStyle w:val="CharStyle15"/>
          <w:color w:val="090101"/>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14"/>
        <w:keepNext w:val="0"/>
        <w:keepLines w:val="0"/>
        <w:widowControl w:val="0"/>
        <w:shd w:val="clear" w:color="auto" w:fill="auto"/>
        <w:bidi w:val="0"/>
        <w:spacing w:before="0" w:after="0" w:line="240" w:lineRule="auto"/>
        <w:ind w:left="0" w:right="0" w:firstLine="600"/>
        <w:jc w:val="both"/>
      </w:pPr>
      <w:r>
        <w:rPr>
          <w:rStyle w:val="CharStyle15"/>
          <w:color w:val="090101"/>
        </w:rPr>
        <w:t>Согласно извещению, Заазчиком закупаются медицинские изделия, не являющиеся запасными частями или расходными материалами.</w:t>
      </w:r>
    </w:p>
    <w:p>
      <w:pPr>
        <w:pStyle w:val="Style14"/>
        <w:keepNext w:val="0"/>
        <w:keepLines w:val="0"/>
        <w:widowControl w:val="0"/>
        <w:shd w:val="clear" w:color="auto" w:fill="auto"/>
        <w:bidi w:val="0"/>
        <w:spacing w:before="0" w:after="0" w:line="240" w:lineRule="auto"/>
        <w:ind w:left="0" w:right="0" w:firstLine="600"/>
        <w:jc w:val="both"/>
      </w:pPr>
      <w:r>
        <w:rPr>
          <w:rStyle w:val="CharStyle15"/>
          <w:color w:val="090101"/>
        </w:rPr>
        <w:t xml:space="preserve">Соответственно, Заказчик должен был совершить действия, установлнные п. </w:t>
      </w:r>
      <w:r>
        <w:rPr>
          <w:rStyle w:val="CharStyle15"/>
          <w:color w:val="090101"/>
          <w:lang w:val="en-US" w:eastAsia="en-US"/>
        </w:rPr>
        <w:t xml:space="preserve">7 </w:t>
      </w:r>
      <w:r>
        <w:rPr>
          <w:rStyle w:val="CharStyle15"/>
          <w:color w:val="090101"/>
        </w:rPr>
        <w:t xml:space="preserve">Постановления </w:t>
      </w:r>
      <w:r>
        <w:rPr>
          <w:rStyle w:val="CharStyle15"/>
          <w:color w:val="090101"/>
          <w:lang w:val="en-US" w:eastAsia="en-US"/>
        </w:rPr>
        <w:t>№ 1875.</w:t>
      </w:r>
    </w:p>
    <w:p>
      <w:pPr>
        <w:pStyle w:val="Style14"/>
        <w:keepNext w:val="0"/>
        <w:keepLines w:val="0"/>
        <w:widowControl w:val="0"/>
        <w:shd w:val="clear" w:color="auto" w:fill="auto"/>
        <w:bidi w:val="0"/>
        <w:spacing w:before="0" w:after="0" w:line="240" w:lineRule="auto"/>
        <w:ind w:left="0" w:right="0" w:firstLine="600"/>
        <w:jc w:val="both"/>
      </w:pPr>
      <w:r>
        <w:rPr>
          <w:rStyle w:val="CharStyle15"/>
          <w:color w:val="090101"/>
        </w:rPr>
        <w:t xml:space="preserve">Довод жалобы обоснован, в действиях Заказчика выявлены нарушения ч. </w:t>
      </w:r>
      <w:r>
        <w:rPr>
          <w:rStyle w:val="CharStyle15"/>
          <w:color w:val="090101"/>
          <w:lang w:val="en-US" w:eastAsia="en-US"/>
        </w:rPr>
        <w:t xml:space="preserve">3 </w:t>
      </w:r>
      <w:r>
        <w:rPr>
          <w:rStyle w:val="CharStyle15"/>
          <w:color w:val="090101"/>
        </w:rPr>
        <w:t xml:space="preserve">ст. </w:t>
      </w:r>
      <w:r>
        <w:rPr>
          <w:rStyle w:val="CharStyle15"/>
          <w:color w:val="090101"/>
          <w:lang w:val="en-US" w:eastAsia="en-US"/>
        </w:rPr>
        <w:t xml:space="preserve">14 </w:t>
      </w:r>
      <w:r>
        <w:rPr>
          <w:rStyle w:val="CharStyle15"/>
          <w:color w:val="090101"/>
        </w:rPr>
        <w:t>Закона о контраткной системе.</w:t>
      </w:r>
    </w:p>
    <w:p>
      <w:pPr>
        <w:pStyle w:val="Style14"/>
        <w:keepNext w:val="0"/>
        <w:keepLines w:val="0"/>
        <w:widowControl w:val="0"/>
        <w:shd w:val="clear" w:color="auto" w:fill="auto"/>
        <w:bidi w:val="0"/>
        <w:spacing w:before="0" w:after="240" w:line="240" w:lineRule="auto"/>
        <w:ind w:left="0" w:right="0" w:firstLine="600"/>
        <w:jc w:val="both"/>
      </w:pPr>
      <w:r>
        <w:rPr>
          <w:rStyle w:val="CharStyle15"/>
        </w:rPr>
        <w:t xml:space="preserve">На основании Постановления Правительства РФ от 26.08.2013г. </w:t>
      </w:r>
      <w:r>
        <w:rPr>
          <w:rStyle w:val="CharStyle15"/>
          <w:lang w:val="en-US" w:eastAsia="en-US"/>
        </w:rPr>
        <w:t xml:space="preserve">№ 728, </w:t>
      </w:r>
      <w:r>
        <w:rPr>
          <w:rStyle w:val="CharStyle15"/>
        </w:rPr>
        <w:t xml:space="preserve">в соответствии с ч. </w:t>
      </w:r>
      <w:r>
        <w:rPr>
          <w:rStyle w:val="CharStyle15"/>
          <w:lang w:val="en-US" w:eastAsia="en-US"/>
        </w:rPr>
        <w:t xml:space="preserve">15 </w:t>
      </w:r>
      <w:r>
        <w:rPr>
          <w:rStyle w:val="CharStyle15"/>
        </w:rPr>
        <w:t xml:space="preserve">ст. </w:t>
      </w:r>
      <w:r>
        <w:rPr>
          <w:rStyle w:val="CharStyle15"/>
          <w:lang w:val="en-US" w:eastAsia="en-US"/>
        </w:rPr>
        <w:t xml:space="preserve">99, </w:t>
      </w:r>
      <w:r>
        <w:rPr>
          <w:rStyle w:val="CharStyle15"/>
        </w:rPr>
        <w:t xml:space="preserve">ч. </w:t>
      </w:r>
      <w:r>
        <w:rPr>
          <w:rStyle w:val="CharStyle15"/>
          <w:lang w:val="en-US" w:eastAsia="en-US"/>
        </w:rPr>
        <w:t xml:space="preserve">8 </w:t>
      </w:r>
      <w:r>
        <w:rPr>
          <w:rStyle w:val="CharStyle15"/>
        </w:rPr>
        <w:t xml:space="preserve">ст. </w:t>
      </w:r>
      <w:r>
        <w:rPr>
          <w:rStyle w:val="CharStyle15"/>
          <w:lang w:val="en-US" w:eastAsia="en-US"/>
        </w:rPr>
        <w:t xml:space="preserve">106 </w:t>
      </w:r>
      <w:r>
        <w:rPr>
          <w:rStyle w:val="CharStyle15"/>
        </w:rPr>
        <w:t>Закона о контрактной системе,</w:t>
      </w:r>
    </w:p>
    <w:p>
      <w:pPr>
        <w:pStyle w:val="Style14"/>
        <w:keepNext w:val="0"/>
        <w:keepLines w:val="0"/>
        <w:widowControl w:val="0"/>
        <w:shd w:val="clear" w:color="auto" w:fill="auto"/>
        <w:bidi w:val="0"/>
        <w:spacing w:before="0" w:after="240" w:line="240" w:lineRule="auto"/>
        <w:ind w:left="0" w:right="0" w:firstLine="0"/>
        <w:jc w:val="center"/>
      </w:pPr>
      <w:r>
        <w:rPr>
          <w:rStyle w:val="CharStyle15"/>
        </w:rPr>
        <w:t>РЕШИЛА:</w:t>
      </w:r>
    </w:p>
    <w:p>
      <w:pPr>
        <w:pStyle w:val="Style14"/>
        <w:keepNext w:val="0"/>
        <w:keepLines w:val="0"/>
        <w:widowControl w:val="0"/>
        <w:numPr>
          <w:ilvl w:val="0"/>
          <w:numId w:val="11"/>
        </w:numPr>
        <w:shd w:val="clear" w:color="auto" w:fill="auto"/>
        <w:tabs>
          <w:tab w:pos="958" w:val="left"/>
        </w:tabs>
        <w:bidi w:val="0"/>
        <w:spacing w:before="0" w:after="0" w:line="240" w:lineRule="auto"/>
        <w:ind w:left="0" w:right="0" w:firstLine="580"/>
        <w:jc w:val="both"/>
      </w:pPr>
      <w:r>
        <w:rPr>
          <w:rStyle w:val="CharStyle15"/>
        </w:rPr>
        <w:t xml:space="preserve">Признать жалобу Заявителя </w:t>
      </w:r>
      <w:r>
        <w:rPr>
          <w:rStyle w:val="CharStyle15"/>
          <w:lang w:val="en-US" w:eastAsia="en-US"/>
        </w:rPr>
        <w:t xml:space="preserve">1 </w:t>
      </w:r>
      <w:r>
        <w:rPr>
          <w:rStyle w:val="CharStyle15"/>
        </w:rPr>
        <w:t>частично обоснованной.</w:t>
      </w:r>
    </w:p>
    <w:p>
      <w:pPr>
        <w:pStyle w:val="Style14"/>
        <w:keepNext w:val="0"/>
        <w:keepLines w:val="0"/>
        <w:widowControl w:val="0"/>
        <w:numPr>
          <w:ilvl w:val="0"/>
          <w:numId w:val="11"/>
        </w:numPr>
        <w:shd w:val="clear" w:color="auto" w:fill="auto"/>
        <w:tabs>
          <w:tab w:pos="962" w:val="left"/>
        </w:tabs>
        <w:bidi w:val="0"/>
        <w:spacing w:before="0" w:after="0" w:line="240" w:lineRule="auto"/>
        <w:ind w:left="0" w:right="0" w:firstLine="580"/>
        <w:jc w:val="both"/>
      </w:pPr>
      <w:r>
        <w:rPr>
          <w:rStyle w:val="CharStyle15"/>
        </w:rPr>
        <w:t xml:space="preserve">Признать жалобу Заявителя </w:t>
      </w:r>
      <w:r>
        <w:rPr>
          <w:rStyle w:val="CharStyle15"/>
          <w:lang w:val="en-US" w:eastAsia="en-US"/>
        </w:rPr>
        <w:t xml:space="preserve">2 </w:t>
      </w:r>
      <w:r>
        <w:rPr>
          <w:rStyle w:val="CharStyle15"/>
        </w:rPr>
        <w:t>частично обоснованной.</w:t>
      </w:r>
    </w:p>
    <w:p>
      <w:pPr>
        <w:pStyle w:val="Style14"/>
        <w:keepNext w:val="0"/>
        <w:keepLines w:val="0"/>
        <w:widowControl w:val="0"/>
        <w:numPr>
          <w:ilvl w:val="0"/>
          <w:numId w:val="11"/>
        </w:numPr>
        <w:shd w:val="clear" w:color="auto" w:fill="auto"/>
        <w:tabs>
          <w:tab w:pos="973" w:val="left"/>
        </w:tabs>
        <w:bidi w:val="0"/>
        <w:spacing w:before="0" w:after="0" w:line="240" w:lineRule="auto"/>
        <w:ind w:left="0" w:right="0" w:firstLine="600"/>
        <w:jc w:val="both"/>
      </w:pPr>
      <w:r>
        <w:rPr>
          <w:rStyle w:val="CharStyle15"/>
        </w:rPr>
        <w:t xml:space="preserve">Признать Заказчика нарушившим ч. </w:t>
      </w:r>
      <w:r>
        <w:rPr>
          <w:rStyle w:val="CharStyle15"/>
          <w:lang w:val="en-US" w:eastAsia="en-US"/>
        </w:rPr>
        <w:t xml:space="preserve">3 </w:t>
      </w:r>
      <w:r>
        <w:rPr>
          <w:rStyle w:val="CharStyle15"/>
        </w:rPr>
        <w:t xml:space="preserve">ст. </w:t>
      </w:r>
      <w:r>
        <w:rPr>
          <w:rStyle w:val="CharStyle15"/>
          <w:lang w:val="en-US" w:eastAsia="en-US"/>
        </w:rPr>
        <w:t xml:space="preserve">14, </w:t>
      </w:r>
      <w:r>
        <w:rPr>
          <w:rStyle w:val="CharStyle15"/>
        </w:rPr>
        <w:t xml:space="preserve">ч. </w:t>
      </w:r>
      <w:r>
        <w:rPr>
          <w:rStyle w:val="CharStyle15"/>
          <w:lang w:val="en-US" w:eastAsia="en-US"/>
        </w:rPr>
        <w:t xml:space="preserve">6 </w:t>
      </w:r>
      <w:r>
        <w:rPr>
          <w:rStyle w:val="CharStyle15"/>
        </w:rPr>
        <w:t xml:space="preserve">ст. </w:t>
      </w:r>
      <w:r>
        <w:rPr>
          <w:rStyle w:val="CharStyle15"/>
          <w:lang w:val="en-US" w:eastAsia="en-US"/>
        </w:rPr>
        <w:t xml:space="preserve">23 </w:t>
      </w:r>
      <w:r>
        <w:rPr>
          <w:rStyle w:val="CharStyle15"/>
        </w:rPr>
        <w:t>Закона о контрактной системе.</w:t>
      </w:r>
    </w:p>
    <w:p>
      <w:pPr>
        <w:pStyle w:val="Style14"/>
        <w:keepNext w:val="0"/>
        <w:keepLines w:val="0"/>
        <w:widowControl w:val="0"/>
        <w:numPr>
          <w:ilvl w:val="0"/>
          <w:numId w:val="11"/>
        </w:numPr>
        <w:shd w:val="clear" w:color="auto" w:fill="auto"/>
        <w:tabs>
          <w:tab w:pos="949" w:val="left"/>
        </w:tabs>
        <w:bidi w:val="0"/>
        <w:spacing w:before="0" w:after="0" w:line="240" w:lineRule="auto"/>
        <w:ind w:left="0" w:right="0" w:firstLine="600"/>
        <w:jc w:val="both"/>
      </w:pPr>
      <w:r>
        <w:rPr>
          <w:rStyle w:val="CharStyle15"/>
          <w:color w:val="070100"/>
        </w:rPr>
        <w:t>Выдать обязательное для исполнения предписание об отмене протокола подведения итогов от 08.09.2025г., внесении изменений в извещении о проведении закупки в соответствии с требованиями Закона о контрактной системе и настоящего решения, продлении срока подачи заявок, продолжении закупки.</w:t>
      </w:r>
    </w:p>
    <w:p>
      <w:pPr>
        <w:pStyle w:val="Style14"/>
        <w:keepNext w:val="0"/>
        <w:keepLines w:val="0"/>
        <w:widowControl w:val="0"/>
        <w:numPr>
          <w:ilvl w:val="0"/>
          <w:numId w:val="11"/>
        </w:numPr>
        <w:shd w:val="clear" w:color="auto" w:fill="auto"/>
        <w:tabs>
          <w:tab w:pos="944" w:val="left"/>
        </w:tabs>
        <w:bidi w:val="0"/>
        <w:spacing w:before="0" w:after="240" w:line="240" w:lineRule="auto"/>
        <w:ind w:left="0" w:right="0" w:firstLine="600"/>
        <w:jc w:val="both"/>
      </w:pPr>
      <w:r>
        <w:rPr>
          <w:rStyle w:val="CharStyle15"/>
        </w:rPr>
        <w:t>Рассмотреть вопрос о привлечении виновных лиц Заказчика к административной ответственности.</w:t>
      </w:r>
    </w:p>
    <w:p>
      <w:pPr>
        <w:pStyle w:val="Style14"/>
        <w:keepNext w:val="0"/>
        <w:keepLines w:val="0"/>
        <w:widowControl w:val="0"/>
        <w:shd w:val="clear" w:color="auto" w:fill="auto"/>
        <w:bidi w:val="0"/>
        <w:spacing w:before="0" w:after="0" w:line="240" w:lineRule="auto"/>
        <w:ind w:left="0" w:right="0" w:firstLine="600"/>
        <w:jc w:val="both"/>
      </w:pPr>
      <w:r>
        <w:rPr>
          <w:rStyle w:val="CharStyle15"/>
        </w:rPr>
        <w:t xml:space="preserve">В силу ч. </w:t>
      </w:r>
      <w:r>
        <w:rPr>
          <w:rStyle w:val="CharStyle15"/>
          <w:lang w:val="en-US" w:eastAsia="en-US"/>
        </w:rPr>
        <w:t xml:space="preserve">9 </w:t>
      </w:r>
      <w:r>
        <w:rPr>
          <w:rStyle w:val="CharStyle15"/>
        </w:rPr>
        <w:t xml:space="preserve">ст. </w:t>
      </w:r>
      <w:r>
        <w:rPr>
          <w:rStyle w:val="CharStyle15"/>
          <w:lang w:val="en-US" w:eastAsia="en-US"/>
        </w:rPr>
        <w:t xml:space="preserve">106 </w:t>
      </w:r>
      <w:r>
        <w:rPr>
          <w:rStyle w:val="CharStyle15"/>
        </w:rPr>
        <w:t>Закона о контрактной системе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89" w:right="538" w:bottom="927" w:left="1104" w:header="0" w:footer="3" w:gutter="0"/>
          <w:cols w:space="720"/>
          <w:noEndnote/>
          <w:rtlGutter w:val="0"/>
          <w:docGrid w:linePitch="360"/>
        </w:sectPr>
      </w:pPr>
      <w:r>
        <mc:AlternateContent>
          <mc:Choice Requires="wps">
            <w:drawing>
              <wp:anchor distT="101600" distB="243840" distL="0" distR="0" simplePos="0" relativeHeight="125829378" behindDoc="0" locked="0" layoutInCell="1" allowOverlap="1">
                <wp:simplePos x="0" y="0"/>
                <wp:positionH relativeFrom="page">
                  <wp:posOffset>741045</wp:posOffset>
                </wp:positionH>
                <wp:positionV relativeFrom="paragraph">
                  <wp:posOffset>101600</wp:posOffset>
                </wp:positionV>
                <wp:extent cx="1569720" cy="210185"/>
                <wp:wrapTopAndBottom/>
                <wp:docPr id="8" name="Shape 8"/>
                <a:graphic xmlns:a="http://schemas.openxmlformats.org/drawingml/2006/main">
                  <a:graphicData uri="http://schemas.microsoft.com/office/word/2010/wordprocessingShape">
                    <wps:wsp>
                      <wps:cNvSpPr txBox="1"/>
                      <wps:spPr>
                        <a:xfrm>
                          <a:ext cx="1569720" cy="21018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wps:txbx>
                      <wps:bodyPr wrap="none" lIns="0" tIns="0" rIns="0" bIns="0">
                        <a:noAutoFit/>
                      </wps:bodyPr>
                    </wps:wsp>
                  </a:graphicData>
                </a:graphic>
              </wp:anchor>
            </w:drawing>
          </mc:Choice>
          <mc:Fallback>
            <w:pict>
              <v:shape id="_x0000_s1034" type="#_x0000_t202" style="position:absolute;margin-left:58.350000000000001pt;margin-top:8.pt;width:123.60000000000001pt;height:16.550000000000001pt;z-index:-125829375;mso-wrap-distance-left:0;mso-wrap-distance-top:8.pt;mso-wrap-distance-right:0;mso-wrap-distance-bottom:19.199999999999999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Председатель комиссии</w:t>
                      </w:r>
                    </w:p>
                  </w:txbxContent>
                </v:textbox>
                <w10:wrap type="topAndBottom" anchorx="page"/>
              </v:shape>
            </w:pict>
          </mc:Fallback>
        </mc:AlternateContent>
      </w:r>
      <w:r>
        <w:drawing>
          <wp:anchor distT="189865" distB="0" distL="0" distR="1804670" simplePos="0" relativeHeight="125829380" behindDoc="0" locked="0" layoutInCell="1" allowOverlap="1">
            <wp:simplePos x="0" y="0"/>
            <wp:positionH relativeFrom="page">
              <wp:posOffset>2679700</wp:posOffset>
            </wp:positionH>
            <wp:positionV relativeFrom="paragraph">
              <wp:posOffset>189865</wp:posOffset>
            </wp:positionV>
            <wp:extent cx="316865" cy="365760"/>
            <wp:wrapTopAndBottom/>
            <wp:docPr id="10" name="Shape 10"/>
            <a:graphic xmlns:a="http://schemas.openxmlformats.org/drawingml/2006/main">
              <a:graphicData uri="http://schemas.openxmlformats.org/drawingml/2006/picture">
                <pic:pic xmlns:pic="http://schemas.openxmlformats.org/drawingml/2006/picture">
                  <pic:nvPicPr>
                    <pic:cNvPr id="11" name="Picture box 11"/>
                    <pic:cNvPicPr/>
                  </pic:nvPicPr>
                  <pic:blipFill>
                    <a:blip r:embed="rId11"/>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3075940</wp:posOffset>
                </wp:positionH>
                <wp:positionV relativeFrom="paragraph">
                  <wp:posOffset>259715</wp:posOffset>
                </wp:positionV>
                <wp:extent cx="1722120" cy="259080"/>
                <wp:wrapNone/>
                <wp:docPr id="12" name="Shape 12"/>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8" type="#_x0000_t202" style="position:absolute;margin-left:242.20000000000002pt;margin-top:20.449999999999999pt;width:135.59999999999999pt;height:20.400000000000002pt;z-index:251657729;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14960" distB="24130" distL="0" distR="0" simplePos="0" relativeHeight="125829381" behindDoc="0" locked="0" layoutInCell="1" allowOverlap="1">
                <wp:simplePos x="0" y="0"/>
                <wp:positionH relativeFrom="page">
                  <wp:posOffset>6178550</wp:posOffset>
                </wp:positionH>
                <wp:positionV relativeFrom="paragraph">
                  <wp:posOffset>314960</wp:posOffset>
                </wp:positionV>
                <wp:extent cx="1009015" cy="216535"/>
                <wp:wrapTopAndBottom/>
                <wp:docPr id="14" name="Shape 14"/>
                <a:graphic xmlns:a="http://schemas.openxmlformats.org/drawingml/2006/main">
                  <a:graphicData uri="http://schemas.microsoft.com/office/word/2010/wordprocessingShape">
                    <wps:wsp>
                      <wps:cNvSpPr txBox="1"/>
                      <wps:spPr>
                        <a:xfrm>
                          <a:ext cx="1009015" cy="216535"/>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Н.А. Кожемяко</w:t>
                            </w:r>
                          </w:p>
                        </w:txbxContent>
                      </wps:txbx>
                      <wps:bodyPr wrap="none" lIns="0" tIns="0" rIns="0" bIns="0">
                        <a:noAutoFit/>
                      </wps:bodyPr>
                    </wps:wsp>
                  </a:graphicData>
                </a:graphic>
              </wp:anchor>
            </w:drawing>
          </mc:Choice>
          <mc:Fallback>
            <w:pict>
              <v:shape id="_x0000_s1040" type="#_x0000_t202" style="position:absolute;margin-left:486.5pt;margin-top:24.800000000000001pt;width:79.450000000000003pt;height:17.050000000000001pt;z-index:-125829372;mso-wrap-distance-left:0;mso-wrap-distance-top:24.800000000000001pt;mso-wrap-distance-right:0;mso-wrap-distance-bottom:1.9000000000000001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Н.А. Кожемяко</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Кожемяко Наталья Александровна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0B627C9A5F3F31452554FE8FD20F290A</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Действителен с 04.08.2025 </w:t>
      </w:r>
      <w:r>
        <w:rPr>
          <w:rStyle w:val="CharStyle23"/>
          <w:color w:val="5E5E5E"/>
        </w:rPr>
        <w:t xml:space="preserve">по </w:t>
      </w:r>
      <w:r>
        <w:rPr>
          <w:rStyle w:val="CharStyle23"/>
        </w:rPr>
        <w:t>28.10.2026</w:t>
      </w:r>
    </w:p>
    <w:p>
      <w:pPr>
        <w:widowControl w:val="0"/>
        <w:spacing w:line="1" w:lineRule="exact"/>
        <w:sectPr>
          <w:footnotePr>
            <w:pos w:val="pageBottom"/>
            <w:numFmt w:val="decimal"/>
            <w:numRestart w:val="continuous"/>
          </w:footnotePr>
          <w:type w:val="continuous"/>
          <w:pgSz w:w="11900" w:h="16840"/>
          <w:pgMar w:top="1110" w:right="546" w:bottom="1937" w:left="1106" w:header="0" w:footer="3" w:gutter="0"/>
          <w:cols w:space="720"/>
          <w:noEndnote/>
          <w:rtlGutter w:val="0"/>
          <w:docGrid w:linePitch="360"/>
        </w:sectPr>
      </w:pPr>
      <w:r>
        <mc:AlternateContent>
          <mc:Choice Requires="wps">
            <w:drawing>
              <wp:anchor distT="127000" distB="246380" distL="0" distR="0" simplePos="0" relativeHeight="125829383" behindDoc="0" locked="0" layoutInCell="1" allowOverlap="1">
                <wp:simplePos x="0" y="0"/>
                <wp:positionH relativeFrom="page">
                  <wp:posOffset>737870</wp:posOffset>
                </wp:positionH>
                <wp:positionV relativeFrom="paragraph">
                  <wp:posOffset>127000</wp:posOffset>
                </wp:positionV>
                <wp:extent cx="1151890" cy="219710"/>
                <wp:wrapTopAndBottom/>
                <wp:docPr id="16" name="Shape 16"/>
                <a:graphic xmlns:a="http://schemas.openxmlformats.org/drawingml/2006/main">
                  <a:graphicData uri="http://schemas.microsoft.com/office/word/2010/wordprocessingShape">
                    <wps:wsp>
                      <wps:cNvSpPr txBox="1"/>
                      <wps:spPr>
                        <a:xfrm>
                          <a:ext cx="1151890"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wps:txbx>
                      <wps:bodyPr wrap="none" lIns="0" tIns="0" rIns="0" bIns="0">
                        <a:noAutoFit/>
                      </wps:bodyPr>
                    </wps:wsp>
                  </a:graphicData>
                </a:graphic>
              </wp:anchor>
            </w:drawing>
          </mc:Choice>
          <mc:Fallback>
            <w:pict>
              <v:shape id="_x0000_s1042" type="#_x0000_t202" style="position:absolute;margin-left:58.100000000000001pt;margin-top:10.pt;width:90.700000000000003pt;height:17.300000000000001pt;z-index:-125829370;mso-wrap-distance-left:0;mso-wrap-distance-top:10.pt;mso-wrap-distance-right:0;mso-wrap-distance-bottom:19.4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Члены комиссии:</w:t>
                      </w:r>
                    </w:p>
                  </w:txbxContent>
                </v:textbox>
                <w10:wrap type="topAndBottom" anchorx="page"/>
              </v:shape>
            </w:pict>
          </mc:Fallback>
        </mc:AlternateContent>
      </w:r>
      <w:r>
        <w:drawing>
          <wp:anchor distT="200025" distB="0" distL="0" distR="1786255" simplePos="0" relativeHeight="125829385" behindDoc="0" locked="0" layoutInCell="1" allowOverlap="1">
            <wp:simplePos x="0" y="0"/>
            <wp:positionH relativeFrom="page">
              <wp:posOffset>2654935</wp:posOffset>
            </wp:positionH>
            <wp:positionV relativeFrom="paragraph">
              <wp:posOffset>200025</wp:posOffset>
            </wp:positionV>
            <wp:extent cx="359410" cy="396240"/>
            <wp:wrapTopAndBottom/>
            <wp:docPr id="18" name="Shape 18"/>
            <a:graphic xmlns:a="http://schemas.openxmlformats.org/drawingml/2006/main">
              <a:graphicData uri="http://schemas.openxmlformats.org/drawingml/2006/picture">
                <pic:pic xmlns:pic="http://schemas.openxmlformats.org/drawingml/2006/picture">
                  <pic:nvPicPr>
                    <pic:cNvPr id="19" name="Picture box 19"/>
                    <pic:cNvPicPr/>
                  </pic:nvPicPr>
                  <pic:blipFill>
                    <a:blip r:embed="rId13"/>
                    <a:stretch/>
                  </pic:blipFill>
                  <pic:spPr>
                    <a:xfrm>
                      <a:ext cx="359410" cy="39624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3075305</wp:posOffset>
                </wp:positionH>
                <wp:positionV relativeFrom="paragraph">
                  <wp:posOffset>285115</wp:posOffset>
                </wp:positionV>
                <wp:extent cx="1722120" cy="259080"/>
                <wp:wrapNone/>
                <wp:docPr id="20" name="Shape 20"/>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6" type="#_x0000_t202" style="position:absolute;margin-left:242.15000000000001pt;margin-top:22.449999999999999pt;width:135.59999999999999pt;height:20.400000000000002pt;z-index:251657731;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46380" distL="0" distR="0" simplePos="0" relativeHeight="125829386" behindDoc="0" locked="0" layoutInCell="1" allowOverlap="1">
                <wp:simplePos x="0" y="0"/>
                <wp:positionH relativeFrom="page">
                  <wp:posOffset>6217920</wp:posOffset>
                </wp:positionH>
                <wp:positionV relativeFrom="paragraph">
                  <wp:posOffset>127000</wp:posOffset>
                </wp:positionV>
                <wp:extent cx="972185" cy="219710"/>
                <wp:wrapTopAndBottom/>
                <wp:docPr id="22" name="Shape 22"/>
                <a:graphic xmlns:a="http://schemas.openxmlformats.org/drawingml/2006/main">
                  <a:graphicData uri="http://schemas.microsoft.com/office/word/2010/wordprocessingShape">
                    <wps:wsp>
                      <wps:cNvSpPr txBox="1"/>
                      <wps:spPr>
                        <a:xfrm>
                          <a:ext cx="972185" cy="21971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Я.В. Кикичева</w:t>
                            </w:r>
                          </w:p>
                        </w:txbxContent>
                      </wps:txbx>
                      <wps:bodyPr wrap="none" lIns="0" tIns="0" rIns="0" bIns="0">
                        <a:noAutoFit/>
                      </wps:bodyPr>
                    </wps:wsp>
                  </a:graphicData>
                </a:graphic>
              </wp:anchor>
            </w:drawing>
          </mc:Choice>
          <mc:Fallback>
            <w:pict>
              <v:shape id="_x0000_s1048" type="#_x0000_t202" style="position:absolute;margin-left:489.60000000000002pt;margin-top:10.pt;width:76.549999999999997pt;height:17.300000000000001pt;z-index:-125829367;mso-wrap-distance-left:0;mso-wrap-distance-top:10.pt;mso-wrap-distance-right:0;mso-wrap-distance-bottom:19.400000000000002pt;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right"/>
                      </w:pPr>
                      <w:r>
                        <w:rPr>
                          <w:rStyle w:val="CharStyle15"/>
                        </w:rPr>
                        <w:t>Я.В. Кикичева</w:t>
                      </w:r>
                    </w:p>
                  </w:txbxContent>
                </v:textbox>
                <w10:wrap type="topAndBottom" anchorx="page"/>
              </v:shape>
            </w:pict>
          </mc:Fallback>
        </mc:AlternateContent>
      </w:r>
    </w:p>
    <w:p>
      <w:pPr>
        <w:pStyle w:val="Style20"/>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1"/>
          <w:color w:val="FFFFFF"/>
        </w:rPr>
        <w:t>СВЕДЕНИЯ О СЕРТИФИКАТЕ ЭП</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Кикичева Яна Викторовна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lang w:val="en-US" w:eastAsia="en-US"/>
        </w:rPr>
        <w:t>67E8D529C0FBDFA4062567E6DF47B5E1</w:t>
      </w:r>
    </w:p>
    <w:p>
      <w:pPr>
        <w:pStyle w:val="Style22"/>
        <w:keepNext w:val="0"/>
        <w:keepLines w:val="0"/>
        <w:widowControl w:val="0"/>
        <w:shd w:val="clear" w:color="auto" w:fill="auto"/>
        <w:bidi w:val="0"/>
        <w:spacing w:before="0" w:after="320" w:line="240" w:lineRule="auto"/>
        <w:ind w:right="0" w:firstLine="0"/>
        <w:jc w:val="left"/>
      </w:pPr>
      <w:r>
        <w:rPr>
          <w:rStyle w:val="CharStyle23"/>
        </w:rPr>
        <w:t xml:space="preserve">Действителен с 03.04.2025 </w:t>
      </w:r>
      <w:r>
        <w:rPr>
          <w:rStyle w:val="CharStyle23"/>
          <w:color w:val="5E5E5E"/>
        </w:rPr>
        <w:t xml:space="preserve">по </w:t>
      </w:r>
      <w:r>
        <w:rPr>
          <w:rStyle w:val="CharStyle23"/>
        </w:rPr>
        <w:t>27.06.2026</w:t>
      </w:r>
    </w:p>
    <w:p>
      <w:pPr>
        <w:pStyle w:val="Style14"/>
        <w:keepNext w:val="0"/>
        <w:keepLines w:val="0"/>
        <w:widowControl w:val="0"/>
        <w:shd w:val="clear" w:color="auto" w:fill="auto"/>
        <w:bidi w:val="0"/>
        <w:spacing w:before="0" w:after="680" w:line="240" w:lineRule="auto"/>
        <w:ind w:left="0" w:right="0" w:firstLine="0"/>
        <w:jc w:val="right"/>
      </w:pPr>
      <w:r>
        <w:drawing>
          <wp:anchor distT="0" distB="0" distL="114300" distR="1900555" simplePos="0" relativeHeight="125829388" behindDoc="0" locked="0" layoutInCell="1" allowOverlap="1">
            <wp:simplePos x="0" y="0"/>
            <wp:positionH relativeFrom="page">
              <wp:posOffset>2624455</wp:posOffset>
            </wp:positionH>
            <wp:positionV relativeFrom="paragraph">
              <wp:posOffset>25400</wp:posOffset>
            </wp:positionV>
            <wp:extent cx="389890" cy="554990"/>
            <wp:wrapSquare wrapText="right"/>
            <wp:docPr id="24" name="Shape 24"/>
            <a:graphic xmlns:a="http://schemas.openxmlformats.org/drawingml/2006/main">
              <a:graphicData uri="http://schemas.openxmlformats.org/drawingml/2006/picture">
                <pic:pic xmlns:pic="http://schemas.openxmlformats.org/drawingml/2006/picture">
                  <pic:nvPicPr>
                    <pic:cNvPr id="25" name="Picture box 25"/>
                    <pic:cNvPicPr/>
                  </pic:nvPicPr>
                  <pic:blipFill>
                    <a:blip r:embed="rId15"/>
                    <a:stretch/>
                  </pic:blipFill>
                  <pic:spPr>
                    <a:xfrm>
                      <a:ext cx="389890" cy="55499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3115310</wp:posOffset>
                </wp:positionH>
                <wp:positionV relativeFrom="paragraph">
                  <wp:posOffset>464185</wp:posOffset>
                </wp:positionV>
                <wp:extent cx="1283335" cy="100330"/>
                <wp:wrapNone/>
                <wp:docPr id="26" name="Shape 26"/>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wps:txbx>
                      <wps:bodyPr lIns="0" tIns="0" rIns="0" bIns="0">
                        <a:noAutoFit/>
                      </wps:bodyPr>
                    </wps:wsp>
                  </a:graphicData>
                </a:graphic>
              </wp:anchor>
            </w:drawing>
          </mc:Choice>
          <mc:Fallback>
            <w:pict>
              <v:shape id="_x0000_s1052" type="#_x0000_t202" style="position:absolute;margin-left:245.30000000000001pt;margin-top:36.550000000000004pt;width:101.05pt;height:7.9000000000000004pt;z-index:251657733;mso-wrap-distance-left:0;mso-wrap-distance-right:0;mso-position-horizontal-relative:page" filled="f" stroked="f">
                <v:textbox inset="0,0,0,0">
                  <w:txbxContent>
                    <w:p>
                      <w:pPr>
                        <w:pStyle w:val="Style16"/>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7"/>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3075305</wp:posOffset>
                </wp:positionH>
                <wp:positionV relativeFrom="paragraph">
                  <wp:posOffset>147320</wp:posOffset>
                </wp:positionV>
                <wp:extent cx="1722120" cy="259080"/>
                <wp:wrapNone/>
                <wp:docPr id="28" name="Shape 28"/>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4" type="#_x0000_t202" style="position:absolute;margin-left:242.15000000000001pt;margin-top:11.6pt;width:135.59999999999999pt;height:20.400000000000002pt;z-index:251657735;mso-wrap-distance-left:0;mso-wrap-distance-right:0;mso-position-horizontal-relative:page" filled="f" stroked="f">
                <v:textbox inset="0,0,0,0">
                  <w:txbxContent>
                    <w:p>
                      <w:pPr>
                        <w:pStyle w:val="Style16"/>
                        <w:keepNext w:val="0"/>
                        <w:keepLines w:val="0"/>
                        <w:widowControl w:val="0"/>
                        <w:shd w:val="clear" w:color="auto" w:fill="auto"/>
                        <w:bidi w:val="0"/>
                        <w:spacing w:before="0" w:after="0" w:line="240" w:lineRule="auto"/>
                        <w:ind w:left="0" w:right="0" w:firstLine="0"/>
                        <w:jc w:val="left"/>
                      </w:pPr>
                      <w:r>
                        <w:rPr>
                          <w:rStyle w:val="CharStyle17"/>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15"/>
        </w:rPr>
        <w:t>Э.Д. Никулина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Кому выдан: </w:t>
      </w:r>
      <w:r>
        <w:rPr>
          <w:rStyle w:val="CharStyle23"/>
          <w:color w:val="000000"/>
        </w:rPr>
        <w:t>Никулина Элина Дмитриевна</w:t>
      </w:r>
    </w:p>
    <w:p>
      <w:pPr>
        <w:pStyle w:val="Style22"/>
        <w:keepNext w:val="0"/>
        <w:keepLines w:val="0"/>
        <w:widowControl w:val="0"/>
        <w:shd w:val="clear" w:color="auto" w:fill="auto"/>
        <w:bidi w:val="0"/>
        <w:spacing w:before="0" w:after="0" w:line="240" w:lineRule="auto"/>
        <w:ind w:right="0" w:firstLine="0"/>
        <w:jc w:val="left"/>
      </w:pPr>
      <w:r>
        <w:rPr>
          <w:rStyle w:val="CharStyle23"/>
        </w:rPr>
        <w:t xml:space="preserve">Сертификат </w:t>
      </w:r>
      <w:r>
        <w:rPr>
          <w:rStyle w:val="CharStyle23"/>
          <w:color w:val="292929"/>
        </w:rPr>
        <w:t xml:space="preserve">№ </w:t>
      </w:r>
      <w:r>
        <w:rPr>
          <w:rStyle w:val="CharStyle23"/>
        </w:rPr>
        <w:t>72501061</w:t>
      </w:r>
      <w:r>
        <w:rPr>
          <w:rStyle w:val="CharStyle23"/>
          <w:lang w:val="en-US" w:eastAsia="en-US"/>
        </w:rPr>
        <w:t>4AD8A2D6FA2EB8AFF60015BA</w:t>
      </w:r>
    </w:p>
    <w:p>
      <w:pPr>
        <w:pStyle w:val="Style22"/>
        <w:keepNext w:val="0"/>
        <w:keepLines w:val="0"/>
        <w:widowControl w:val="0"/>
        <w:shd w:val="clear" w:color="auto" w:fill="auto"/>
        <w:bidi w:val="0"/>
        <w:spacing w:before="0" w:after="260" w:line="240" w:lineRule="auto"/>
        <w:ind w:right="0" w:firstLine="0"/>
        <w:jc w:val="left"/>
      </w:pPr>
      <w:r>
        <w:rPr>
          <w:rStyle w:val="CharStyle23"/>
        </w:rPr>
        <w:t xml:space="preserve">Действителен с 03.04.2025 </w:t>
      </w:r>
      <w:r>
        <w:rPr>
          <w:rStyle w:val="CharStyle23"/>
          <w:color w:val="5E5E5E"/>
        </w:rPr>
        <w:t xml:space="preserve">по </w:t>
      </w:r>
      <w:r>
        <w:rPr>
          <w:rStyle w:val="CharStyle23"/>
        </w:rPr>
        <w:t>27.06.2026</w:t>
      </w:r>
    </w:p>
    <w:p>
      <w:pPr>
        <w:pStyle w:val="Style14"/>
        <w:keepNext w:val="0"/>
        <w:keepLines w:val="0"/>
        <w:widowControl w:val="0"/>
        <w:shd w:val="clear" w:color="auto" w:fill="auto"/>
        <w:bidi w:val="0"/>
        <w:spacing w:before="0" w:after="0" w:line="240" w:lineRule="auto"/>
        <w:ind w:left="0" w:right="0" w:firstLine="0"/>
        <w:jc w:val="left"/>
        <w:rPr>
          <w:sz w:val="22"/>
          <w:szCs w:val="22"/>
        </w:rPr>
      </w:pPr>
      <w:r>
        <w:rPr>
          <w:rStyle w:val="CharStyle15"/>
          <w:sz w:val="22"/>
          <w:szCs w:val="22"/>
        </w:rPr>
        <w:t>Исп.Кикичева Я.В.</w:t>
      </w:r>
    </w:p>
    <w:p>
      <w:pPr>
        <w:pStyle w:val="Style14"/>
        <w:keepNext w:val="0"/>
        <w:keepLines w:val="0"/>
        <w:widowControl w:val="0"/>
        <w:shd w:val="clear" w:color="auto" w:fill="auto"/>
        <w:bidi w:val="0"/>
        <w:spacing w:before="0" w:after="60" w:line="240" w:lineRule="auto"/>
        <w:ind w:left="0" w:right="0" w:firstLine="0"/>
        <w:jc w:val="left"/>
        <w:rPr>
          <w:sz w:val="22"/>
          <w:szCs w:val="22"/>
        </w:rPr>
      </w:pPr>
      <w:r>
        <w:rPr>
          <w:rStyle w:val="CharStyle15"/>
          <w:sz w:val="22"/>
          <w:szCs w:val="22"/>
        </w:rPr>
        <w:t>тел.(863) 240-89-60 вн.061-153</w:t>
      </w:r>
    </w:p>
    <w:sectPr>
      <w:footnotePr>
        <w:pos w:val="pageBottom"/>
        <w:numFmt w:val="decimal"/>
        <w:numRestart w:val="continuous"/>
      </w:footnotePr>
      <w:type w:val="continuous"/>
      <w:pgSz w:w="11900" w:h="16840"/>
      <w:pgMar w:top="1110" w:right="546" w:bottom="1110"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719455</wp:posOffset>
              </wp:positionH>
              <wp:positionV relativeFrom="page">
                <wp:posOffset>10167620</wp:posOffset>
              </wp:positionV>
              <wp:extent cx="725170" cy="109855"/>
              <wp:wrapNone/>
              <wp:docPr id="2" name="Shape 2"/>
              <a:graphic xmlns:a="http://schemas.openxmlformats.org/drawingml/2006/main">
                <a:graphicData uri="http://schemas.microsoft.com/office/word/2010/wordprocessingShape">
                  <wps:wsp>
                    <wps:cNvSpPr txBox="1"/>
                    <wps:spPr>
                      <a:xfrm>
                        <a:ext cx="72517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2025-15075</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8" type="#_x0000_t202" style="position:absolute;margin-left:56.649999999999999pt;margin-top:800.60000000000002pt;width:57.100000000000001pt;height:8.65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rPr>
                      <w:t>2025-15075</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720725</wp:posOffset>
              </wp:positionH>
              <wp:positionV relativeFrom="page">
                <wp:posOffset>10391140</wp:posOffset>
              </wp:positionV>
              <wp:extent cx="725170" cy="109855"/>
              <wp:wrapNone/>
              <wp:docPr id="4" name="Shape 4"/>
              <a:graphic xmlns:a="http://schemas.openxmlformats.org/drawingml/2006/main">
                <a:graphicData uri="http://schemas.microsoft.com/office/word/2010/wordprocessingShape">
                  <wps:wsp>
                    <wps:cNvSpPr txBox="1"/>
                    <wps:spPr>
                      <a:xfrm>
                        <a:ext cx="725170" cy="1098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2025-15075</w:t>
                          </w:r>
                        </w:p>
                      </w:txbxContent>
                    </wps:txbx>
                    <wps:bodyPr wrap="none" lIns="0" tIns="0" rIns="0" bIns="0">
                      <a:spAutoFit/>
                    </wps:bodyPr>
                  </wps:wsp>
                </a:graphicData>
              </a:graphic>
            </wp:anchor>
          </w:drawing>
        </mc:Choice>
        <mc:Fallback>
          <w:pict>
            <v:shape id="_x0000_s1030" type="#_x0000_t202" style="position:absolute;margin-left:56.75pt;margin-top:818.20000000000005pt;width:57.100000000000001pt;height:8.6500000000000004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rStyle w:val="CharStyle3"/>
                        <w:sz w:val="24"/>
                        <w:szCs w:val="24"/>
                        <w:lang w:val="ru-RU" w:eastAsia="ru-RU"/>
                      </w:rPr>
                      <w:t>2025-15075</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90101"/>
        <w:spacing w:val="0"/>
        <w:w w:val="100"/>
        <w:position w:val="0"/>
        <w:sz w:val="24"/>
        <w:szCs w:val="24"/>
        <w:u w:val="none"/>
        <w:shd w:val="clear" w:color="auto" w:fill="auto"/>
        <w:lang w:val="en-US" w:eastAsia="en-US"/>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90101"/>
        <w:spacing w:val="0"/>
        <w:w w:val="100"/>
        <w:position w:val="0"/>
        <w:sz w:val="24"/>
        <w:szCs w:val="24"/>
        <w:u w:val="none"/>
        <w:shd w:val="clear" w:color="auto" w:fill="auto"/>
        <w:lang w:val="ru-RU" w:eastAsia="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90101"/>
        <w:spacing w:val="0"/>
        <w:w w:val="100"/>
        <w:position w:val="0"/>
        <w:sz w:val="24"/>
        <w:szCs w:val="24"/>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90101"/>
        <w:spacing w:val="0"/>
        <w:w w:val="100"/>
        <w:position w:val="0"/>
        <w:sz w:val="24"/>
        <w:szCs w:val="24"/>
        <w:u w:val="none"/>
        <w:shd w:val="clear" w:color="auto" w:fill="auto"/>
        <w:lang w:val="en-US" w:eastAsia="en-US"/>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90101"/>
        <w:spacing w:val="0"/>
        <w:w w:val="100"/>
        <w:position w:val="0"/>
        <w:sz w:val="24"/>
        <w:szCs w:val="24"/>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Header or footer (2)_"/>
    <w:basedOn w:val="DefaultParagraphFont"/>
    <w:link w:val="Style2"/>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6">
    <w:name w:val="Body text (3)_"/>
    <w:basedOn w:val="DefaultParagraphFont"/>
    <w:link w:val="Style5"/>
    <w:rPr>
      <w:rFonts w:ascii="Times New Roman" w:eastAsia="Times New Roman" w:hAnsi="Times New Roman" w:cs="Times New Roman"/>
      <w:b w:val="0"/>
      <w:bCs w:val="0"/>
      <w:i w:val="0"/>
      <w:iCs w:val="0"/>
      <w:smallCaps w:val="0"/>
      <w:strike w:val="0"/>
      <w:color w:val="476097"/>
      <w:sz w:val="16"/>
      <w:szCs w:val="16"/>
      <w:u w:val="none"/>
    </w:rPr>
  </w:style>
  <w:style w:type="character" w:customStyle="1" w:styleId="CharStyle9">
    <w:name w:val="Body text (4)_"/>
    <w:basedOn w:val="DefaultParagraphFont"/>
    <w:link w:val="Style8"/>
    <w:rPr>
      <w:rFonts w:ascii="Times New Roman" w:eastAsia="Times New Roman" w:hAnsi="Times New Roman" w:cs="Times New Roman"/>
      <w:b/>
      <w:bCs/>
      <w:i w:val="0"/>
      <w:iCs w:val="0"/>
      <w:smallCaps w:val="0"/>
      <w:strike w:val="0"/>
      <w:color w:val="476097"/>
      <w:sz w:val="19"/>
      <w:szCs w:val="19"/>
      <w:u w:val="none"/>
    </w:rPr>
  </w:style>
  <w:style w:type="character" w:customStyle="1" w:styleId="CharStyle11">
    <w:name w:val="Heading #1_"/>
    <w:basedOn w:val="DefaultParagraphFont"/>
    <w:link w:val="Style10"/>
    <w:rPr>
      <w:rFonts w:ascii="Times New Roman" w:eastAsia="Times New Roman" w:hAnsi="Times New Roman" w:cs="Times New Roman"/>
      <w:b w:val="0"/>
      <w:bCs w:val="0"/>
      <w:i w:val="0"/>
      <w:iCs w:val="0"/>
      <w:smallCaps w:val="0"/>
      <w:strike w:val="0"/>
      <w:sz w:val="30"/>
      <w:szCs w:val="30"/>
      <w:u w:val="none"/>
    </w:rPr>
  </w:style>
  <w:style w:type="character" w:customStyle="1" w:styleId="CharStyle15">
    <w:name w:val="Body text_"/>
    <w:basedOn w:val="DefaultParagraphFont"/>
    <w:link w:val="Style14"/>
    <w:rPr>
      <w:rFonts w:ascii="Times New Roman" w:eastAsia="Times New Roman" w:hAnsi="Times New Roman" w:cs="Times New Roman"/>
      <w:b w:val="0"/>
      <w:bCs w:val="0"/>
      <w:i w:val="0"/>
      <w:iCs w:val="0"/>
      <w:smallCaps w:val="0"/>
      <w:strike w:val="0"/>
      <w:u w:val="none"/>
    </w:rPr>
  </w:style>
  <w:style w:type="character" w:customStyle="1" w:styleId="CharStyle17">
    <w:name w:val="Picture caption_"/>
    <w:basedOn w:val="DefaultParagraphFont"/>
    <w:link w:val="Style16"/>
    <w:rPr>
      <w:rFonts w:ascii="Georgia" w:eastAsia="Georgia" w:hAnsi="Georgia" w:cs="Georgia"/>
      <w:b w:val="0"/>
      <w:bCs w:val="0"/>
      <w:i w:val="0"/>
      <w:iCs w:val="0"/>
      <w:smallCaps w:val="0"/>
      <w:strike w:val="0"/>
      <w:color w:val="292929"/>
      <w:sz w:val="11"/>
      <w:szCs w:val="11"/>
      <w:u w:val="none"/>
    </w:rPr>
  </w:style>
  <w:style w:type="character" w:customStyle="1" w:styleId="CharStyle21">
    <w:name w:val="Body text (5)_"/>
    <w:basedOn w:val="DefaultParagraphFont"/>
    <w:link w:val="Style20"/>
    <w:rPr>
      <w:rFonts w:ascii="Georgia" w:eastAsia="Georgia" w:hAnsi="Georgia" w:cs="Georgia"/>
      <w:b w:val="0"/>
      <w:bCs w:val="0"/>
      <w:i w:val="0"/>
      <w:iCs w:val="0"/>
      <w:smallCaps w:val="0"/>
      <w:strike w:val="0"/>
      <w:color w:val="EBEBEB"/>
      <w:sz w:val="12"/>
      <w:szCs w:val="12"/>
      <w:u w:val="none"/>
    </w:rPr>
  </w:style>
  <w:style w:type="character" w:customStyle="1" w:styleId="CharStyle23">
    <w:name w:val="Body text (2)_"/>
    <w:basedOn w:val="DefaultParagraphFont"/>
    <w:link w:val="Style22"/>
    <w:rPr>
      <w:rFonts w:ascii="Arial" w:eastAsia="Arial" w:hAnsi="Arial" w:cs="Arial"/>
      <w:b w:val="0"/>
      <w:bCs w:val="0"/>
      <w:i w:val="0"/>
      <w:iCs w:val="0"/>
      <w:smallCaps w:val="0"/>
      <w:strike w:val="0"/>
      <w:color w:val="404040"/>
      <w:sz w:val="12"/>
      <w:szCs w:val="12"/>
      <w:u w:val="none"/>
    </w:rPr>
  </w:style>
  <w:style w:type="paragraph" w:customStyle="1" w:styleId="Style2">
    <w:name w:val="Header or footer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5">
    <w:name w:val="Body text (3)"/>
    <w:basedOn w:val="Normal"/>
    <w:link w:val="CharStyle6"/>
    <w:pPr>
      <w:widowControl w:val="0"/>
      <w:shd w:val="clear" w:color="auto" w:fill="auto"/>
      <w:spacing w:line="288" w:lineRule="auto"/>
    </w:pPr>
    <w:rPr>
      <w:rFonts w:ascii="Times New Roman" w:eastAsia="Times New Roman" w:hAnsi="Times New Roman" w:cs="Times New Roman"/>
      <w:b w:val="0"/>
      <w:bCs w:val="0"/>
      <w:i w:val="0"/>
      <w:iCs w:val="0"/>
      <w:smallCaps w:val="0"/>
      <w:strike w:val="0"/>
      <w:color w:val="476097"/>
      <w:sz w:val="16"/>
      <w:szCs w:val="16"/>
      <w:u w:val="none"/>
    </w:rPr>
  </w:style>
  <w:style w:type="paragraph" w:customStyle="1" w:styleId="Style8">
    <w:name w:val="Body text (4)"/>
    <w:basedOn w:val="Normal"/>
    <w:link w:val="CharStyle9"/>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76097"/>
      <w:sz w:val="19"/>
      <w:szCs w:val="19"/>
      <w:u w:val="none"/>
    </w:rPr>
  </w:style>
  <w:style w:type="paragraph" w:customStyle="1" w:styleId="Style10">
    <w:name w:val="Heading #1"/>
    <w:basedOn w:val="Normal"/>
    <w:link w:val="CharStyle11"/>
    <w:pPr>
      <w:widowControl w:val="0"/>
      <w:shd w:val="clear" w:color="auto" w:fill="auto"/>
      <w:spacing w:after="260"/>
      <w:outlineLvl w:val="0"/>
    </w:pPr>
    <w:rPr>
      <w:rFonts w:ascii="Times New Roman" w:eastAsia="Times New Roman" w:hAnsi="Times New Roman" w:cs="Times New Roman"/>
      <w:b w:val="0"/>
      <w:bCs w:val="0"/>
      <w:i w:val="0"/>
      <w:iCs w:val="0"/>
      <w:smallCaps w:val="0"/>
      <w:strike w:val="0"/>
      <w:sz w:val="30"/>
      <w:szCs w:val="30"/>
      <w:u w:val="none"/>
    </w:rPr>
  </w:style>
  <w:style w:type="paragraph" w:styleId="Style14">
    <w:name w:val="Body text"/>
    <w:basedOn w:val="Normal"/>
    <w:link w:val="CharStyle15"/>
    <w:qFormat/>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6">
    <w:name w:val="Picture caption"/>
    <w:basedOn w:val="Normal"/>
    <w:link w:val="CharStyle17"/>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20">
    <w:name w:val="Body text (5)"/>
    <w:basedOn w:val="Normal"/>
    <w:link w:val="CharStyle21"/>
    <w:pPr>
      <w:widowControl w:val="0"/>
      <w:shd w:val="clear" w:color="auto" w:fill="auto"/>
      <w:spacing w:after="100"/>
      <w:jc w:val="center"/>
    </w:pPr>
    <w:rPr>
      <w:rFonts w:ascii="Georgia" w:eastAsia="Georgia" w:hAnsi="Georgia" w:cs="Georgia"/>
      <w:b w:val="0"/>
      <w:bCs w:val="0"/>
      <w:i w:val="0"/>
      <w:iCs w:val="0"/>
      <w:smallCaps w:val="0"/>
      <w:strike w:val="0"/>
      <w:color w:val="EBEBEB"/>
      <w:sz w:val="12"/>
      <w:szCs w:val="12"/>
      <w:u w:val="none"/>
    </w:rPr>
  </w:style>
  <w:style w:type="paragraph" w:customStyle="1" w:styleId="Style22">
    <w:name w:val="Body text (2)"/>
    <w:basedOn w:val="Normal"/>
    <w:link w:val="CharStyle23"/>
    <w:pPr>
      <w:widowControl w:val="0"/>
      <w:shd w:val="clear" w:color="auto" w:fill="auto"/>
      <w:ind w:left="3100"/>
    </w:pPr>
    <w:rPr>
      <w:rFonts w:ascii="Arial" w:eastAsia="Arial" w:hAnsi="Arial" w:cs="Arial"/>
      <w:b w:val="0"/>
      <w:bCs w:val="0"/>
      <w:i w:val="0"/>
      <w:iCs w:val="0"/>
      <w:smallCaps w:val="0"/>
      <w:strike w:val="0"/>
      <w:color w:val="404040"/>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image" Target="media/image2.png"/><Relationship Id="rId10" Type="http://schemas.openxmlformats.org/officeDocument/2006/relationships/image" Target="media/image2.pn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 Id="rId15" Type="http://schemas.openxmlformats.org/officeDocument/2006/relationships/image" Target="media/image5.jpeg"/><Relationship Id="rId16" Type="http://schemas.openxmlformats.org/officeDocument/2006/relationships/image" Target="media/image5.jpeg" TargetMode="External"/></Relationships>
</file>

<file path=docProps/core.xml><?xml version="1.0" encoding="utf-8"?>
<cp:coreProperties xmlns:cp="http://schemas.openxmlformats.org/package/2006/metadata/core-properties" xmlns:dc="http://purl.org/dc/elements/1.1/">
  <dc:title>Постановление Правительства РФ от 23.12.2024 N 1875(ред. от 29.08.2025)"О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лиц"(вместе с "Положением о требованиях к форме и содержанию отчета об объеме закупок товаров российского происхождения, работ, услуг, соответственно выполняемых, оказываемых российскими гражданами, российскими юридическими лица</dc:title>
  <dc:subject/>
  <dc:creator/>
  <cp:keywords/>
</cp:coreProperties>
</file>