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1776095</wp:posOffset>
            </wp:positionH>
            <wp:positionV relativeFrom="margin">
              <wp:posOffset>0</wp:posOffset>
            </wp:positionV>
            <wp:extent cx="536575" cy="61595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p>
    <w:p>
      <w:pPr>
        <w:widowControl w:val="0"/>
        <w:spacing w:after="604" w:line="1" w:lineRule="exact"/>
      </w:pP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79" w:right="545" w:bottom="1221" w:left="425" w:header="0" w:footer="3" w:gutter="0"/>
          <w:pgNumType w:start="1"/>
          <w:cols w:space="720"/>
          <w:noEndnote/>
          <w:titlePg/>
          <w:rtlGutter w:val="0"/>
          <w:docGrid w:linePitch="360"/>
        </w:sectPr>
      </w:pPr>
    </w:p>
    <w:p>
      <w:pPr>
        <w:widowControl w:val="0"/>
        <w:spacing w:line="1" w:lineRule="exact"/>
      </w:pPr>
      <w:r>
        <mc:AlternateContent>
          <mc:Choice Requires="wps">
            <w:drawing>
              <wp:anchor distT="0" distB="789305" distL="114300" distR="135255" simplePos="0" relativeHeight="125829378" behindDoc="0" locked="0" layoutInCell="1" allowOverlap="1">
                <wp:simplePos x="0" y="0"/>
                <wp:positionH relativeFrom="page">
                  <wp:posOffset>721360</wp:posOffset>
                </wp:positionH>
                <wp:positionV relativeFrom="paragraph">
                  <wp:posOffset>12700</wp:posOffset>
                </wp:positionV>
                <wp:extent cx="2581910" cy="1758950"/>
                <wp:wrapSquare wrapText="right"/>
                <wp:docPr id="9" name="Shape 9"/>
                <a:graphic xmlns:a="http://schemas.openxmlformats.org/drawingml/2006/main">
                  <a:graphicData uri="http://schemas.microsoft.com/office/word/2010/wordprocessingShape">
                    <wps:wsp>
                      <wps:cNvSpPr txBox="1"/>
                      <wps:spPr>
                        <a:xfrm>
                          <a:ext cx="2581910" cy="1758950"/>
                        </a:xfrm>
                        <a:prstGeom prst="rect"/>
                        <a:noFill/>
                      </wps:spPr>
                      <wps:txbx>
                        <w:txbxContent>
                          <w:p>
                            <w:pPr>
                              <w:pStyle w:val="Style5"/>
                              <w:keepNext w:val="0"/>
                              <w:keepLines w:val="0"/>
                              <w:widowControl w:val="0"/>
                              <w:shd w:val="clear" w:color="auto" w:fill="auto"/>
                              <w:bidi w:val="0"/>
                              <w:spacing w:before="0" w:after="12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8"/>
                              <w:keepNext w:val="0"/>
                              <w:keepLines w:val="0"/>
                              <w:widowControl w:val="0"/>
                              <w:shd w:val="clear" w:color="auto" w:fill="auto"/>
                              <w:bidi w:val="0"/>
                              <w:spacing w:before="0" w:after="0"/>
                              <w:ind w:left="0" w:right="0" w:firstLine="0"/>
                              <w:jc w:val="center"/>
                            </w:pPr>
                            <w:r>
                              <w:rPr>
                                <w:rStyle w:val="CharStyle9"/>
                                <w:b/>
                                <w:bCs/>
                              </w:rPr>
                              <w:t>УПРАВЛЕНИЕ</w:t>
                            </w:r>
                          </w:p>
                          <w:p>
                            <w:pPr>
                              <w:pStyle w:val="Style8"/>
                              <w:keepNext w:val="0"/>
                              <w:keepLines w:val="0"/>
                              <w:widowControl w:val="0"/>
                              <w:shd w:val="clear" w:color="auto" w:fill="auto"/>
                              <w:bidi w:val="0"/>
                              <w:spacing w:before="0"/>
                              <w:ind w:left="0" w:right="0" w:firstLine="0"/>
                              <w:jc w:val="center"/>
                            </w:pPr>
                            <w:r>
                              <w:rPr>
                                <w:rStyle w:val="CharStyle9"/>
                                <w:b/>
                                <w:bCs/>
                              </w:rPr>
                              <w:t>Федеральной антимонопольной службы</w:t>
                              <w:br/>
                              <w:t>по Волгоградской области</w:t>
                            </w:r>
                          </w:p>
                          <w:p>
                            <w:pPr>
                              <w:pStyle w:val="Style5"/>
                              <w:keepNext w:val="0"/>
                              <w:keepLines w:val="0"/>
                              <w:widowControl w:val="0"/>
                              <w:shd w:val="clear" w:color="auto" w:fill="auto"/>
                              <w:bidi w:val="0"/>
                              <w:spacing w:before="0" w:line="276" w:lineRule="auto"/>
                              <w:ind w:left="0" w:right="0" w:firstLine="0"/>
                              <w:jc w:val="center"/>
                            </w:pPr>
                            <w:r>
                              <w:rPr>
                                <w:rStyle w:val="CharStyle6"/>
                              </w:rPr>
                              <w:t>ул. 7-я Гвардейская, д. 12, г. Волгоград, 400005</w:t>
                              <w:br/>
                              <w:t>тел. (8442) 24-22-65, факс (8442) 24-22-76</w:t>
                              <w:br/>
                            </w:r>
                            <w:r>
                              <w:rPr>
                                <w:rStyle w:val="CharStyle6"/>
                                <w:lang w:val="en-US" w:eastAsia="en-US"/>
                              </w:rPr>
                              <w:t xml:space="preserve">e-mail: </w:t>
                            </w:r>
                            <w:r>
                              <w:fldChar w:fldCharType="begin"/>
                            </w:r>
                            <w:r>
                              <w:rPr/>
                              <w:instrText> HYPERLINK "mailto:to34@fas.gov.ru" </w:instrText>
                            </w:r>
                            <w:r>
                              <w:fldChar w:fldCharType="separate"/>
                            </w:r>
                            <w:r>
                              <w:rPr>
                                <w:rStyle w:val="CharStyle6"/>
                                <w:lang w:val="en-US" w:eastAsia="en-US"/>
                              </w:rPr>
                              <w:t>to34@fas.gov.ru</w:t>
                            </w:r>
                            <w:r>
                              <w:fldChar w:fldCharType="end"/>
                            </w:r>
                          </w:p>
                          <w:p>
                            <w:pPr>
                              <w:pStyle w:val="Style8"/>
                              <w:keepNext w:val="0"/>
                              <w:keepLines w:val="0"/>
                              <w:widowControl w:val="0"/>
                              <w:shd w:val="clear" w:color="auto" w:fill="auto"/>
                              <w:tabs>
                                <w:tab w:leader="underscore" w:pos="1766" w:val="left"/>
                                <w:tab w:leader="underscore" w:pos="3931" w:val="left"/>
                              </w:tabs>
                              <w:bidi w:val="0"/>
                              <w:spacing w:before="0"/>
                              <w:ind w:left="0" w:right="0" w:firstLine="0"/>
                              <w:jc w:val="left"/>
                            </w:pPr>
                            <w:r>
                              <w:rPr>
                                <w:rStyle w:val="CharStyle9"/>
                              </w:rPr>
                              <w:tab/>
                              <w:t xml:space="preserve"> №</w:t>
                              <w:tab/>
                            </w:r>
                          </w:p>
                        </w:txbxContent>
                      </wps:txbx>
                      <wps:bodyPr lIns="0" tIns="0" rIns="0" bIns="0">
                        <a:noAutoFit/>
                      </wps:bodyPr>
                    </wps:wsp>
                  </a:graphicData>
                </a:graphic>
              </wp:anchor>
            </w:drawing>
          </mc:Choice>
          <mc:Fallback>
            <w:pict>
              <v:shape id="_x0000_s1035" type="#_x0000_t202" style="position:absolute;margin-left:56.800000000000004pt;margin-top:1.pt;width:203.30000000000001pt;height:138.5pt;z-index:-125829375;mso-wrap-distance-left:9.pt;mso-wrap-distance-right:10.65pt;mso-wrap-distance-bottom:62.149999999999999pt;mso-position-horizontal-relative:page" filled="f" stroked="f">
                <v:textbox inset="0,0,0,0">
                  <w:txbxContent>
                    <w:p>
                      <w:pPr>
                        <w:pStyle w:val="Style5"/>
                        <w:keepNext w:val="0"/>
                        <w:keepLines w:val="0"/>
                        <w:widowControl w:val="0"/>
                        <w:shd w:val="clear" w:color="auto" w:fill="auto"/>
                        <w:bidi w:val="0"/>
                        <w:spacing w:before="0" w:after="12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8"/>
                        <w:keepNext w:val="0"/>
                        <w:keepLines w:val="0"/>
                        <w:widowControl w:val="0"/>
                        <w:shd w:val="clear" w:color="auto" w:fill="auto"/>
                        <w:bidi w:val="0"/>
                        <w:spacing w:before="0" w:after="0"/>
                        <w:ind w:left="0" w:right="0" w:firstLine="0"/>
                        <w:jc w:val="center"/>
                      </w:pPr>
                      <w:r>
                        <w:rPr>
                          <w:rStyle w:val="CharStyle9"/>
                          <w:b/>
                          <w:bCs/>
                        </w:rPr>
                        <w:t>УПРАВЛЕНИЕ</w:t>
                      </w:r>
                    </w:p>
                    <w:p>
                      <w:pPr>
                        <w:pStyle w:val="Style8"/>
                        <w:keepNext w:val="0"/>
                        <w:keepLines w:val="0"/>
                        <w:widowControl w:val="0"/>
                        <w:shd w:val="clear" w:color="auto" w:fill="auto"/>
                        <w:bidi w:val="0"/>
                        <w:spacing w:before="0"/>
                        <w:ind w:left="0" w:right="0" w:firstLine="0"/>
                        <w:jc w:val="center"/>
                      </w:pPr>
                      <w:r>
                        <w:rPr>
                          <w:rStyle w:val="CharStyle9"/>
                          <w:b/>
                          <w:bCs/>
                        </w:rPr>
                        <w:t>Федеральной антимонопольной службы</w:t>
                        <w:br/>
                        <w:t>по Волгоградской области</w:t>
                      </w:r>
                    </w:p>
                    <w:p>
                      <w:pPr>
                        <w:pStyle w:val="Style5"/>
                        <w:keepNext w:val="0"/>
                        <w:keepLines w:val="0"/>
                        <w:widowControl w:val="0"/>
                        <w:shd w:val="clear" w:color="auto" w:fill="auto"/>
                        <w:bidi w:val="0"/>
                        <w:spacing w:before="0" w:line="276" w:lineRule="auto"/>
                        <w:ind w:left="0" w:right="0" w:firstLine="0"/>
                        <w:jc w:val="center"/>
                      </w:pPr>
                      <w:r>
                        <w:rPr>
                          <w:rStyle w:val="CharStyle6"/>
                        </w:rPr>
                        <w:t>ул. 7-я Гвардейская, д. 12, г. Волгоград, 400005</w:t>
                        <w:br/>
                        <w:t>тел. (8442) 24-22-65, факс (8442) 24-22-76</w:t>
                        <w:br/>
                      </w:r>
                      <w:r>
                        <w:rPr>
                          <w:rStyle w:val="CharStyle6"/>
                          <w:lang w:val="en-US" w:eastAsia="en-US"/>
                        </w:rPr>
                        <w:t xml:space="preserve">e-mail: </w:t>
                      </w:r>
                      <w:r>
                        <w:fldChar w:fldCharType="begin"/>
                      </w:r>
                      <w:r>
                        <w:rPr/>
                        <w:instrText> HYPERLINK "mailto:to34@fas.gov.ru" </w:instrText>
                      </w:r>
                      <w:r>
                        <w:fldChar w:fldCharType="separate"/>
                      </w:r>
                      <w:r>
                        <w:rPr>
                          <w:rStyle w:val="CharStyle6"/>
                          <w:lang w:val="en-US" w:eastAsia="en-US"/>
                        </w:rPr>
                        <w:t>to34@fas.gov.ru</w:t>
                      </w:r>
                      <w:r>
                        <w:fldChar w:fldCharType="end"/>
                      </w:r>
                    </w:p>
                    <w:p>
                      <w:pPr>
                        <w:pStyle w:val="Style8"/>
                        <w:keepNext w:val="0"/>
                        <w:keepLines w:val="0"/>
                        <w:widowControl w:val="0"/>
                        <w:shd w:val="clear" w:color="auto" w:fill="auto"/>
                        <w:tabs>
                          <w:tab w:leader="underscore" w:pos="1766" w:val="left"/>
                          <w:tab w:leader="underscore" w:pos="3931" w:val="left"/>
                        </w:tabs>
                        <w:bidi w:val="0"/>
                        <w:spacing w:before="0"/>
                        <w:ind w:left="0" w:right="0" w:firstLine="0"/>
                        <w:jc w:val="left"/>
                      </w:pPr>
                      <w:r>
                        <w:rPr>
                          <w:rStyle w:val="CharStyle9"/>
                        </w:rPr>
                        <w:tab/>
                        <w:t xml:space="preserve"> №</w:t>
                        <w:tab/>
                      </w:r>
                    </w:p>
                  </w:txbxContent>
                </v:textbox>
                <w10:wrap type="square" side="right" anchorx="page"/>
              </v:shape>
            </w:pict>
          </mc:Fallback>
        </mc:AlternateContent>
      </w:r>
      <w:r>
        <w:drawing>
          <wp:anchor distT="2367915" distB="0" distL="120650" distR="114300" simplePos="0" relativeHeight="125829380" behindDoc="0" locked="0" layoutInCell="1" allowOverlap="1">
            <wp:simplePos x="0" y="0"/>
            <wp:positionH relativeFrom="page">
              <wp:posOffset>727710</wp:posOffset>
            </wp:positionH>
            <wp:positionV relativeFrom="paragraph">
              <wp:posOffset>2380615</wp:posOffset>
            </wp:positionV>
            <wp:extent cx="2597150" cy="182880"/>
            <wp:wrapSquare wrapText="right"/>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1"/>
                    <a:stretch/>
                  </pic:blipFill>
                  <pic:spPr>
                    <a:xfrm>
                      <a:ext cx="2597150" cy="18288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721360</wp:posOffset>
                </wp:positionH>
                <wp:positionV relativeFrom="paragraph">
                  <wp:posOffset>1945005</wp:posOffset>
                </wp:positionV>
                <wp:extent cx="2581910" cy="130810"/>
                <wp:wrapNone/>
                <wp:docPr id="13" name="Shape 13"/>
                <a:graphic xmlns:a="http://schemas.openxmlformats.org/drawingml/2006/main">
                  <a:graphicData uri="http://schemas.microsoft.com/office/word/2010/wordprocessingShape">
                    <wps:wsp>
                      <wps:cNvSpPr txBox="1"/>
                      <wps:spPr>
                        <a:xfrm>
                          <a:ext cx="2581910" cy="130810"/>
                        </a:xfrm>
                        <a:prstGeom prst="rect"/>
                        <a:noFill/>
                      </wps:spPr>
                      <wps:txbx>
                        <w:txbxContent>
                          <w:p>
                            <w:pPr>
                              <w:pStyle w:val="Style11"/>
                              <w:keepNext w:val="0"/>
                              <w:keepLines w:val="0"/>
                              <w:widowControl w:val="0"/>
                              <w:shd w:val="clear" w:color="auto" w:fill="auto"/>
                              <w:bidi w:val="0"/>
                              <w:spacing w:before="0" w:after="0"/>
                              <w:ind w:left="0" w:right="0" w:firstLine="0"/>
                              <w:jc w:val="left"/>
                            </w:pPr>
                            <w:r>
                              <w:rPr>
                                <w:rStyle w:val="CharStyle12"/>
                              </w:rPr>
                              <w:t xml:space="preserve">На№  от</w:t>
                            </w:r>
                          </w:p>
                        </w:txbxContent>
                      </wps:txbx>
                      <wps:bodyPr lIns="0" tIns="0" rIns="0" bIns="0">
                        <a:noAutoFit/>
                      </wps:bodyPr>
                    </wps:wsp>
                  </a:graphicData>
                </a:graphic>
              </wp:anchor>
            </w:drawing>
          </mc:Choice>
          <mc:Fallback>
            <w:pict>
              <v:shape id="_x0000_s1039" type="#_x0000_t202" style="position:absolute;margin-left:56.800000000000004pt;margin-top:153.15000000000001pt;width:203.30000000000001pt;height:10.300000000000001pt;z-index:251657729;mso-wrap-distance-left:0;mso-wrap-distance-right:0;mso-position-horizontal-relative:page" filled="f" stroked="f">
                <v:textbox inset="0,0,0,0">
                  <w:txbxContent>
                    <w:p>
                      <w:pPr>
                        <w:pStyle w:val="Style11"/>
                        <w:keepNext w:val="0"/>
                        <w:keepLines w:val="0"/>
                        <w:widowControl w:val="0"/>
                        <w:shd w:val="clear" w:color="auto" w:fill="auto"/>
                        <w:bidi w:val="0"/>
                        <w:spacing w:before="0" w:after="0"/>
                        <w:ind w:left="0" w:right="0" w:firstLine="0"/>
                        <w:jc w:val="left"/>
                      </w:pPr>
                      <w:r>
                        <w:rPr>
                          <w:rStyle w:val="CharStyle12"/>
                        </w:rPr>
                        <w:t xml:space="preserve">На№  от</w:t>
                      </w:r>
                    </w:p>
                  </w:txbxContent>
                </v:textbox>
                <w10:wrap anchorx="page"/>
              </v:shape>
            </w:pict>
          </mc:Fallback>
        </mc:AlternateContent>
      </w:r>
      <w:r>
        <w:drawing>
          <wp:anchor distT="342900" distB="0" distL="114300" distR="114300" simplePos="0" relativeHeight="125829381" behindDoc="0" locked="0" layoutInCell="1" allowOverlap="1">
            <wp:simplePos x="0" y="0"/>
            <wp:positionH relativeFrom="page">
              <wp:posOffset>718185</wp:posOffset>
            </wp:positionH>
            <wp:positionV relativeFrom="paragraph">
              <wp:posOffset>8549640</wp:posOffset>
            </wp:positionV>
            <wp:extent cx="1517650" cy="292735"/>
            <wp:wrapTopAndBottom/>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3"/>
                    <a:stretch/>
                  </pic:blipFill>
                  <pic:spPr>
                    <a:xfrm>
                      <a:ext cx="1517650" cy="292735"/>
                    </a:xfrm>
                    <a:prstGeom prst="rect"/>
                  </pic:spPr>
                </pic:pic>
              </a:graphicData>
            </a:graphic>
          </wp:anchor>
        </w:drawing>
      </w:r>
    </w:p>
    <w:p>
      <w:pPr>
        <w:pStyle w:val="Style13"/>
        <w:keepNext w:val="0"/>
        <w:keepLines w:val="0"/>
        <w:widowControl w:val="0"/>
        <w:shd w:val="clear" w:color="auto" w:fill="auto"/>
        <w:bidi w:val="0"/>
        <w:spacing w:before="0" w:after="0" w:line="240" w:lineRule="auto"/>
        <w:ind w:left="1020" w:right="0" w:firstLine="0"/>
        <w:jc w:val="left"/>
        <w:rPr>
          <w:sz w:val="28"/>
          <w:szCs w:val="28"/>
        </w:rPr>
      </w:pPr>
      <w:r>
        <w:rPr>
          <w:rStyle w:val="CharStyle14"/>
          <w:sz w:val="28"/>
          <w:szCs w:val="28"/>
        </w:rPr>
        <w:t>ООО "Рикавер Групп"</w:t>
      </w:r>
    </w:p>
    <w:p>
      <w:pPr>
        <w:pStyle w:val="Style13"/>
        <w:keepNext w:val="0"/>
        <w:keepLines w:val="0"/>
        <w:widowControl w:val="0"/>
        <w:shd w:val="clear" w:color="auto" w:fill="auto"/>
        <w:bidi w:val="0"/>
        <w:spacing w:before="0" w:after="0" w:line="240" w:lineRule="auto"/>
        <w:ind w:left="1020" w:right="0" w:firstLine="0"/>
        <w:jc w:val="left"/>
        <w:rPr>
          <w:sz w:val="28"/>
          <w:szCs w:val="28"/>
        </w:rPr>
      </w:pPr>
      <w:r>
        <w:rPr>
          <w:rStyle w:val="CharStyle14"/>
          <w:sz w:val="28"/>
          <w:szCs w:val="28"/>
        </w:rPr>
        <w:t>ул. Искры, д. 17а, стр. 2, г. Москва, 129344</w:t>
      </w:r>
    </w:p>
    <w:p>
      <w:pPr>
        <w:pStyle w:val="Style13"/>
        <w:keepNext w:val="0"/>
        <w:keepLines w:val="0"/>
        <w:widowControl w:val="0"/>
        <w:shd w:val="clear" w:color="auto" w:fill="auto"/>
        <w:bidi w:val="0"/>
        <w:spacing w:before="0" w:after="260" w:line="240" w:lineRule="auto"/>
        <w:ind w:left="1020" w:right="0" w:firstLine="0"/>
        <w:jc w:val="left"/>
        <w:rPr>
          <w:sz w:val="28"/>
          <w:szCs w:val="28"/>
        </w:rPr>
      </w:pPr>
      <w:r>
        <w:fldChar w:fldCharType="begin"/>
      </w:r>
      <w:r>
        <w:rPr/>
        <w:instrText> HYPERLINK "mailto:tender@mosmedsklad.ru" </w:instrText>
      </w:r>
      <w:r>
        <w:fldChar w:fldCharType="separate"/>
      </w:r>
      <w:r>
        <w:rPr>
          <w:rStyle w:val="CharStyle14"/>
          <w:sz w:val="28"/>
          <w:szCs w:val="28"/>
          <w:lang w:val="en-US" w:eastAsia="en-US"/>
        </w:rPr>
        <w:t>tender@mosmedsklad.ru</w:t>
      </w:r>
      <w:r>
        <w:fldChar w:fldCharType="end"/>
      </w:r>
    </w:p>
    <w:p>
      <w:pPr>
        <w:pStyle w:val="Style13"/>
        <w:keepNext w:val="0"/>
        <w:keepLines w:val="0"/>
        <w:widowControl w:val="0"/>
        <w:shd w:val="clear" w:color="auto" w:fill="auto"/>
        <w:bidi w:val="0"/>
        <w:spacing w:before="0" w:after="0" w:line="240" w:lineRule="auto"/>
        <w:ind w:left="1020" w:right="0" w:firstLine="0"/>
        <w:jc w:val="left"/>
        <w:rPr>
          <w:sz w:val="28"/>
          <w:szCs w:val="28"/>
        </w:rPr>
      </w:pPr>
      <w:r>
        <w:rPr>
          <w:rStyle w:val="CharStyle14"/>
          <w:sz w:val="28"/>
          <w:szCs w:val="28"/>
        </w:rPr>
        <w:t>ФБУ Центр реабилитации СФР "Волгоград"</w:t>
      </w:r>
    </w:p>
    <w:p>
      <w:pPr>
        <w:pStyle w:val="Style13"/>
        <w:keepNext w:val="0"/>
        <w:keepLines w:val="0"/>
        <w:widowControl w:val="0"/>
        <w:shd w:val="clear" w:color="auto" w:fill="auto"/>
        <w:bidi w:val="0"/>
        <w:spacing w:before="0" w:after="0" w:line="240" w:lineRule="auto"/>
        <w:ind w:left="1020" w:right="0" w:firstLine="0"/>
        <w:jc w:val="left"/>
        <w:rPr>
          <w:sz w:val="28"/>
          <w:szCs w:val="28"/>
        </w:rPr>
      </w:pPr>
      <w:r>
        <w:rPr>
          <w:rStyle w:val="CharStyle14"/>
          <w:sz w:val="28"/>
          <w:szCs w:val="28"/>
        </w:rPr>
        <w:t>ул. Санаторная, д. 29, Волгоград, 400079</w:t>
      </w:r>
    </w:p>
    <w:p>
      <w:pPr>
        <w:pStyle w:val="Style13"/>
        <w:keepNext w:val="0"/>
        <w:keepLines w:val="0"/>
        <w:widowControl w:val="0"/>
        <w:shd w:val="clear" w:color="auto" w:fill="auto"/>
        <w:bidi w:val="0"/>
        <w:spacing w:before="0" w:after="0" w:line="240" w:lineRule="auto"/>
        <w:ind w:left="1020" w:right="0" w:firstLine="0"/>
        <w:jc w:val="left"/>
        <w:rPr>
          <w:sz w:val="28"/>
          <w:szCs w:val="28"/>
        </w:rPr>
      </w:pPr>
      <w:r>
        <w:fldChar w:fldCharType="begin"/>
      </w:r>
      <w:r>
        <w:rPr/>
        <w:instrText> HYPERLINK "mailto:volgograd@rc02.sfr.gov.ru" </w:instrText>
      </w:r>
      <w:r>
        <w:fldChar w:fldCharType="separate"/>
      </w:r>
      <w:r>
        <w:rPr>
          <w:rStyle w:val="CharStyle14"/>
          <w:sz w:val="28"/>
          <w:szCs w:val="28"/>
          <w:lang w:val="en-US" w:eastAsia="en-US"/>
        </w:rPr>
        <w:t>volgograd@rc02.sfr.gov.ru</w:t>
      </w:r>
      <w:r>
        <w:fldChar w:fldCharType="end"/>
      </w:r>
      <w:r>
        <w:rPr>
          <w:rStyle w:val="CharStyle14"/>
          <w:sz w:val="28"/>
          <w:szCs w:val="28"/>
          <w:lang w:val="en-US" w:eastAsia="en-US"/>
        </w:rPr>
        <w:t>;</w:t>
      </w:r>
    </w:p>
    <w:p>
      <w:pPr>
        <w:pStyle w:val="Style13"/>
        <w:keepNext w:val="0"/>
        <w:keepLines w:val="0"/>
        <w:widowControl w:val="0"/>
        <w:shd w:val="clear" w:color="auto" w:fill="auto"/>
        <w:bidi w:val="0"/>
        <w:spacing w:before="0" w:after="260" w:line="240" w:lineRule="auto"/>
        <w:ind w:left="1020" w:right="0" w:firstLine="0"/>
        <w:jc w:val="left"/>
        <w:rPr>
          <w:sz w:val="28"/>
          <w:szCs w:val="28"/>
        </w:rPr>
      </w:pPr>
      <w:r>
        <w:fldChar w:fldCharType="begin"/>
      </w:r>
      <w:r>
        <w:rPr/>
        <w:instrText> HYPERLINK "mailto:torgi@rc02.sfr.gov.ru" </w:instrText>
      </w:r>
      <w:r>
        <w:fldChar w:fldCharType="separate"/>
      </w:r>
      <w:r>
        <w:rPr>
          <w:rStyle w:val="CharStyle14"/>
          <w:sz w:val="28"/>
          <w:szCs w:val="28"/>
          <w:lang w:val="en-US" w:eastAsia="en-US"/>
        </w:rPr>
        <w:t>torgi@rc02.sfr.gov.ru</w:t>
      </w:r>
      <w:r>
        <w:fldChar w:fldCharType="end"/>
      </w:r>
    </w:p>
    <w:p>
      <w:pPr>
        <w:pStyle w:val="Style13"/>
        <w:keepNext w:val="0"/>
        <w:keepLines w:val="0"/>
        <w:widowControl w:val="0"/>
        <w:shd w:val="clear" w:color="auto" w:fill="auto"/>
        <w:bidi w:val="0"/>
        <w:spacing w:before="0" w:after="0" w:line="240" w:lineRule="auto"/>
        <w:ind w:left="1020" w:right="0" w:firstLine="0"/>
        <w:jc w:val="left"/>
        <w:rPr>
          <w:sz w:val="28"/>
          <w:szCs w:val="28"/>
        </w:rPr>
      </w:pPr>
      <w:r>
        <w:rPr>
          <w:rStyle w:val="CharStyle14"/>
          <w:sz w:val="28"/>
          <w:szCs w:val="28"/>
          <w:lang w:val="en-US" w:eastAsia="en-US"/>
        </w:rPr>
        <w:t xml:space="preserve">OOO </w:t>
      </w:r>
      <w:r>
        <w:rPr>
          <w:rStyle w:val="CharStyle14"/>
          <w:sz w:val="28"/>
          <w:szCs w:val="28"/>
        </w:rPr>
        <w:t>«РТС-тендер»</w:t>
      </w:r>
    </w:p>
    <w:p>
      <w:pPr>
        <w:pStyle w:val="Style13"/>
        <w:keepNext w:val="0"/>
        <w:keepLines w:val="0"/>
        <w:widowControl w:val="0"/>
        <w:shd w:val="clear" w:color="auto" w:fill="auto"/>
        <w:bidi w:val="0"/>
        <w:spacing w:before="0" w:after="0" w:line="240" w:lineRule="auto"/>
        <w:ind w:left="6000" w:right="0" w:firstLine="0"/>
        <w:jc w:val="left"/>
        <w:rPr>
          <w:sz w:val="28"/>
          <w:szCs w:val="28"/>
        </w:rPr>
      </w:pPr>
      <w:r>
        <w:rPr>
          <w:rStyle w:val="CharStyle14"/>
          <w:sz w:val="28"/>
          <w:szCs w:val="28"/>
        </w:rPr>
        <w:t>наб. Тараса Шевченко, д. 23А, пом. 1,</w:t>
      </w:r>
    </w:p>
    <w:p>
      <w:pPr>
        <w:pStyle w:val="Style13"/>
        <w:keepNext w:val="0"/>
        <w:keepLines w:val="0"/>
        <w:widowControl w:val="0"/>
        <w:shd w:val="clear" w:color="auto" w:fill="auto"/>
        <w:bidi w:val="0"/>
        <w:spacing w:before="0" w:after="0" w:line="240" w:lineRule="auto"/>
        <w:ind w:left="6000" w:right="0" w:firstLine="0"/>
        <w:jc w:val="left"/>
        <w:rPr>
          <w:sz w:val="28"/>
          <w:szCs w:val="28"/>
        </w:rPr>
      </w:pPr>
      <w:r>
        <w:rPr>
          <w:rStyle w:val="CharStyle14"/>
          <w:sz w:val="28"/>
          <w:szCs w:val="28"/>
        </w:rPr>
        <w:t>Москва, 121151</w:t>
      </w:r>
    </w:p>
    <w:p>
      <w:pPr>
        <w:pStyle w:val="Style13"/>
        <w:keepNext w:val="0"/>
        <w:keepLines w:val="0"/>
        <w:widowControl w:val="0"/>
        <w:shd w:val="clear" w:color="auto" w:fill="auto"/>
        <w:bidi w:val="0"/>
        <w:spacing w:before="0" w:after="1440" w:line="240" w:lineRule="auto"/>
        <w:ind w:left="6000" w:right="0" w:firstLine="0"/>
        <w:jc w:val="left"/>
        <w:rPr>
          <w:sz w:val="28"/>
          <w:szCs w:val="28"/>
        </w:rPr>
      </w:pPr>
      <w:r>
        <w:fldChar w:fldCharType="begin"/>
      </w:r>
      <w:r>
        <w:rPr/>
        <w:instrText> HYPERLINK "mailto:ko@rts-tender.ru" </w:instrText>
      </w:r>
      <w:r>
        <w:fldChar w:fldCharType="separate"/>
      </w:r>
      <w:r>
        <w:rPr>
          <w:rStyle w:val="CharStyle14"/>
          <w:sz w:val="28"/>
          <w:szCs w:val="28"/>
          <w:lang w:val="en-US" w:eastAsia="en-US"/>
        </w:rPr>
        <w:t>ko@rts-tender.ru</w:t>
      </w:r>
      <w:r>
        <w:fldChar w:fldCharType="end"/>
      </w:r>
    </w:p>
    <w:p>
      <w:pPr>
        <w:pStyle w:val="Style13"/>
        <w:keepNext w:val="0"/>
        <w:keepLines w:val="0"/>
        <w:widowControl w:val="0"/>
        <w:shd w:val="clear" w:color="auto" w:fill="auto"/>
        <w:bidi w:val="0"/>
        <w:spacing w:before="0" w:after="260" w:line="240" w:lineRule="auto"/>
        <w:ind w:left="0" w:right="0" w:firstLine="0"/>
        <w:jc w:val="center"/>
      </w:pPr>
      <w:r>
        <w:rPr>
          <w:rStyle w:val="CharStyle14"/>
        </w:rPr>
        <w:t>РЕШЕНИЕ</w:t>
        <w:br/>
        <w:t>по делу № 034/06/105-1171/2025</w:t>
        <w:br/>
        <w:t>о нарушении законодательства о контрактной системе</w:t>
      </w:r>
    </w:p>
    <w:p>
      <w:pPr>
        <w:pStyle w:val="Style13"/>
        <w:keepNext w:val="0"/>
        <w:keepLines w:val="0"/>
        <w:widowControl w:val="0"/>
        <w:shd w:val="clear" w:color="auto" w:fill="auto"/>
        <w:tabs>
          <w:tab w:pos="9686" w:val="left"/>
        </w:tabs>
        <w:bidi w:val="0"/>
        <w:spacing w:before="0" w:after="320" w:line="240" w:lineRule="auto"/>
        <w:ind w:left="0" w:right="0" w:firstLine="0"/>
        <w:jc w:val="both"/>
      </w:pPr>
      <w:r>
        <w:rPr>
          <w:rStyle w:val="CharStyle14"/>
        </w:rPr>
        <w:t>10 сентября 2025 года</w:t>
        <w:tab/>
        <w:t>Волгоград</w:t>
      </w:r>
    </w:p>
    <w:p>
      <w:pPr>
        <w:pStyle w:val="Style13"/>
        <w:keepNext w:val="0"/>
        <w:keepLines w:val="0"/>
        <w:widowControl w:val="0"/>
        <w:shd w:val="clear" w:color="auto" w:fill="auto"/>
        <w:bidi w:val="0"/>
        <w:spacing w:before="0" w:after="0" w:line="240" w:lineRule="auto"/>
        <w:ind w:left="0" w:right="0" w:firstLine="700"/>
        <w:jc w:val="both"/>
      </w:pPr>
      <w:r>
        <w:rPr>
          <w:rStyle w:val="CharStyle14"/>
        </w:rPr>
        <w:t>Комиссия Управления Федеральной антимонопольной службы по Волгоградской области (далее – Волгоградское УФАС России, Управление) по контролю за соблюдением законодательства о контрактной системе</w:t>
      </w:r>
    </w:p>
    <w:p>
      <w:pPr>
        <w:pStyle w:val="Style13"/>
        <w:keepNext w:val="0"/>
        <w:keepLines w:val="0"/>
        <w:widowControl w:val="0"/>
        <w:shd w:val="clear" w:color="auto" w:fill="auto"/>
        <w:bidi w:val="0"/>
        <w:spacing w:before="0" w:after="0" w:line="240" w:lineRule="auto"/>
        <w:ind w:left="0" w:right="0" w:firstLine="700"/>
        <w:jc w:val="both"/>
      </w:pPr>
      <w:r>
        <w:rPr>
          <w:rStyle w:val="CharStyle14"/>
        </w:rPr>
        <w:t>с участием представителей:</w:t>
      </w:r>
    </w:p>
    <w:p>
      <w:pPr>
        <w:pStyle w:val="Style13"/>
        <w:keepNext w:val="0"/>
        <w:keepLines w:val="0"/>
        <w:widowControl w:val="0"/>
        <w:shd w:val="clear" w:color="auto" w:fill="auto"/>
        <w:bidi w:val="0"/>
        <w:spacing w:before="0" w:after="0" w:line="240" w:lineRule="auto"/>
        <w:ind w:left="0" w:right="0" w:firstLine="700"/>
        <w:jc w:val="left"/>
      </w:pPr>
      <w:r>
        <w:rPr>
          <w:rStyle w:val="CharStyle14"/>
        </w:rPr>
        <w:t>ООО «Рикавер Групп», ФБУ Центр реабилитации СФР «Волгоград»,</w:t>
      </w:r>
    </w:p>
    <w:p>
      <w:pPr>
        <w:pStyle w:val="Style13"/>
        <w:keepNext w:val="0"/>
        <w:keepLines w:val="0"/>
        <w:widowControl w:val="0"/>
        <w:shd w:val="clear" w:color="auto" w:fill="auto"/>
        <w:bidi w:val="0"/>
        <w:spacing w:before="0" w:after="260" w:line="240" w:lineRule="auto"/>
        <w:ind w:left="0" w:right="0" w:firstLine="700"/>
        <w:jc w:val="both"/>
      </w:pPr>
      <w:r>
        <w:rPr>
          <w:rStyle w:val="CharStyle14"/>
        </w:rPr>
        <w:t>рассмотрев жалобу ООО «Рикавер Групп» (далее – Заявитель) вх. № 10532/25 от 05.09.2025 на положения извещения при проведении электронного аукциона «Поставка медицинских изделий (система мультимодальной физиотерапии)» (номер извещения 0329100024625000311),</w:t>
      </w:r>
    </w:p>
    <w:p>
      <w:pPr>
        <w:pStyle w:val="Style13"/>
        <w:keepNext w:val="0"/>
        <w:keepLines w:val="0"/>
        <w:widowControl w:val="0"/>
        <w:shd w:val="clear" w:color="auto" w:fill="auto"/>
        <w:bidi w:val="0"/>
        <w:spacing w:before="0" w:after="260" w:line="240" w:lineRule="auto"/>
        <w:ind w:left="4440" w:right="0" w:firstLine="0"/>
        <w:jc w:val="left"/>
      </w:pPr>
      <w:r>
        <w:rPr>
          <w:rStyle w:val="CharStyle14"/>
        </w:rPr>
        <w:t>УСТАНОВИЛА:</w:t>
      </w:r>
    </w:p>
    <w:p>
      <w:pPr>
        <w:pStyle w:val="Style13"/>
        <w:keepNext w:val="0"/>
        <w:keepLines w:val="0"/>
        <w:widowControl w:val="0"/>
        <w:shd w:val="clear" w:color="auto" w:fill="auto"/>
        <w:bidi w:val="0"/>
        <w:spacing w:before="0" w:after="260" w:line="240" w:lineRule="auto"/>
        <w:ind w:left="0" w:right="0" w:firstLine="700"/>
        <w:jc w:val="both"/>
      </w:pPr>
      <w:r>
        <w:rPr>
          <w:rStyle w:val="CharStyle14"/>
        </w:rPr>
        <w:t xml:space="preserve">На официальном сайте </w:t>
      </w:r>
      <w:r>
        <w:fldChar w:fldCharType="begin"/>
      </w:r>
      <w:r>
        <w:rPr/>
        <w:instrText> HYPERLINK "http://www.zakupki.gov.ru" </w:instrText>
      </w:r>
      <w:r>
        <w:fldChar w:fldCharType="separate"/>
      </w:r>
      <w:r>
        <w:rPr>
          <w:rStyle w:val="CharStyle14"/>
          <w:lang w:val="en-US" w:eastAsia="en-US"/>
        </w:rPr>
        <w:t>www.zakupki.gov.ru</w:t>
      </w:r>
      <w:r>
        <w:fldChar w:fldCharType="end"/>
      </w:r>
      <w:r>
        <w:rPr>
          <w:rStyle w:val="CharStyle14"/>
          <w:lang w:val="en-US" w:eastAsia="en-US"/>
        </w:rPr>
        <w:t xml:space="preserve"> </w:t>
      </w:r>
      <w:r>
        <w:rPr>
          <w:rStyle w:val="CharStyle14"/>
        </w:rPr>
        <w:t>(далее – ЕИС) 28.08.2025 было размещено извещение о проведении электронного аукциона «Поставка медицинских изделий (система мультимодальной физиотерапии)» (номер извещения 0329100024625000311, далее – Извещение)</w:t>
      </w:r>
    </w:p>
    <w:p>
      <w:pPr>
        <w:pStyle w:val="Style13"/>
        <w:keepNext w:val="0"/>
        <w:keepLines w:val="0"/>
        <w:widowControl w:val="0"/>
        <w:shd w:val="clear" w:color="auto" w:fill="auto"/>
        <w:bidi w:val="0"/>
        <w:spacing w:before="0" w:after="0" w:line="240" w:lineRule="auto"/>
        <w:ind w:left="0" w:right="0" w:firstLine="0"/>
        <w:jc w:val="both"/>
      </w:pPr>
      <w:r>
        <w:rPr>
          <w:rStyle w:val="CharStyle14"/>
        </w:rPr>
        <w:t xml:space="preserve">Заказчик </w:t>
      </w:r>
      <w:r>
        <w:rPr>
          <w:rStyle w:val="CharStyle14"/>
          <w:lang w:val="en-US" w:eastAsia="en-US"/>
        </w:rPr>
        <w:t xml:space="preserve">– </w:t>
      </w:r>
      <w:r>
        <w:rPr>
          <w:rStyle w:val="CharStyle14"/>
        </w:rPr>
        <w:t xml:space="preserve">ФБУ Центр реабилитации СФР «Волгоград» (далее </w:t>
      </w:r>
      <w:r>
        <w:rPr>
          <w:rStyle w:val="CharStyle14"/>
          <w:lang w:val="en-US" w:eastAsia="en-US"/>
        </w:rPr>
        <w:t xml:space="preserve">– </w:t>
      </w:r>
      <w:r>
        <w:rPr>
          <w:rStyle w:val="CharStyle14"/>
        </w:rPr>
        <w:t xml:space="preserve">Заказчик). Начальная (максимальная) цена контракта </w:t>
      </w:r>
      <w:r>
        <w:rPr>
          <w:rStyle w:val="CharStyle14"/>
          <w:lang w:val="en-US" w:eastAsia="en-US"/>
        </w:rPr>
        <w:t xml:space="preserve">– 1 372 500,00 </w:t>
      </w:r>
      <w:r>
        <w:rPr>
          <w:rStyle w:val="CharStyle14"/>
        </w:rPr>
        <w:t>рублей.</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Согласно доводу жалобы Заказчиком нарушены положения Федерального закона от </w:t>
      </w:r>
      <w:r>
        <w:rPr>
          <w:rStyle w:val="CharStyle14"/>
          <w:lang w:val="en-US" w:eastAsia="en-US"/>
        </w:rPr>
        <w:t xml:space="preserve">05.04.2013 № </w:t>
      </w:r>
      <w:r>
        <w:rPr>
          <w:rStyle w:val="CharStyle14"/>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4"/>
          <w:lang w:val="en-US" w:eastAsia="en-US"/>
        </w:rPr>
        <w:t xml:space="preserve">– </w:t>
      </w:r>
      <w:r>
        <w:rPr>
          <w:rStyle w:val="CharStyle14"/>
        </w:rPr>
        <w:t>Закон о контрактной системе) при установлении требований к объекту закупки.</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По мнению Заявителя, установленным Заказчиком в Извещении характеристикам закупаемого товара соответствует товар Аппарат физиотерапевтический комбинированный </w:t>
      </w:r>
      <w:r>
        <w:rPr>
          <w:rStyle w:val="CharStyle14"/>
          <w:lang w:val="en-US" w:eastAsia="en-US"/>
        </w:rPr>
        <w:t xml:space="preserve">BTL- 4000, </w:t>
      </w:r>
      <w:r>
        <w:rPr>
          <w:rStyle w:val="CharStyle14"/>
        </w:rPr>
        <w:t xml:space="preserve">вариант исполнения </w:t>
      </w:r>
      <w:r>
        <w:rPr>
          <w:rStyle w:val="CharStyle14"/>
          <w:lang w:val="en-US" w:eastAsia="en-US"/>
        </w:rPr>
        <w:t xml:space="preserve">BTL-4825S Premium, </w:t>
      </w:r>
      <w:r>
        <w:rPr>
          <w:rStyle w:val="CharStyle14"/>
        </w:rPr>
        <w:t>единственного производителя «БТЛ Индастриз Лимитед», Соединенное Королевство, что ограничивает количество участников закупки.</w:t>
      </w:r>
    </w:p>
    <w:p>
      <w:pPr>
        <w:pStyle w:val="Style13"/>
        <w:keepNext w:val="0"/>
        <w:keepLines w:val="0"/>
        <w:widowControl w:val="0"/>
        <w:shd w:val="clear" w:color="auto" w:fill="auto"/>
        <w:bidi w:val="0"/>
        <w:spacing w:before="0" w:after="0" w:line="240" w:lineRule="auto"/>
        <w:ind w:left="0" w:right="0" w:firstLine="700"/>
        <w:jc w:val="both"/>
      </w:pPr>
      <w:r>
        <w:rPr>
          <w:rStyle w:val="CharStyle14"/>
        </w:rPr>
        <w:t>Комиссия установила следующее.</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В соответствии с ч. </w:t>
      </w:r>
      <w:r>
        <w:rPr>
          <w:rStyle w:val="CharStyle14"/>
          <w:lang w:val="en-US" w:eastAsia="en-US"/>
        </w:rPr>
        <w:t xml:space="preserve">2 </w:t>
      </w:r>
      <w:r>
        <w:rPr>
          <w:rStyle w:val="CharStyle14"/>
        </w:rPr>
        <w:t xml:space="preserve">ст. </w:t>
      </w:r>
      <w:r>
        <w:rPr>
          <w:rStyle w:val="CharStyle14"/>
          <w:lang w:val="en-US" w:eastAsia="en-US"/>
        </w:rPr>
        <w:t xml:space="preserve">8 </w:t>
      </w:r>
      <w:r>
        <w:rPr>
          <w:rStyle w:val="CharStyle14"/>
        </w:rPr>
        <w:t>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Согласно п. </w:t>
      </w:r>
      <w:r>
        <w:rPr>
          <w:rStyle w:val="CharStyle14"/>
          <w:lang w:val="en-US" w:eastAsia="en-US"/>
        </w:rPr>
        <w:t xml:space="preserve">1 </w:t>
      </w:r>
      <w:r>
        <w:rPr>
          <w:rStyle w:val="CharStyle14"/>
        </w:rPr>
        <w:t xml:space="preserve">ч. </w:t>
      </w:r>
      <w:r>
        <w:rPr>
          <w:rStyle w:val="CharStyle14"/>
          <w:lang w:val="en-US" w:eastAsia="en-US"/>
        </w:rPr>
        <w:t xml:space="preserve">1 </w:t>
      </w:r>
      <w:r>
        <w:rPr>
          <w:rStyle w:val="CharStyle14"/>
        </w:rPr>
        <w:t xml:space="preserve">ст. </w:t>
      </w:r>
      <w:r>
        <w:rPr>
          <w:rStyle w:val="CharStyle14"/>
          <w:lang w:val="en-US" w:eastAsia="en-US"/>
        </w:rPr>
        <w:t xml:space="preserve">33 </w:t>
      </w:r>
      <w:r>
        <w:rPr>
          <w:rStyle w:val="CharStyle14"/>
        </w:rPr>
        <w:t>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В соответствии с ч. </w:t>
      </w:r>
      <w:r>
        <w:rPr>
          <w:rStyle w:val="CharStyle14"/>
          <w:lang w:val="en-US" w:eastAsia="en-US"/>
        </w:rPr>
        <w:t xml:space="preserve">3 </w:t>
      </w:r>
      <w:r>
        <w:rPr>
          <w:rStyle w:val="CharStyle14"/>
        </w:rPr>
        <w:t xml:space="preserve">ст. </w:t>
      </w:r>
      <w:r>
        <w:rPr>
          <w:rStyle w:val="CharStyle14"/>
          <w:lang w:val="en-US" w:eastAsia="en-US"/>
        </w:rPr>
        <w:t xml:space="preserve">33 </w:t>
      </w:r>
      <w:r>
        <w:rPr>
          <w:rStyle w:val="CharStyle14"/>
        </w:rPr>
        <w:t>Закона о контрактной системе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Законом о контрактной системе.</w:t>
      </w:r>
    </w:p>
    <w:p>
      <w:pPr>
        <w:pStyle w:val="Style13"/>
        <w:keepNext w:val="0"/>
        <w:keepLines w:val="0"/>
        <w:widowControl w:val="0"/>
        <w:shd w:val="clear" w:color="auto" w:fill="auto"/>
        <w:bidi w:val="0"/>
        <w:spacing w:before="0" w:after="0" w:line="240" w:lineRule="auto"/>
        <w:ind w:left="0" w:right="0" w:firstLine="700"/>
        <w:jc w:val="both"/>
      </w:pPr>
      <w:r>
        <w:rPr>
          <w:rStyle w:val="CharStyle14"/>
        </w:rPr>
        <w:t>Комиссия отмечает, что при описании объекта закупки заказчики должны таким образом определить требования к закупаемым товарам, работам, услугам, чтобы, с одной стороны повысить шансы на приобретение товара именно с теми характеристиками, которые им необходимы, соответствуют их потребностям, а с другой стороны, необоснованно не ограничить количество участников закупки.</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Аналогичная правовая позиция изложена в абзаце </w:t>
      </w:r>
      <w:r>
        <w:rPr>
          <w:rStyle w:val="CharStyle14"/>
          <w:lang w:val="en-US" w:eastAsia="en-US"/>
        </w:rPr>
        <w:t xml:space="preserve">8 </w:t>
      </w:r>
      <w:r>
        <w:rPr>
          <w:rStyle w:val="CharStyle14"/>
        </w:rPr>
        <w:t xml:space="preserve">пункта </w:t>
      </w:r>
      <w:r>
        <w:rPr>
          <w:rStyle w:val="CharStyle14"/>
          <w:lang w:val="en-US" w:eastAsia="en-US"/>
        </w:rPr>
        <w:t xml:space="preserve">1 </w:t>
      </w:r>
      <w:r>
        <w:rPr>
          <w:rStyle w:val="CharStyle14"/>
        </w:rPr>
        <w:t>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w:t>
      </w:r>
    </w:p>
    <w:p>
      <w:pPr>
        <w:pStyle w:val="Style13"/>
        <w:keepNext w:val="0"/>
        <w:keepLines w:val="0"/>
        <w:widowControl w:val="0"/>
        <w:shd w:val="clear" w:color="auto" w:fill="auto"/>
        <w:bidi w:val="0"/>
        <w:spacing w:before="0" w:after="0" w:line="240" w:lineRule="auto"/>
        <w:ind w:left="0" w:right="0" w:firstLine="0"/>
        <w:jc w:val="both"/>
      </w:pPr>
      <w:r>
        <w:rPr>
          <w:rStyle w:val="CharStyle14"/>
        </w:rPr>
        <w:t xml:space="preserve">Президиумом Верховного Суда Российской Федерации </w:t>
      </w:r>
      <w:r>
        <w:rPr>
          <w:rStyle w:val="CharStyle14"/>
          <w:lang w:val="en-US" w:eastAsia="en-US"/>
        </w:rPr>
        <w:t xml:space="preserve">28.06.2017), </w:t>
      </w:r>
      <w:r>
        <w:rPr>
          <w:rStyle w:val="CharStyle14"/>
        </w:rPr>
        <w:t xml:space="preserve">согласно которой заказчики осуществляющие закупку по правилам Закона </w:t>
      </w:r>
      <w:r>
        <w:rPr>
          <w:rStyle w:val="CharStyle14"/>
          <w:lang w:val="en-US" w:eastAsia="en-US"/>
        </w:rPr>
        <w:t xml:space="preserve">N </w:t>
      </w:r>
      <w:r>
        <w:rPr>
          <w:rStyle w:val="CharStyle14"/>
        </w:rPr>
        <w:t>44-ФЗ, при описании объекта закупки должны таким образом определить требования к закупаемым товарам, работам, услугам, чтобы, с одной стороны, повысить шансы на приобретение товара именно с теми характеристиками, которые им необходимы, соответствуют их потребностям, а с другой стороны, необоснованно не ограничить количество участников закупки.</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Более того, согласно пункту </w:t>
      </w:r>
      <w:r>
        <w:rPr>
          <w:rStyle w:val="CharStyle14"/>
          <w:lang w:val="en-US" w:eastAsia="en-US"/>
        </w:rPr>
        <w:t xml:space="preserve">2 </w:t>
      </w:r>
      <w:r>
        <w:rPr>
          <w:rStyle w:val="CharStyle14"/>
        </w:rPr>
        <w:t xml:space="preserve">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w:t>
      </w:r>
      <w:r>
        <w:rPr>
          <w:rStyle w:val="CharStyle14"/>
          <w:lang w:val="en-US" w:eastAsia="en-US"/>
        </w:rPr>
        <w:t xml:space="preserve">28.06.2017), </w:t>
      </w:r>
      <w:r>
        <w:rPr>
          <w:rStyle w:val="CharStyle14"/>
        </w:rPr>
        <w:t xml:space="preserve">включение заказчиком в аукционную документацию требований к закупаемому товару, которые свидетельствуют о его конкретном производителе, в отсутствие специфики использования такого товара является нарушением положений статьи </w:t>
      </w:r>
      <w:r>
        <w:rPr>
          <w:rStyle w:val="CharStyle14"/>
          <w:lang w:val="en-US" w:eastAsia="en-US"/>
        </w:rPr>
        <w:t xml:space="preserve">33 </w:t>
      </w:r>
      <w:r>
        <w:rPr>
          <w:rStyle w:val="CharStyle14"/>
        </w:rPr>
        <w:t>Закона о контрактной системе.</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По мнению Заявителя, установленным Заказчиком в Извещении характеристикам закупаемого товара соответствует товар Аппарат физиотерапевтический комбинированный </w:t>
      </w:r>
      <w:r>
        <w:rPr>
          <w:rStyle w:val="CharStyle14"/>
          <w:lang w:val="en-US" w:eastAsia="en-US"/>
        </w:rPr>
        <w:t xml:space="preserve">BTL- 4000, </w:t>
      </w:r>
      <w:r>
        <w:rPr>
          <w:rStyle w:val="CharStyle14"/>
        </w:rPr>
        <w:t xml:space="preserve">вариант исполнения </w:t>
      </w:r>
      <w:r>
        <w:rPr>
          <w:rStyle w:val="CharStyle14"/>
          <w:lang w:val="en-US" w:eastAsia="en-US"/>
        </w:rPr>
        <w:t xml:space="preserve">BTL-4825S Premium, </w:t>
      </w:r>
      <w:r>
        <w:rPr>
          <w:rStyle w:val="CharStyle14"/>
        </w:rPr>
        <w:t>единственного производителя «БТЛ Индастриз Лимитед», Соединенное Королевство, что ограничивает количество участников закупки.</w:t>
      </w:r>
    </w:p>
    <w:p>
      <w:pPr>
        <w:pStyle w:val="Style13"/>
        <w:keepNext w:val="0"/>
        <w:keepLines w:val="0"/>
        <w:widowControl w:val="0"/>
        <w:shd w:val="clear" w:color="auto" w:fill="auto"/>
        <w:bidi w:val="0"/>
        <w:spacing w:before="0" w:after="0" w:line="240" w:lineRule="auto"/>
        <w:ind w:left="0" w:right="0" w:firstLine="700"/>
        <w:jc w:val="both"/>
      </w:pPr>
      <w:r>
        <w:rPr>
          <w:rStyle w:val="CharStyle14"/>
        </w:rPr>
        <w:t>Заказчик в части довода об ограничении конкуренции пояснил, что характеристикам установленным в Извещении соответствуют товары как минимум нескольких производителей, а именно:</w:t>
      </w:r>
    </w:p>
    <w:p>
      <w:pPr>
        <w:pStyle w:val="Style13"/>
        <w:keepNext w:val="0"/>
        <w:keepLines w:val="0"/>
        <w:widowControl w:val="0"/>
        <w:numPr>
          <w:ilvl w:val="0"/>
          <w:numId w:val="1"/>
        </w:numPr>
        <w:shd w:val="clear" w:color="auto" w:fill="auto"/>
        <w:tabs>
          <w:tab w:pos="955" w:val="left"/>
        </w:tabs>
        <w:bidi w:val="0"/>
        <w:spacing w:before="0" w:after="0" w:line="240" w:lineRule="auto"/>
        <w:ind w:left="0" w:right="0" w:firstLine="700"/>
        <w:jc w:val="both"/>
      </w:pPr>
      <w:r>
        <w:rPr>
          <w:rStyle w:val="CharStyle14"/>
        </w:rPr>
        <w:t xml:space="preserve">«Аппарат физиотерапевтический комбинированный </w:t>
      </w:r>
      <w:r>
        <w:rPr>
          <w:rStyle w:val="CharStyle14"/>
          <w:lang w:val="en-US" w:eastAsia="en-US"/>
        </w:rPr>
        <w:t xml:space="preserve">BTL-4000», </w:t>
      </w:r>
      <w:r>
        <w:rPr>
          <w:rStyle w:val="CharStyle14"/>
        </w:rPr>
        <w:t xml:space="preserve">вариант исполнения </w:t>
      </w:r>
      <w:r>
        <w:rPr>
          <w:rStyle w:val="CharStyle14"/>
          <w:lang w:val="en-US" w:eastAsia="en-US"/>
        </w:rPr>
        <w:t xml:space="preserve">BTL-4825S Premium, </w:t>
      </w:r>
      <w:r>
        <w:rPr>
          <w:rStyle w:val="CharStyle14"/>
        </w:rPr>
        <w:t>производителя «БТЛ Индастриз Лимитед», Соединенное Королевство;</w:t>
      </w:r>
    </w:p>
    <w:p>
      <w:pPr>
        <w:pStyle w:val="Style13"/>
        <w:keepNext w:val="0"/>
        <w:keepLines w:val="0"/>
        <w:widowControl w:val="0"/>
        <w:numPr>
          <w:ilvl w:val="0"/>
          <w:numId w:val="1"/>
        </w:numPr>
        <w:shd w:val="clear" w:color="auto" w:fill="auto"/>
        <w:tabs>
          <w:tab w:pos="955" w:val="left"/>
        </w:tabs>
        <w:bidi w:val="0"/>
        <w:spacing w:before="0" w:after="0" w:line="240" w:lineRule="auto"/>
        <w:ind w:left="0" w:right="0" w:firstLine="700"/>
        <w:jc w:val="both"/>
      </w:pPr>
      <w:r>
        <w:rPr>
          <w:rStyle w:val="CharStyle14"/>
        </w:rPr>
        <w:t xml:space="preserve">«Аппарат для комбинированной терапии </w:t>
      </w:r>
      <w:r>
        <w:rPr>
          <w:rStyle w:val="CharStyle14"/>
          <w:lang w:val="en-US" w:eastAsia="en-US"/>
        </w:rPr>
        <w:t xml:space="preserve">COMBI </w:t>
      </w:r>
      <w:r>
        <w:rPr>
          <w:rStyle w:val="CharStyle14"/>
        </w:rPr>
        <w:t xml:space="preserve">в следующих исполнениях: </w:t>
      </w:r>
      <w:r>
        <w:rPr>
          <w:rStyle w:val="CharStyle14"/>
          <w:lang w:val="en-US" w:eastAsia="en-US"/>
        </w:rPr>
        <w:t xml:space="preserve">COMBI 200 COMBI 200L </w:t>
      </w:r>
      <w:r>
        <w:rPr>
          <w:rStyle w:val="CharStyle14"/>
        </w:rPr>
        <w:t>с принадлежностями», производителя «ГимнаЮнифи Н.В.», Бельгия.</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Заказчиком также была представлена сравнительная таблица с характеристиками товаров указанных производителей, в соответствии с которой характеристикам, установленным в Извещении, соответствуют товары производителей «Аппарат физиотерапевтический комбинированный </w:t>
      </w:r>
      <w:r>
        <w:rPr>
          <w:rStyle w:val="CharStyle14"/>
          <w:lang w:val="en-US" w:eastAsia="en-US"/>
        </w:rPr>
        <w:t xml:space="preserve">BTL-4000», </w:t>
      </w:r>
      <w:r>
        <w:rPr>
          <w:rStyle w:val="CharStyle14"/>
        </w:rPr>
        <w:t xml:space="preserve">вариант исполнения </w:t>
      </w:r>
      <w:r>
        <w:rPr>
          <w:rStyle w:val="CharStyle14"/>
          <w:lang w:val="en-US" w:eastAsia="en-US"/>
        </w:rPr>
        <w:t xml:space="preserve">BTL-4825S Premium, </w:t>
      </w:r>
      <w:r>
        <w:rPr>
          <w:rStyle w:val="CharStyle14"/>
        </w:rPr>
        <w:t xml:space="preserve">производителя «БТЛ Индастриз Лимитед», Соединенное Королевство и «Аппарат для комбинированной терапии </w:t>
      </w:r>
      <w:r>
        <w:rPr>
          <w:rStyle w:val="CharStyle14"/>
          <w:lang w:val="en-US" w:eastAsia="en-US"/>
        </w:rPr>
        <w:t xml:space="preserve">COMBI </w:t>
      </w:r>
      <w:r>
        <w:rPr>
          <w:rStyle w:val="CharStyle14"/>
        </w:rPr>
        <w:t xml:space="preserve">в следующих исполнениях: </w:t>
      </w:r>
      <w:r>
        <w:rPr>
          <w:rStyle w:val="CharStyle14"/>
          <w:lang w:val="en-US" w:eastAsia="en-US"/>
        </w:rPr>
        <w:t xml:space="preserve">COMBI 200, COMBI 200L </w:t>
      </w:r>
      <w:r>
        <w:rPr>
          <w:rStyle w:val="CharStyle14"/>
        </w:rPr>
        <w:t>с принадлежностями» производителя «ГимнаЮнифи Н.В.», Бельгия.</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При этом соответствие товаров «Аппарат физиотерапевтический комбинированный </w:t>
      </w:r>
      <w:r>
        <w:rPr>
          <w:rStyle w:val="CharStyle14"/>
          <w:lang w:val="en-US" w:eastAsia="en-US"/>
        </w:rPr>
        <w:t xml:space="preserve">BTL- 4000», </w:t>
      </w:r>
      <w:r>
        <w:rPr>
          <w:rStyle w:val="CharStyle14"/>
        </w:rPr>
        <w:t xml:space="preserve">вариант исполнения </w:t>
      </w:r>
      <w:r>
        <w:rPr>
          <w:rStyle w:val="CharStyle14"/>
          <w:lang w:val="en-US" w:eastAsia="en-US"/>
        </w:rPr>
        <w:t xml:space="preserve">BTL-4825S Premium, </w:t>
      </w:r>
      <w:r>
        <w:rPr>
          <w:rStyle w:val="CharStyle14"/>
        </w:rPr>
        <w:t xml:space="preserve">производителя «БТЛ Индастриз Лимитед» Соединенное Королевство и «Аппарат для комбинированной терапии </w:t>
      </w:r>
      <w:r>
        <w:rPr>
          <w:rStyle w:val="CharStyle14"/>
          <w:lang w:val="en-US" w:eastAsia="en-US"/>
        </w:rPr>
        <w:t xml:space="preserve">COMBI </w:t>
      </w:r>
      <w:r>
        <w:rPr>
          <w:rStyle w:val="CharStyle14"/>
        </w:rPr>
        <w:t xml:space="preserve">в следующих исполнениях: </w:t>
      </w:r>
      <w:r>
        <w:rPr>
          <w:rStyle w:val="CharStyle14"/>
          <w:lang w:val="en-US" w:eastAsia="en-US"/>
        </w:rPr>
        <w:t xml:space="preserve">COMBI 200, COMBI 200L </w:t>
      </w:r>
      <w:r>
        <w:rPr>
          <w:rStyle w:val="CharStyle14"/>
        </w:rPr>
        <w:t>с принадлежностями», производителя «ГимнаЮнифи Н.В.», Бельгия подтверждается положениями эксплуатационных документаций на указанные медицинские изделия, размещенных в государственном реестре медицинских изделий и организаций (индивидуальных предпринимателей), осуществляющих производство и изготовление медицинских изделий, опубликованной на сайте Федеральной службы по надзору в сфере здравоохранения.</w:t>
      </w:r>
    </w:p>
    <w:p>
      <w:pPr>
        <w:pStyle w:val="Style13"/>
        <w:keepNext w:val="0"/>
        <w:keepLines w:val="0"/>
        <w:widowControl w:val="0"/>
        <w:shd w:val="clear" w:color="auto" w:fill="auto"/>
        <w:bidi w:val="0"/>
        <w:spacing w:before="0" w:after="0" w:line="240" w:lineRule="auto"/>
        <w:ind w:left="0" w:right="0" w:firstLine="700"/>
        <w:jc w:val="both"/>
      </w:pPr>
      <w:r>
        <w:rPr>
          <w:rStyle w:val="CharStyle14"/>
        </w:rPr>
        <w:t>На основании изложенного, Заказчиком была представлена информация о наличии товаров как минимум двух разных производителей, удовлетворяющих требованиям Извещения, что не указывает на ограничение числа участников закупки.</w:t>
      </w:r>
    </w:p>
    <w:p>
      <w:pPr>
        <w:pStyle w:val="Style13"/>
        <w:keepNext w:val="0"/>
        <w:keepLines w:val="0"/>
        <w:widowControl w:val="0"/>
        <w:shd w:val="clear" w:color="auto" w:fill="auto"/>
        <w:bidi w:val="0"/>
        <w:spacing w:before="0" w:after="0" w:line="240" w:lineRule="auto"/>
        <w:ind w:left="0" w:right="0" w:firstLine="700"/>
        <w:jc w:val="both"/>
      </w:pPr>
      <w:r>
        <w:rPr>
          <w:rStyle w:val="CharStyle14"/>
        </w:rPr>
        <w:t>При этом Заявитель доказательств, опровергающих доводы Заказчика, не представил.</w:t>
      </w:r>
    </w:p>
    <w:p>
      <w:pPr>
        <w:pStyle w:val="Style13"/>
        <w:keepNext w:val="0"/>
        <w:keepLines w:val="0"/>
        <w:widowControl w:val="0"/>
        <w:shd w:val="clear" w:color="auto" w:fill="auto"/>
        <w:bidi w:val="0"/>
        <w:spacing w:before="0" w:after="0" w:line="240" w:lineRule="auto"/>
        <w:ind w:left="0" w:right="0" w:firstLine="700"/>
        <w:jc w:val="both"/>
      </w:pPr>
      <w:r>
        <w:rPr>
          <w:rStyle w:val="CharStyle14"/>
        </w:rPr>
        <w:t>Заказчик в части довода Заявителя о том, что описание объекта закупки должно быть составлено на основании технических, функциональных, качественных характеристик</w:t>
      </w:r>
    </w:p>
    <w:p>
      <w:pPr>
        <w:pStyle w:val="Style13"/>
        <w:keepNext w:val="0"/>
        <w:keepLines w:val="0"/>
        <w:widowControl w:val="0"/>
        <w:shd w:val="clear" w:color="auto" w:fill="auto"/>
        <w:bidi w:val="0"/>
        <w:spacing w:before="0" w:after="0" w:line="240" w:lineRule="auto"/>
        <w:ind w:left="0" w:right="0" w:firstLine="0"/>
        <w:jc w:val="both"/>
      </w:pPr>
      <w:r>
        <w:rPr>
          <w:rStyle w:val="CharStyle14"/>
        </w:rPr>
        <w:t xml:space="preserve">российского товара также указал, что в соответствии с азб. </w:t>
      </w:r>
      <w:r>
        <w:rPr>
          <w:rStyle w:val="CharStyle14"/>
          <w:lang w:val="en-US" w:eastAsia="en-US"/>
        </w:rPr>
        <w:t xml:space="preserve">4 </w:t>
      </w:r>
      <w:r>
        <w:rPr>
          <w:rStyle w:val="CharStyle14"/>
        </w:rPr>
        <w:t xml:space="preserve">пп. «а» п. </w:t>
      </w:r>
      <w:r>
        <w:rPr>
          <w:rStyle w:val="CharStyle14"/>
          <w:lang w:val="en-US" w:eastAsia="en-US"/>
        </w:rPr>
        <w:t xml:space="preserve">7 </w:t>
      </w:r>
      <w:r>
        <w:rPr>
          <w:rStyle w:val="CharStyle14"/>
        </w:rPr>
        <w:t xml:space="preserve">Постановления Правительства Российской Федерации от </w:t>
      </w:r>
      <w:r>
        <w:rPr>
          <w:rStyle w:val="CharStyle14"/>
          <w:lang w:val="en-US" w:eastAsia="en-US"/>
        </w:rPr>
        <w:t xml:space="preserve">23.12.2024 № 1875 </w:t>
      </w:r>
      <w:r>
        <w:rPr>
          <w:rStyle w:val="CharStyle14"/>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4"/>
          <w:lang w:val="en-US" w:eastAsia="en-US"/>
        </w:rPr>
        <w:t xml:space="preserve">- </w:t>
      </w:r>
      <w:r>
        <w:rPr>
          <w:rStyle w:val="CharStyle14"/>
        </w:rPr>
        <w:t xml:space="preserve">постановление </w:t>
      </w:r>
      <w:r>
        <w:rPr>
          <w:rStyle w:val="CharStyle14"/>
          <w:lang w:val="en-US" w:eastAsia="en-US"/>
        </w:rPr>
        <w:t xml:space="preserve">№ 1875) </w:t>
      </w:r>
      <w:r>
        <w:rPr>
          <w:rStyle w:val="CharStyle14"/>
        </w:rPr>
        <w:t xml:space="preserve">им был задекларирован в Извещении факт отсутствия в реестре российской промышленной продукции такого товара с характеристиками соответствующими потребности заказчика, указание в описании объекта закупки характеристик товара, потребность в котором имеется у Заказчика и который отсутствует в реестре российской промышленной продукции,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 которое должно содержать информацию о заказчике (место нахождения, почтовый адрес, адрес электронной почты, номер контактного телефона) и о товаре, потребность в котором имеется у заказчика и который отсутствует в реестре российской промышленной продукции (наименование товара, код товара по Общероссийскому классификатору продукции по видам экономической деятельности ОК </w:t>
      </w:r>
      <w:r>
        <w:rPr>
          <w:rStyle w:val="CharStyle14"/>
          <w:lang w:val="en-US" w:eastAsia="en-US"/>
        </w:rPr>
        <w:t xml:space="preserve">034-2014 </w:t>
      </w:r>
      <w:r>
        <w:rPr>
          <w:rStyle w:val="CharStyle14"/>
        </w:rPr>
        <w:t xml:space="preserve">(КПЕС </w:t>
      </w:r>
      <w:r>
        <w:rPr>
          <w:rStyle w:val="CharStyle14"/>
          <w:lang w:val="en-US" w:eastAsia="en-US"/>
        </w:rPr>
        <w:t xml:space="preserve">2008), </w:t>
      </w:r>
      <w:r>
        <w:rPr>
          <w:rStyle w:val="CharStyle14"/>
        </w:rPr>
        <w:t>код товара по единой Товарной номенклатуре внешнеэкономической деятельности Евразийского экономического союза предусмотренной правом Евразийского экономического союза, и характеристики такого товара).</w:t>
      </w:r>
    </w:p>
    <w:p>
      <w:pPr>
        <w:pStyle w:val="Style13"/>
        <w:keepNext w:val="0"/>
        <w:keepLines w:val="0"/>
        <w:widowControl w:val="0"/>
        <w:shd w:val="clear" w:color="auto" w:fill="auto"/>
        <w:bidi w:val="0"/>
        <w:spacing w:before="0" w:after="0" w:line="240" w:lineRule="auto"/>
        <w:ind w:left="0" w:right="0" w:firstLine="720"/>
        <w:jc w:val="both"/>
      </w:pPr>
      <w:r>
        <w:rPr>
          <w:rStyle w:val="CharStyle14"/>
        </w:rPr>
        <w:t>Кроме того, в части довода Заявителя о том, что российский товар «Аппарат физиотерапевтический комбинированного воздействия «АФК-Мед ТеКо», производитель ООО «Мед ТеКо», Россия не соответствует требованиям Извещения, Комиссия отмечает, что положения Закона о контрактной системе не обязывают Заказчика при определении характеристик поставляемого товара в Извещении устанавливать такие характеристики, которые соответствовали бы всем существующим товарам, соответственно Заказчик не обязан устанавливать требования к техническим характеристикам товара, которые удовлетворяли бы всех потенциальных участников закупки.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С учетом изложенного, Заказчиком была представлена информация о наличии товаров как минимум двух разных производителей, удовлетворяющих требованиям Извещения, что не указывает на ограничение числа участников закупки.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При этом Заявитель доказательств, опровергающих доводы Заказчика, не представил.</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Кроме того, Комиссия отмечает, что на участие в закупке было подано </w:t>
      </w:r>
      <w:r>
        <w:rPr>
          <w:rStyle w:val="CharStyle14"/>
          <w:lang w:val="en-US" w:eastAsia="en-US"/>
        </w:rPr>
        <w:t xml:space="preserve">2 </w:t>
      </w:r>
      <w:r>
        <w:rPr>
          <w:rStyle w:val="CharStyle14"/>
        </w:rPr>
        <w:t>заявки, которые были признаны соответствующими требованиями Извещения и в которых содержалось предложение о поставке товаров двух различных производителей.</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Согласно п. </w:t>
      </w:r>
      <w:r>
        <w:rPr>
          <w:rStyle w:val="CharStyle14"/>
          <w:lang w:val="en-US" w:eastAsia="en-US"/>
        </w:rPr>
        <w:t xml:space="preserve">5 </w:t>
      </w:r>
      <w:r>
        <w:rPr>
          <w:rStyle w:val="CharStyle14"/>
        </w:rPr>
        <w:t xml:space="preserve">ч. </w:t>
      </w:r>
      <w:r>
        <w:rPr>
          <w:rStyle w:val="CharStyle14"/>
          <w:lang w:val="en-US" w:eastAsia="en-US"/>
        </w:rPr>
        <w:t xml:space="preserve">4 </w:t>
      </w:r>
      <w:r>
        <w:rPr>
          <w:rStyle w:val="CharStyle14"/>
        </w:rPr>
        <w:t xml:space="preserve">ст. </w:t>
      </w:r>
      <w:r>
        <w:rPr>
          <w:rStyle w:val="CharStyle14"/>
          <w:lang w:val="en-US" w:eastAsia="en-US"/>
        </w:rPr>
        <w:t xml:space="preserve">105 </w:t>
      </w:r>
      <w:r>
        <w:rPr>
          <w:rStyle w:val="CharStyle14"/>
        </w:rPr>
        <w:t>Закона о контрактной системе при проведении электронных процедур жалоба может быть подана в контрольные органы в сфере закупок исключительно с использованием единой информационной системы путем формирования и размещения в этой системе указание на обжалуемые действия (бездействие) субъекта (субъектов) контроля, доводы жалобы.</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В ч. </w:t>
      </w:r>
      <w:r>
        <w:rPr>
          <w:rStyle w:val="CharStyle14"/>
          <w:lang w:val="en-US" w:eastAsia="en-US"/>
        </w:rPr>
        <w:t xml:space="preserve">4 </w:t>
      </w:r>
      <w:r>
        <w:rPr>
          <w:rStyle w:val="CharStyle14"/>
        </w:rPr>
        <w:t xml:space="preserve">ст. </w:t>
      </w:r>
      <w:r>
        <w:rPr>
          <w:rStyle w:val="CharStyle14"/>
          <w:lang w:val="en-US" w:eastAsia="en-US"/>
        </w:rPr>
        <w:t xml:space="preserve">106 </w:t>
      </w:r>
      <w:r>
        <w:rPr>
          <w:rStyle w:val="CharStyle14"/>
        </w:rPr>
        <w:t>Закона о контрактной системе установлено, что к жалобе прикладываются информация и документы, подтверждающие ее обоснованность.</w:t>
      </w:r>
    </w:p>
    <w:p>
      <w:pPr>
        <w:pStyle w:val="Style13"/>
        <w:keepNext w:val="0"/>
        <w:keepLines w:val="0"/>
        <w:widowControl w:val="0"/>
        <w:shd w:val="clear" w:color="auto" w:fill="auto"/>
        <w:bidi w:val="0"/>
        <w:spacing w:before="0" w:after="0" w:line="240" w:lineRule="auto"/>
        <w:ind w:left="0" w:right="0" w:firstLine="720"/>
        <w:jc w:val="both"/>
      </w:pPr>
      <w:r>
        <w:rPr>
          <w:rStyle w:val="CharStyle14"/>
        </w:rPr>
        <w:t>Следовательно, бремя доказывания при рассмотрении жалобы в антимонопольном органе Законом о контрактной системе возлагается на лицо, подавшее жалобу на соответствующие действия (бездействие) заказчика.</w:t>
      </w:r>
    </w:p>
    <w:p>
      <w:pPr>
        <w:pStyle w:val="Style13"/>
        <w:keepNext w:val="0"/>
        <w:keepLines w:val="0"/>
        <w:widowControl w:val="0"/>
        <w:shd w:val="clear" w:color="auto" w:fill="auto"/>
        <w:bidi w:val="0"/>
        <w:spacing w:before="0" w:after="0" w:line="240" w:lineRule="auto"/>
        <w:ind w:left="0" w:right="0" w:firstLine="720"/>
        <w:jc w:val="both"/>
      </w:pPr>
      <w:r>
        <w:rPr>
          <w:rStyle w:val="CharStyle14"/>
        </w:rPr>
        <w:t>Документального подтверждения доводов жалобы, с точки зрения достаточности представленных доказательств, которые бы позволили сделать вывод о нарушении законодательства о контрактной системе действиями Заказчика, Заявителем не представлено.</w:t>
      </w:r>
    </w:p>
    <w:p>
      <w:pPr>
        <w:pStyle w:val="Style13"/>
        <w:keepNext w:val="0"/>
        <w:keepLines w:val="0"/>
        <w:widowControl w:val="0"/>
        <w:shd w:val="clear" w:color="auto" w:fill="auto"/>
        <w:bidi w:val="0"/>
        <w:spacing w:before="0" w:after="0" w:line="240" w:lineRule="auto"/>
        <w:ind w:left="0" w:right="0" w:firstLine="740"/>
        <w:jc w:val="both"/>
      </w:pPr>
      <w:r>
        <w:rPr>
          <w:rStyle w:val="CharStyle14"/>
        </w:rPr>
        <w:t>Следовательно, довод жалобы не находит своего подтверждения и является необоснованным.</w:t>
      </w:r>
    </w:p>
    <w:p>
      <w:pPr>
        <w:pStyle w:val="Style13"/>
        <w:keepNext w:val="0"/>
        <w:keepLines w:val="0"/>
        <w:widowControl w:val="0"/>
        <w:shd w:val="clear" w:color="auto" w:fill="auto"/>
        <w:bidi w:val="0"/>
        <w:spacing w:before="0" w:after="260" w:line="240" w:lineRule="auto"/>
        <w:ind w:left="0" w:right="0" w:firstLine="740"/>
        <w:jc w:val="both"/>
      </w:pPr>
      <w:r>
        <w:rPr>
          <w:rStyle w:val="CharStyle14"/>
        </w:rPr>
        <w:t xml:space="preserve">Руководствуясь главой </w:t>
      </w:r>
      <w:r>
        <w:rPr>
          <w:rStyle w:val="CharStyle14"/>
          <w:lang w:val="en-US" w:eastAsia="en-US"/>
        </w:rPr>
        <w:t xml:space="preserve">6 </w:t>
      </w:r>
      <w:r>
        <w:rPr>
          <w:rStyle w:val="CharStyle14"/>
        </w:rPr>
        <w:t xml:space="preserve">Федерального закона от </w:t>
      </w:r>
      <w:r>
        <w:rPr>
          <w:rStyle w:val="CharStyle14"/>
          <w:lang w:val="en-US" w:eastAsia="en-US"/>
        </w:rPr>
        <w:t xml:space="preserve">05.04.2013 № </w:t>
      </w:r>
      <w:r>
        <w:rPr>
          <w:rStyle w:val="CharStyle14"/>
        </w:rPr>
        <w:t>44-ФЗ «О контрактной системе в сфере закупок товаров, работ, услуг для обеспечения государственных и муниципальных нужд», Комиссия</w:t>
      </w:r>
    </w:p>
    <w:p>
      <w:pPr>
        <w:pStyle w:val="Style13"/>
        <w:keepNext w:val="0"/>
        <w:keepLines w:val="0"/>
        <w:widowControl w:val="0"/>
        <w:shd w:val="clear" w:color="auto" w:fill="auto"/>
        <w:bidi w:val="0"/>
        <w:spacing w:before="0" w:after="260" w:line="240" w:lineRule="auto"/>
        <w:ind w:left="0" w:right="0" w:firstLine="0"/>
        <w:jc w:val="center"/>
      </w:pPr>
      <w:r>
        <w:rPr>
          <w:rStyle w:val="CharStyle14"/>
        </w:rPr>
        <w:t>РЕШИЛА:</w:t>
      </w:r>
    </w:p>
    <w:p>
      <w:pPr>
        <w:pStyle w:val="Style13"/>
        <w:keepNext w:val="0"/>
        <w:keepLines w:val="0"/>
        <w:widowControl w:val="0"/>
        <w:shd w:val="clear" w:color="auto" w:fill="auto"/>
        <w:bidi w:val="0"/>
        <w:spacing w:before="0" w:after="260" w:line="240" w:lineRule="auto"/>
        <w:ind w:left="0" w:right="0" w:firstLine="740"/>
        <w:jc w:val="both"/>
      </w:pPr>
      <w:r>
        <w:rPr>
          <w:rStyle w:val="CharStyle14"/>
        </w:rPr>
        <w:t xml:space="preserve">Признать жалобу ООО «Рикавер Групп» вх. </w:t>
      </w:r>
      <w:r>
        <w:rPr>
          <w:rStyle w:val="CharStyle14"/>
          <w:lang w:val="en-US" w:eastAsia="en-US"/>
        </w:rPr>
        <w:t xml:space="preserve">№ 10532/25 </w:t>
      </w:r>
      <w:r>
        <w:rPr>
          <w:rStyle w:val="CharStyle14"/>
        </w:rPr>
        <w:t xml:space="preserve">от </w:t>
      </w:r>
      <w:r>
        <w:rPr>
          <w:rStyle w:val="CharStyle14"/>
          <w:lang w:val="en-US" w:eastAsia="en-US"/>
        </w:rPr>
        <w:t xml:space="preserve">05.09.2025 </w:t>
      </w:r>
      <w:r>
        <w:rPr>
          <w:rStyle w:val="CharStyle14"/>
        </w:rPr>
        <w:t xml:space="preserve">на положения извещения при проведении электронного аукциона «Поставка медицинских изделий (система мультимодальной физиотерапии)» (номер извещения </w:t>
      </w:r>
      <w:r>
        <w:rPr>
          <w:rStyle w:val="CharStyle14"/>
          <w:lang w:val="en-US" w:eastAsia="en-US"/>
        </w:rPr>
        <w:t xml:space="preserve">0329100024625000311) </w:t>
      </w:r>
      <w:r>
        <w:rPr>
          <w:rStyle w:val="CharStyle14"/>
        </w:rPr>
        <w:t>необоснованной.</w:t>
      </w:r>
    </w:p>
    <w:p>
      <w:pPr>
        <w:pStyle w:val="Style13"/>
        <w:keepNext w:val="0"/>
        <w:keepLines w:val="0"/>
        <w:widowControl w:val="0"/>
        <w:shd w:val="clear" w:color="auto" w:fill="auto"/>
        <w:bidi w:val="0"/>
        <w:spacing w:before="0" w:after="9080" w:line="240" w:lineRule="auto"/>
        <w:ind w:left="0" w:right="0" w:firstLine="740"/>
        <w:jc w:val="both"/>
      </w:pPr>
      <w:r>
        <w:rPr>
          <w:rStyle w:val="CharStyle14"/>
        </w:rPr>
        <w:t>Решение Комиссии может быть обжаловано в Арбитражный суд Волгоградской области в течение трех месяцев со дня его принятия.</w:t>
      </w:r>
    </w:p>
    <w:p>
      <w:pPr>
        <w:pStyle w:val="Style16"/>
        <w:keepNext w:val="0"/>
        <w:keepLines w:val="0"/>
        <w:widowControl w:val="0"/>
        <w:shd w:val="clear" w:color="auto" w:fill="auto"/>
        <w:bidi w:val="0"/>
        <w:spacing w:before="0" w:after="0" w:line="240" w:lineRule="auto"/>
        <w:ind w:left="0" w:right="0"/>
        <w:jc w:val="both"/>
      </w:pPr>
      <w:r>
        <w:rPr>
          <w:rStyle w:val="CharStyle17"/>
        </w:rPr>
        <w:t>Исп.Ивченко Н.И.</w:t>
      </w:r>
    </w:p>
    <w:p>
      <w:pPr>
        <w:pStyle w:val="Style16"/>
        <w:keepNext w:val="0"/>
        <w:keepLines w:val="0"/>
        <w:widowControl w:val="0"/>
        <w:shd w:val="clear" w:color="auto" w:fill="auto"/>
        <w:bidi w:val="0"/>
        <w:spacing w:before="0" w:after="260" w:line="240" w:lineRule="auto"/>
        <w:ind w:left="0" w:right="0"/>
        <w:jc w:val="both"/>
      </w:pPr>
      <w:r>
        <w:rPr>
          <w:rStyle w:val="CharStyle17"/>
        </w:rPr>
        <w:t xml:space="preserve">тел.8(8442) </w:t>
      </w:r>
      <w:r>
        <w:rPr>
          <w:rStyle w:val="CharStyle17"/>
          <w:lang w:val="en-US" w:eastAsia="en-US"/>
        </w:rPr>
        <w:t>24-22-64</w:t>
      </w:r>
    </w:p>
    <w:sectPr>
      <w:footnotePr>
        <w:pos w:val="pageBottom"/>
        <w:numFmt w:val="decimal"/>
        <w:numRestart w:val="continuous"/>
      </w:footnotePr>
      <w:type w:val="continuous"/>
      <w:pgSz w:w="11900" w:h="16840"/>
      <w:pgMar w:top="1622" w:right="538" w:bottom="1360" w:left="432"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720725</wp:posOffset>
              </wp:positionH>
              <wp:positionV relativeFrom="page">
                <wp:posOffset>10003790</wp:posOffset>
              </wp:positionV>
              <wp:extent cx="658495" cy="121920"/>
              <wp:wrapNone/>
              <wp:docPr id="5" name="Shape 5"/>
              <a:graphic xmlns:a="http://schemas.openxmlformats.org/drawingml/2006/main">
                <a:graphicData uri="http://schemas.microsoft.com/office/word/2010/wordprocessingShape">
                  <wps:wsp>
                    <wps:cNvSpPr txBox="1"/>
                    <wps:spPr>
                      <a:xfrm>
                        <a:ext cx="658495" cy="1219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2025-6764</w:t>
                          </w:r>
                        </w:p>
                      </w:txbxContent>
                    </wps:txbx>
                    <wps:bodyPr wrap="none" lIns="0" tIns="0" rIns="0" bIns="0">
                      <a:spAutoFit/>
                    </wps:bodyPr>
                  </wps:wsp>
                </a:graphicData>
              </a:graphic>
            </wp:anchor>
          </w:drawing>
        </mc:Choice>
        <mc:Fallback>
          <w:pict>
            <v:shape id="_x0000_s1031" type="#_x0000_t202" style="position:absolute;margin-left:56.75pt;margin-top:787.70000000000005pt;width:51.850000000000001pt;height:9.5999999999999996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2025-6764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724535</wp:posOffset>
              </wp:positionH>
              <wp:positionV relativeFrom="page">
                <wp:posOffset>9854565</wp:posOffset>
              </wp:positionV>
              <wp:extent cx="658495" cy="121920"/>
              <wp:wrapNone/>
              <wp:docPr id="7" name="Shape 7"/>
              <a:graphic xmlns:a="http://schemas.openxmlformats.org/drawingml/2006/main">
                <a:graphicData uri="http://schemas.microsoft.com/office/word/2010/wordprocessingShape">
                  <wps:wsp>
                    <wps:cNvSpPr txBox="1"/>
                    <wps:spPr>
                      <a:xfrm>
                        <a:ext cx="658495" cy="1219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2025-6764</w:t>
                          </w:r>
                        </w:p>
                      </w:txbxContent>
                    </wps:txbx>
                    <wps:bodyPr wrap="none" lIns="0" tIns="0" rIns="0" bIns="0">
                      <a:spAutoFit/>
                    </wps:bodyPr>
                  </wps:wsp>
                </a:graphicData>
              </a:graphic>
            </wp:anchor>
          </w:drawing>
        </mc:Choice>
        <mc:Fallback>
          <w:pict>
            <v:shape id="_x0000_s1033" type="#_x0000_t202" style="position:absolute;margin-left:57.050000000000004pt;margin-top:775.95000000000005pt;width:51.850000000000001pt;height:9.5999999999999996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2025-6764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3924300</wp:posOffset>
              </wp:positionH>
              <wp:positionV relativeFrom="page">
                <wp:posOffset>749935</wp:posOffset>
              </wp:positionV>
              <wp:extent cx="73025" cy="85090"/>
              <wp:wrapNone/>
              <wp:docPr id="3" name="Shape 3"/>
              <a:graphic xmlns:a="http://schemas.openxmlformats.org/drawingml/2006/main">
                <a:graphicData uri="http://schemas.microsoft.com/office/word/2010/wordprocessingShape">
                  <wps:wsp>
                    <wps:cNvSpPr txBox="1"/>
                    <wps:spPr>
                      <a:xfrm>
                        <a:ext cx="73025" cy="850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9.pt;margin-top:59.050000000000004pt;width:5.75pt;height:6.7000000000000002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2)_"/>
    <w:basedOn w:val="DefaultParagraphFont"/>
    <w:link w:val="Style5"/>
    <w:rPr>
      <w:rFonts w:ascii="Times New Roman" w:eastAsia="Times New Roman" w:hAnsi="Times New Roman" w:cs="Times New Roman"/>
      <w:b w:val="0"/>
      <w:bCs w:val="0"/>
      <w:i w:val="0"/>
      <w:iCs w:val="0"/>
      <w:smallCaps w:val="0"/>
      <w:strike w:val="0"/>
      <w:color w:val="4561A1"/>
      <w:sz w:val="16"/>
      <w:szCs w:val="16"/>
      <w:u w:val="none"/>
    </w:rPr>
  </w:style>
  <w:style w:type="character" w:customStyle="1" w:styleId="CharStyle9">
    <w:name w:val="Body text (3)_"/>
    <w:basedOn w:val="DefaultParagraphFont"/>
    <w:link w:val="Style8"/>
    <w:rPr>
      <w:rFonts w:ascii="Times New Roman" w:eastAsia="Times New Roman" w:hAnsi="Times New Roman" w:cs="Times New Roman"/>
      <w:b/>
      <w:bCs/>
      <w:i w:val="0"/>
      <w:iCs w:val="0"/>
      <w:smallCaps w:val="0"/>
      <w:strike w:val="0"/>
      <w:color w:val="4561A1"/>
      <w:sz w:val="19"/>
      <w:szCs w:val="19"/>
      <w:u w:val="none"/>
    </w:rPr>
  </w:style>
  <w:style w:type="character" w:customStyle="1" w:styleId="CharStyle12">
    <w:name w:val="Picture caption_"/>
    <w:basedOn w:val="DefaultParagraphFont"/>
    <w:link w:val="Style11"/>
    <w:rPr>
      <w:rFonts w:ascii="Times New Roman" w:eastAsia="Times New Roman" w:hAnsi="Times New Roman" w:cs="Times New Roman"/>
      <w:b w:val="0"/>
      <w:bCs w:val="0"/>
      <w:i w:val="0"/>
      <w:iCs w:val="0"/>
      <w:smallCaps w:val="0"/>
      <w:strike w:val="0"/>
      <w:color w:val="4561A1"/>
      <w:sz w:val="19"/>
      <w:szCs w:val="19"/>
      <w:u w:val="none"/>
    </w:rPr>
  </w:style>
  <w:style w:type="character" w:customStyle="1" w:styleId="CharStyle14">
    <w:name w:val="Body text_"/>
    <w:basedOn w:val="DefaultParagraphFont"/>
    <w:link w:val="Style13"/>
    <w:rPr>
      <w:rFonts w:ascii="Times New Roman" w:eastAsia="Times New Roman" w:hAnsi="Times New Roman" w:cs="Times New Roman"/>
      <w:b w:val="0"/>
      <w:bCs w:val="0"/>
      <w:i w:val="0"/>
      <w:iCs w:val="0"/>
      <w:smallCaps w:val="0"/>
      <w:strike w:val="0"/>
      <w:sz w:val="26"/>
      <w:szCs w:val="26"/>
      <w:u w:val="none"/>
    </w:rPr>
  </w:style>
  <w:style w:type="character" w:customStyle="1" w:styleId="CharStyle17">
    <w:name w:val="Body text (4)_"/>
    <w:basedOn w:val="DefaultParagraphFont"/>
    <w:link w:val="Style16"/>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2)"/>
    <w:basedOn w:val="Normal"/>
    <w:link w:val="CharStyle6"/>
    <w:pPr>
      <w:widowControl w:val="0"/>
      <w:shd w:val="clear" w:color="auto" w:fill="auto"/>
      <w:spacing w:after="420" w:line="281" w:lineRule="auto"/>
      <w:jc w:val="center"/>
    </w:pPr>
    <w:rPr>
      <w:rFonts w:ascii="Times New Roman" w:eastAsia="Times New Roman" w:hAnsi="Times New Roman" w:cs="Times New Roman"/>
      <w:b w:val="0"/>
      <w:bCs w:val="0"/>
      <w:i w:val="0"/>
      <w:iCs w:val="0"/>
      <w:smallCaps w:val="0"/>
      <w:strike w:val="0"/>
      <w:color w:val="4561A1"/>
      <w:sz w:val="16"/>
      <w:szCs w:val="16"/>
      <w:u w:val="none"/>
    </w:rPr>
  </w:style>
  <w:style w:type="paragraph" w:customStyle="1" w:styleId="Style8">
    <w:name w:val="Body text (3)"/>
    <w:basedOn w:val="Normal"/>
    <w:link w:val="CharStyle9"/>
    <w:pPr>
      <w:widowControl w:val="0"/>
      <w:shd w:val="clear" w:color="auto" w:fill="auto"/>
      <w:spacing w:after="180" w:line="254" w:lineRule="auto"/>
      <w:jc w:val="center"/>
    </w:pPr>
    <w:rPr>
      <w:rFonts w:ascii="Times New Roman" w:eastAsia="Times New Roman" w:hAnsi="Times New Roman" w:cs="Times New Roman"/>
      <w:b/>
      <w:bCs/>
      <w:i w:val="0"/>
      <w:iCs w:val="0"/>
      <w:smallCaps w:val="0"/>
      <w:strike w:val="0"/>
      <w:color w:val="4561A1"/>
      <w:sz w:val="19"/>
      <w:szCs w:val="19"/>
      <w:u w:val="none"/>
    </w:rPr>
  </w:style>
  <w:style w:type="paragraph" w:customStyle="1" w:styleId="Style11">
    <w:name w:val="Picture caption"/>
    <w:basedOn w:val="Normal"/>
    <w:link w:val="CharStyle12"/>
    <w:pPr>
      <w:widowControl w:val="0"/>
      <w:shd w:val="clear" w:color="auto" w:fill="auto"/>
      <w:spacing w:line="254" w:lineRule="auto"/>
    </w:pPr>
    <w:rPr>
      <w:rFonts w:ascii="Times New Roman" w:eastAsia="Times New Roman" w:hAnsi="Times New Roman" w:cs="Times New Roman"/>
      <w:b w:val="0"/>
      <w:bCs w:val="0"/>
      <w:i w:val="0"/>
      <w:iCs w:val="0"/>
      <w:smallCaps w:val="0"/>
      <w:strike w:val="0"/>
      <w:color w:val="4561A1"/>
      <w:sz w:val="19"/>
      <w:szCs w:val="19"/>
      <w:u w:val="none"/>
    </w:rPr>
  </w:style>
  <w:style w:type="paragraph" w:styleId="Style13">
    <w:name w:val="Body text"/>
    <w:basedOn w:val="Normal"/>
    <w:link w:val="CharStyle14"/>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6">
    <w:name w:val="Body text (4)"/>
    <w:basedOn w:val="Normal"/>
    <w:link w:val="CharStyle17"/>
    <w:pPr>
      <w:widowControl w:val="0"/>
      <w:shd w:val="clear" w:color="auto" w:fill="auto"/>
      <w:spacing w:after="130"/>
      <w:ind w:firstLine="7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png"/><Relationship Id="rId14" Type="http://schemas.openxmlformats.org/officeDocument/2006/relationships/image" Target="media/image3.png" TargetMode="External"/></Relationships>
</file>