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6.09.2025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ГЗ/1</w:t>
      </w:r>
      <w:r>
        <w:rPr>
          <w:rStyle w:val="CharStyle13"/>
          <w:u w:val="none"/>
        </w:rPr>
        <w:t>1</w:t>
      </w:r>
      <w:r>
        <w:rPr>
          <w:rStyle w:val="CharStyle13"/>
        </w:rPr>
        <w:t>055/2</w:t>
      </w:r>
      <w:r>
        <w:rPr>
          <w:rStyle w:val="CharStyle13"/>
          <w:u w:val="none"/>
        </w:rPr>
        <w:t>5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Уполномоченный орган: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Комитет экономического развития и торговли администрации города Ставрополя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355035, Ставропольский край,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г. Ставрополь, ул. К. Хетагурова, д. 8 </w:t>
      </w:r>
      <w:r>
        <w:fldChar w:fldCharType="begin"/>
      </w:r>
      <w:r>
        <w:rPr/>
        <w:instrText> HYPERLINK "mailto:zakupki@stavadm.ru" </w:instrText>
      </w:r>
      <w:r>
        <w:fldChar w:fldCharType="separate"/>
      </w:r>
      <w:r>
        <w:rPr>
          <w:rStyle w:val="CharStyle19"/>
          <w:lang w:val="en-US" w:eastAsia="en-US"/>
        </w:rPr>
        <w:t>zakupki@stavadm.ru</w:t>
      </w:r>
      <w:r>
        <w:fldChar w:fldCharType="end"/>
      </w:r>
      <w:r>
        <w:rPr>
          <w:rStyle w:val="CharStyle19"/>
          <w:lang w:val="en-US" w:eastAsia="en-US"/>
        </w:rPr>
        <w:t>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"mailto:stav-mzk@inbox.ru" </w:instrText>
      </w:r>
      <w:r>
        <w:fldChar w:fldCharType="separate"/>
      </w:r>
      <w:r>
        <w:rPr>
          <w:rStyle w:val="CharStyle19"/>
          <w:lang w:val="en-US" w:eastAsia="en-US"/>
        </w:rPr>
        <w:t>stav-mzk@inbox.ru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Заказчик: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Администрация Ленинского района города Ставрополя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355017 Ставропольский край,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г. Ставрополь, ул. Мира, д. 282 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"mailto:lenadm@stavadm.ru"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lenadm@stavadm.ru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Заявитель: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«Дрим»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625046, Тюменская область, город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Тюмень, Широтная ул., д. 125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1026" w:bottom="1154" w:left="1135" w:header="0" w:footer="3" w:gutter="0"/>
          <w:pgNumType w:start="1"/>
          <w:cols w:num="2" w:space="79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"mailto:155@comdg.ru" </w:instrText>
      </w:r>
      <w:r>
        <w:fldChar w:fldCharType="separate"/>
      </w:r>
      <w:r>
        <w:rPr>
          <w:rStyle w:val="CharStyle19"/>
          <w:lang w:val="en-US" w:eastAsia="en-US"/>
        </w:rPr>
        <w:t>155@comdg.ru</w:t>
      </w:r>
      <w:r>
        <w:fldChar w:fldCharType="end"/>
      </w: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" w:right="0" w:bottom="11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9"/>
          <w:b/>
          <w:bCs/>
        </w:rPr>
        <w:t>РЕШЕНИЕ</w:t>
        <w:br/>
        <w:t>по делу № 026/06/106-1968/2025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55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9"/>
        </w:rPr>
        <w:t>11.09.2025 года</w:t>
        <w:tab/>
        <w:t>г. Ставрополь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Комиссия Управления Федеральной антимонопольной службы по Ставропольскому краю по контролю в сфере закупок (далее – Комиссия Управления)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ведущего специалиста-эксперта отдела контроля закупок Управления Федеральной антимонопольной службы по Ставропольскому краю Булгаковой Ю.В., специалиста-эксперта отдела контроля закупок Управления Федеральной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rStyle w:val="CharStyle19"/>
        </w:rPr>
        <w:t>антимонопольной службы по Ставропольскому краю Поповой П.В.,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rStyle w:val="CharStyle25"/>
        </w:rPr>
        <w:t xml:space="preserve">in in </w:t>
      </w:r>
      <w:r>
        <w:rPr>
          <w:rStyle w:val="CharStyle25"/>
          <w:lang w:val="ru-RU" w:eastAsia="ru-RU"/>
        </w:rPr>
        <w:t xml:space="preserve">ни </w:t>
      </w:r>
      <w:r>
        <w:rPr>
          <w:rStyle w:val="CharStyle25"/>
        </w:rPr>
        <w:t xml:space="preserve">in mm </w:t>
      </w:r>
      <w:r>
        <w:rPr>
          <w:rStyle w:val="CharStyle25"/>
          <w:lang w:val="ru-RU" w:eastAsia="ru-RU"/>
        </w:rPr>
        <w:t xml:space="preserve">и </w:t>
      </w:r>
      <w:r>
        <w:rPr>
          <w:rStyle w:val="CharStyle25"/>
        </w:rPr>
        <w:t>in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В присутствии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от Заказчика, по доверенности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Король И.И., Бирюкова Н.В</w:t>
      </w:r>
      <w:r>
        <w:rPr>
          <w:rStyle w:val="CharStyle19"/>
          <w:lang w:val="en-US" w:eastAsia="en-US"/>
        </w:rPr>
        <w:t>..;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от Уполномоченного органа, по доверенности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Мещярякова О.В.,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9"/>
        </w:rPr>
        <w:t xml:space="preserve">от Заявителя, по доверенности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Реунова Л.З.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4360" w:right="0" w:firstLine="0"/>
        <w:jc w:val="both"/>
      </w:pPr>
      <w:bookmarkStart w:id="10" w:name="bookmark10"/>
      <w:r>
        <w:rPr>
          <w:rStyle w:val="CharStyle17"/>
          <w:b/>
          <w:bCs/>
          <w:u w:val="none"/>
        </w:rPr>
        <w:t>УСТАНОВИЛА: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В Ставропольское УФАС России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Управление) поступила жалоба ООО «Дрим»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Заявитель), на действия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Администрация Ленинского района города Ставрополя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Заказчик), уполномоченного органа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Комитет экономического развития и торговли администрации города Ставрополя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Уполномоченный орган) по факту осуществления закупки путем проведения аукциона в электронной форме </w:t>
      </w:r>
      <w:r>
        <w:rPr>
          <w:rStyle w:val="CharStyle19"/>
          <w:lang w:val="en-US" w:eastAsia="en-US"/>
        </w:rPr>
        <w:t xml:space="preserve">№ 0321300001125000451 </w:t>
      </w:r>
      <w:r>
        <w:rPr>
          <w:rStyle w:val="CharStyle19"/>
        </w:rPr>
        <w:t>«Услуги по очистке территории Ленинского района города Ставрополя от мусора».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Жалоба в порядке ст. ст. </w:t>
      </w:r>
      <w:r>
        <w:rPr>
          <w:rStyle w:val="CharStyle19"/>
          <w:lang w:val="en-US" w:eastAsia="en-US"/>
        </w:rPr>
        <w:t xml:space="preserve">105, 106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государственных и муниципальных нужд» (далее соответственно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Закон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44-ФЗ, Закон о контрактной системе) принята к рассмотрению и назначена на </w:t>
      </w:r>
      <w:r>
        <w:rPr>
          <w:rStyle w:val="CharStyle19"/>
          <w:lang w:val="en-US" w:eastAsia="en-US"/>
        </w:rPr>
        <w:t xml:space="preserve">11.09.2025 </w:t>
      </w:r>
      <w:r>
        <w:rPr>
          <w:rStyle w:val="CharStyle19"/>
        </w:rPr>
        <w:t>г. с вызовом сторон по делу.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  <w:lang w:val="en-US" w:eastAsia="en-US"/>
        </w:rPr>
        <w:t xml:space="preserve">11.09.2025 </w:t>
      </w:r>
      <w:r>
        <w:rPr>
          <w:rStyle w:val="CharStyle19"/>
        </w:rPr>
        <w:t xml:space="preserve">г. Комиссия, рассмотрев доводы жалобы, проанализировав имеющиеся в деле документы, проведя в соответствии со ст.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№44-ФЗ внеплановую проверку закупки установила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  <w:lang w:val="en-US" w:eastAsia="en-US"/>
        </w:rPr>
        <w:t xml:space="preserve">28.08.2025 </w:t>
      </w:r>
      <w:r>
        <w:rPr>
          <w:rStyle w:val="CharStyle19"/>
        </w:rPr>
        <w:t xml:space="preserve">г. Заказчиком опубликовано извещение о проведении запроса котировок в электронной форме </w:t>
      </w:r>
      <w:r>
        <w:rPr>
          <w:rStyle w:val="CharStyle19"/>
          <w:lang w:val="en-US" w:eastAsia="en-US"/>
        </w:rPr>
        <w:t xml:space="preserve">№ 0321300001125000451 </w:t>
      </w:r>
      <w:r>
        <w:rPr>
          <w:rStyle w:val="CharStyle19"/>
        </w:rPr>
        <w:t xml:space="preserve">«Услуги по очистке территории Ленинского района города Ставрополя от мусора»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Извещение).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Начальная (максимальная) цена контракта составила </w:t>
      </w:r>
      <w:r>
        <w:rPr>
          <w:rStyle w:val="CharStyle19"/>
          <w:lang w:val="en-US" w:eastAsia="en-US"/>
        </w:rPr>
        <w:t xml:space="preserve">5 000 590,00 </w:t>
      </w:r>
      <w:r>
        <w:rPr>
          <w:rStyle w:val="CharStyle19"/>
        </w:rPr>
        <w:t>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Заявитель считает, что Извещение сформировано с нарушением требований Закона №44-ФЗ, а именно Заказчиком неправомерно установлены квалификационные требования к участникам закупки: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  <w:i/>
          <w:iCs/>
        </w:rPr>
        <w:t xml:space="preserve">«Согласно техническому заданию к проекту контракта Исполнитель обязан обеспечить оказание услуг по подбору, погрузке, транспортированию и передаче для размещения отходов производства и потребления, строительства и другого мусора, не относящегося к твердым коммунальным отходам (далее </w:t>
      </w:r>
      <w:r>
        <w:rPr>
          <w:rStyle w:val="CharStyle19"/>
          <w:i/>
          <w:iCs/>
          <w:lang w:val="en-US" w:eastAsia="en-US"/>
        </w:rPr>
        <w:t xml:space="preserve">- </w:t>
      </w:r>
      <w:r>
        <w:rPr>
          <w:rStyle w:val="CharStyle19"/>
          <w:i/>
          <w:iCs/>
        </w:rPr>
        <w:t>отходы), согласно классификации отходов (настоящего приложения).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  <w:i/>
          <w:iCs/>
        </w:rPr>
        <w:t>Услуги оказываются на контейнерных площадках и территориях, прилегающих к ним, а также стихийно (несанкционированных) сброшенных (размещенных) отходов на территории Ленинского района города Ставрополя.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  <w:i/>
          <w:iCs/>
        </w:rPr>
        <w:t xml:space="preserve">Подпунктом </w:t>
      </w:r>
      <w:r>
        <w:rPr>
          <w:rStyle w:val="CharStyle19"/>
          <w:i/>
          <w:iCs/>
          <w:lang w:val="en-US" w:eastAsia="en-US"/>
        </w:rPr>
        <w:t xml:space="preserve">21.4 </w:t>
      </w:r>
      <w:r>
        <w:rPr>
          <w:rStyle w:val="CharStyle19"/>
          <w:i/>
          <w:iCs/>
        </w:rPr>
        <w:t xml:space="preserve">пункта </w:t>
      </w:r>
      <w:r>
        <w:rPr>
          <w:rStyle w:val="CharStyle19"/>
          <w:i/>
          <w:iCs/>
          <w:lang w:val="en-US" w:eastAsia="en-US"/>
        </w:rPr>
        <w:t xml:space="preserve">21 </w:t>
      </w:r>
      <w:r>
        <w:rPr>
          <w:rStyle w:val="CharStyle19"/>
          <w:i/>
          <w:iCs/>
        </w:rPr>
        <w:t>Извещения «Требования, предъявляемые к участникам закупки» установлено дополнительное требование к участникам закупки: наличие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20"/>
        <w:jc w:val="both"/>
      </w:pPr>
      <w:r>
        <w:rPr>
          <w:rStyle w:val="CharStyle19"/>
          <w:i/>
          <w:iCs/>
        </w:rPr>
        <w:t xml:space="preserve">Установленные в извещении о закупке дополнительные требования в соответствии с частью </w:t>
      </w:r>
      <w:r>
        <w:rPr>
          <w:rStyle w:val="CharStyle19"/>
          <w:i/>
          <w:iCs/>
          <w:lang w:val="en-US" w:eastAsia="en-US"/>
        </w:rPr>
        <w:t xml:space="preserve">2 </w:t>
      </w:r>
      <w:r>
        <w:rPr>
          <w:rStyle w:val="CharStyle19"/>
          <w:i/>
          <w:iCs/>
        </w:rPr>
        <w:t xml:space="preserve">статьи </w:t>
      </w:r>
      <w:r>
        <w:rPr>
          <w:rStyle w:val="CharStyle19"/>
          <w:i/>
          <w:iCs/>
          <w:lang w:val="en-US" w:eastAsia="en-US"/>
        </w:rPr>
        <w:t xml:space="preserve">31 </w:t>
      </w:r>
      <w:r>
        <w:rPr>
          <w:rStyle w:val="CharStyle19"/>
          <w:i/>
          <w:iCs/>
        </w:rPr>
        <w:t xml:space="preserve">Закона №44-ФЗ, и позицией </w:t>
      </w:r>
      <w:r>
        <w:rPr>
          <w:rStyle w:val="CharStyle19"/>
          <w:i/>
          <w:iCs/>
          <w:lang w:val="en-US" w:eastAsia="en-US"/>
        </w:rPr>
        <w:t xml:space="preserve">36 </w:t>
      </w:r>
      <w:r>
        <w:rPr>
          <w:rStyle w:val="CharStyle19"/>
          <w:i/>
          <w:iCs/>
        </w:rPr>
        <w:t xml:space="preserve">раздела </w:t>
      </w:r>
      <w:r>
        <w:rPr>
          <w:rStyle w:val="CharStyle19"/>
          <w:i/>
          <w:iCs/>
          <w:lang w:val="en-US" w:eastAsia="en-US"/>
        </w:rPr>
        <w:t xml:space="preserve">VI </w:t>
      </w:r>
      <w:r>
        <w:rPr>
          <w:rStyle w:val="CharStyle19"/>
          <w:i/>
          <w:iCs/>
        </w:rPr>
        <w:t xml:space="preserve">Приложения к постановлению Правительства РФ от </w:t>
      </w:r>
      <w:r>
        <w:rPr>
          <w:rStyle w:val="CharStyle19"/>
          <w:i/>
          <w:iCs/>
          <w:lang w:val="en-US" w:eastAsia="en-US"/>
        </w:rPr>
        <w:t>29.12.2021 № 2571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i/>
          <w:iCs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информации и документах, подтверждающих соответствие участников закупки указанными дополнительными требованиями, и признании утратившими силу отдельных положений актов Правительства Российской Федерации» (далее </w:t>
      </w:r>
      <w:r>
        <w:rPr>
          <w:rStyle w:val="CharStyle19"/>
          <w:i/>
          <w:iCs/>
          <w:lang w:val="en-US" w:eastAsia="en-US"/>
        </w:rPr>
        <w:t xml:space="preserve">- </w:t>
      </w:r>
      <w:r>
        <w:rPr>
          <w:rStyle w:val="CharStyle19"/>
          <w:i/>
          <w:iCs/>
        </w:rPr>
        <w:t xml:space="preserve">Постановление </w:t>
      </w:r>
      <w:r>
        <w:rPr>
          <w:rStyle w:val="CharStyle19"/>
          <w:i/>
          <w:iCs/>
          <w:lang w:val="en-US" w:eastAsia="en-US"/>
        </w:rPr>
        <w:t>№ 2571).»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В силу части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и </w:t>
      </w:r>
      <w:r>
        <w:rPr>
          <w:rStyle w:val="CharStyle19"/>
          <w:lang w:val="en-US" w:eastAsia="en-US"/>
        </w:rPr>
        <w:t xml:space="preserve">2.1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о контрактной системе, устанавливается Правительством Российской Федерации, в данном конкретном случае в соответствии с Постановлением </w:t>
      </w:r>
      <w:r>
        <w:rPr>
          <w:rStyle w:val="CharStyle19"/>
          <w:lang w:val="en-US" w:eastAsia="en-US"/>
        </w:rPr>
        <w:t>№ 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Согласно ч.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о контрактной системе в случае установления Правительством Российской Федерации в соответствии с частью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Nº </w:t>
      </w:r>
      <w:r>
        <w:rPr>
          <w:rStyle w:val="CharStyle19"/>
        </w:rPr>
        <w:t>44-Ф3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Согласно извещению объектом закупки являются услуги по очистке территории Ленинского района города Ставрополя,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Таким образом, Заказчиком правомерно установлены требования в соответствии с позицией </w:t>
      </w:r>
      <w:r>
        <w:rPr>
          <w:rStyle w:val="CharStyle19"/>
          <w:lang w:val="en-US" w:eastAsia="en-US"/>
        </w:rPr>
        <w:t xml:space="preserve">36 </w:t>
      </w:r>
      <w:r>
        <w:rPr>
          <w:rStyle w:val="CharStyle19"/>
        </w:rPr>
        <w:t xml:space="preserve">раздела </w:t>
      </w:r>
      <w:r>
        <w:rPr>
          <w:rStyle w:val="CharStyle19"/>
          <w:lang w:val="en-US" w:eastAsia="en-US"/>
        </w:rPr>
        <w:t xml:space="preserve">VI </w:t>
      </w:r>
      <w:r>
        <w:rPr>
          <w:rStyle w:val="CharStyle19"/>
        </w:rPr>
        <w:t xml:space="preserve">постановления </w:t>
      </w:r>
      <w:r>
        <w:rPr>
          <w:rStyle w:val="CharStyle19"/>
          <w:lang w:val="en-US" w:eastAsia="en-US"/>
        </w:rPr>
        <w:t xml:space="preserve">№ 2571, </w:t>
      </w:r>
      <w:r>
        <w:rPr>
          <w:rStyle w:val="CharStyle19"/>
        </w:rPr>
        <w:t xml:space="preserve">так как позиция </w:t>
      </w:r>
      <w:r>
        <w:rPr>
          <w:rStyle w:val="CharStyle19"/>
          <w:lang w:val="en-US" w:eastAsia="en-US"/>
        </w:rPr>
        <w:t xml:space="preserve">36 </w:t>
      </w:r>
      <w:r>
        <w:rPr>
          <w:rStyle w:val="CharStyle19"/>
        </w:rPr>
        <w:t xml:space="preserve">приложения применяется в случае, если при осуществлении закупки начальная (максимальная) цена контракта для обеспечения муниципальных нужд превышает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млн.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Дополнительные требования, указанные в пункте </w:t>
      </w:r>
      <w:r>
        <w:rPr>
          <w:rStyle w:val="CharStyle19"/>
          <w:lang w:val="en-US" w:eastAsia="en-US"/>
        </w:rPr>
        <w:t xml:space="preserve">36 </w:t>
      </w:r>
      <w:r>
        <w:rPr>
          <w:rStyle w:val="CharStyle19"/>
        </w:rPr>
        <w:t xml:space="preserve">Постановления </w:t>
      </w:r>
      <w:r>
        <w:rPr>
          <w:rStyle w:val="CharStyle19"/>
          <w:lang w:val="en-US" w:eastAsia="en-US"/>
        </w:rPr>
        <w:t xml:space="preserve">№2571, </w:t>
      </w:r>
      <w:r>
        <w:rPr>
          <w:rStyle w:val="CharStyle19"/>
        </w:rPr>
        <w:t xml:space="preserve">установлены в настоящем случае с учетом положений настоящего пункта, так как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закупки», в данном случае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уборка территории.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 xml:space="preserve">Кроме того, требования пункта </w:t>
      </w:r>
      <w:r>
        <w:rPr>
          <w:rStyle w:val="CharStyle19"/>
          <w:lang w:val="en-US" w:eastAsia="en-US"/>
        </w:rPr>
        <w:t xml:space="preserve">36 </w:t>
      </w:r>
      <w:r>
        <w:rPr>
          <w:rStyle w:val="CharStyle19"/>
        </w:rPr>
        <w:t xml:space="preserve">постановления </w:t>
      </w:r>
      <w:r>
        <w:rPr>
          <w:rStyle w:val="CharStyle19"/>
          <w:lang w:val="en-US" w:eastAsia="en-US"/>
        </w:rPr>
        <w:t xml:space="preserve">2571 </w:t>
      </w:r>
      <w:r>
        <w:rPr>
          <w:rStyle w:val="CharStyle19"/>
        </w:rPr>
        <w:t>«Услуги по уборке зданий, сооружений, прилегающих территорий» применены поскольку услуги по очистке территории Ленинского района города Ставрополя от мусора включают в себя вывоз отходов (уборку) с территории всего района, в том числе с территорий, прилегающих к зданиям и сооружениям.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9"/>
        </w:rPr>
        <w:t>В техническом задании к проекту контракта указано, что исполнителем оказываются услуги по подбору, погрузке, транспортированию и передаче для размещения отходов производства и потребления, строительства и другого мусора, не относящегося к твердым коммунальным отходам согласно квалификации отходов. Услуги оказываются на контейнерных площадках и территориях, прилегающих к ним, а также стихийно (несанкицонированных) сброшенных (размещенных) отходов на территории Ленинского района города Ставрополя. Свалки могут находиться в любом месте в том числе около зданий, сооружений (контейнерных площадок, дорог и т. п.).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Дополнительное требование к участникам закупки о наличии опыта оказания услуг установлено в соответствии с требованиями Постановления Правительства РФ от </w:t>
      </w:r>
      <w:r>
        <w:rPr>
          <w:rStyle w:val="CharStyle19"/>
          <w:lang w:val="en-US" w:eastAsia="en-US"/>
        </w:rPr>
        <w:t xml:space="preserve">29 </w:t>
      </w:r>
      <w:r>
        <w:rPr>
          <w:rStyle w:val="CharStyle19"/>
        </w:rPr>
        <w:t xml:space="preserve">декабря </w:t>
      </w:r>
      <w:r>
        <w:rPr>
          <w:rStyle w:val="CharStyle19"/>
          <w:lang w:val="en-US" w:eastAsia="en-US"/>
        </w:rPr>
        <w:t xml:space="preserve">2021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 2571, </w:t>
      </w:r>
      <w:r>
        <w:rPr>
          <w:rStyle w:val="CharStyle19"/>
        </w:rPr>
        <w:t xml:space="preserve">а также частями </w:t>
      </w:r>
      <w:r>
        <w:rPr>
          <w:rStyle w:val="CharStyle19"/>
          <w:lang w:val="en-US" w:eastAsia="en-US"/>
        </w:rPr>
        <w:t xml:space="preserve">2, 3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>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позиции </w:t>
      </w:r>
      <w:r>
        <w:rPr>
          <w:rStyle w:val="CharStyle19"/>
          <w:lang w:val="en-US" w:eastAsia="en-US"/>
        </w:rPr>
        <w:t xml:space="preserve">36 </w:t>
      </w:r>
      <w:r>
        <w:rPr>
          <w:rStyle w:val="CharStyle19"/>
        </w:rPr>
        <w:t xml:space="preserve">приложения к Постановлению </w:t>
      </w:r>
      <w:r>
        <w:rPr>
          <w:rStyle w:val="CharStyle19"/>
          <w:lang w:val="en-US" w:eastAsia="en-US"/>
        </w:rPr>
        <w:t xml:space="preserve">№ 2571 </w:t>
      </w:r>
      <w:r>
        <w:rPr>
          <w:rStyle w:val="CharStyle19"/>
        </w:rPr>
        <w:t>в случае проведения закупки на оказание услуг по уборке зданий, сооружений, прилегающих к ним территорий, к участникам закупки необходимо установить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Выполнение работ по очистке территории Ленинского района г. Ставрополя в качестве неотъемлемой части включает транспортирование отходов производства потребления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ОПП), составляющих лицензируемый вид деятельности до объекта размещения отходов, является самостоятельным объектом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требованиям, установленным законодательством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Согласно законодательству Российской Федерации о лицензировании ряд работ или услуг могут выполняться исключительно лицами, обладающими соответствующей лицензией.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В техническом задании к заявке указаны услуги по подбору, погрузке, транспортированию и передаче для размещения отходов производства и потребления, строительства и другого мусора, не относящегося к ТКО согласно классификации отходов.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89-Ф3 «Об отходах производства и потребления» лицензирование деятельности по сбору, транспортированию, обработке, утилизации, обезвреживанию, размещению отходов </w:t>
      </w:r>
      <w:r>
        <w:rPr>
          <w:rStyle w:val="CharStyle19"/>
          <w:lang w:val="en-US" w:eastAsia="en-US"/>
        </w:rPr>
        <w:t xml:space="preserve">I - IV </w:t>
      </w:r>
      <w:r>
        <w:rPr>
          <w:rStyle w:val="CharStyle19"/>
        </w:rPr>
        <w:t xml:space="preserve">классов опасности осуществляется в соответствии с Федеральным законом от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мая </w:t>
      </w:r>
      <w:r>
        <w:rPr>
          <w:rStyle w:val="CharStyle19"/>
          <w:lang w:val="en-US" w:eastAsia="en-US"/>
        </w:rPr>
        <w:t xml:space="preserve">2011 </w:t>
      </w:r>
      <w:r>
        <w:rPr>
          <w:rStyle w:val="CharStyle19"/>
        </w:rPr>
        <w:t xml:space="preserve">года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99-ФЗ «О лицензировании отдельных видов деятельности» (далее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Закон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99-Ф3).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В силу п.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99-Ф3 лицензия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специальное разрешение на право осуществления юридическим лицом или индивидуальным предпринимателем конкретного вида деятельности (выполнения работ, оказания услуг, составляющих лицензируемый вид деятельности), которое подтверждается записью в реестре лицензий.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Таким образом, в случае если предметом закупки является поставка товара, выполнение работы или оказание услуги, для осуществления которых необходима соответствующая лицензия, свидетельство или иной документ в силу положений законодательства Российской Федерации, заказчик обязан установить требование к участникам закупки о наличии соответствующего документа (письмо Минфина от </w:t>
      </w:r>
      <w:r>
        <w:rPr>
          <w:rStyle w:val="CharStyle19"/>
          <w:lang w:val="en-US" w:eastAsia="en-US"/>
        </w:rPr>
        <w:t>20.07.2025 № 24-02-08/63342).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Как, указано выше объектом закупки являются работы по очистке территории Ленинского района города Ставрополя, в том числе и прилегающей к зданиям и сооружениям единый предмет закупки, включающий лицензируемый вид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деятельности по транспортированию отходов. Требование о наличии лицензии у участника обосновано.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Руководствуясь буквально положениями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о контрактной системе, устанавливающими требование напрямую к участникам закупки о соответствии требованиям, установленным в соответствии с законодательством Российской Федерации, и положениями пп."н"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43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44-Ф3, которые, как следствие, не предусматривают возможность подтверждения соответствия требованиям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31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44-Ф3 иного лица, помимо участника закупки, подавшего заявку на участие в конкурентной процедуре.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Так, согласно п.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44-Ф3 участником закупки может быть любое юридическое лицо независимо от его организационно-правовой формы, формы собственности.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9"/>
        </w:rPr>
        <w:t xml:space="preserve">Комиссия, руководствуясь ст. </w:t>
      </w:r>
      <w:r>
        <w:rPr>
          <w:rStyle w:val="CharStyle19"/>
          <w:lang w:val="en-US" w:eastAsia="en-US"/>
        </w:rPr>
        <w:t xml:space="preserve">99,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rStyle w:val="CharStyle17"/>
          <w:b/>
          <w:bCs/>
          <w:u w:val="none"/>
        </w:rPr>
        <w:t>РЕШИЛА: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Признать жалобу ООО «Дрим», на действия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Администрация Ленинского района города Ставрополя, уполномоченного органа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Комитет экономического развития и торговли администрации города Ставрополя по факту осуществления закупки путем проведения аукциона в электронной форме </w:t>
      </w:r>
      <w:r>
        <w:rPr>
          <w:rStyle w:val="CharStyle19"/>
          <w:lang w:val="en-US" w:eastAsia="en-US"/>
        </w:rPr>
        <w:t xml:space="preserve">№ 0321300001125000451 </w:t>
      </w:r>
      <w:r>
        <w:rPr>
          <w:rStyle w:val="CharStyle19"/>
        </w:rPr>
        <w:t xml:space="preserve">«Услуги по очистке территории Ленинского района города Ставрополя от мусора»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" w:right="537" w:bottom="1171" w:left="108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225425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266700</wp:posOffset>
                </wp:positionV>
                <wp:extent cx="182245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899999999999999pt;margin-top:21.pt;width:143.5pt;height:19.449999999999999pt;z-index:-125829375;mso-wrap-distance-left:0;mso-wrap-distance-top:21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4010" distB="5715" distL="0" distR="1786255" simplePos="0" relativeHeight="125829380" behindDoc="0" locked="0" layoutInCell="1" allowOverlap="1">
            <wp:simplePos x="0" y="0"/>
            <wp:positionH relativeFrom="page">
              <wp:posOffset>2649220</wp:posOffset>
            </wp:positionH>
            <wp:positionV relativeFrom="paragraph">
              <wp:posOffset>334010</wp:posOffset>
            </wp:positionV>
            <wp:extent cx="359410" cy="40259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1.70000000000002pt;margin-top:3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0" distL="0" distR="0" simplePos="0" relativeHeight="125829381" behindDoc="0" locked="0" layoutInCell="1" allowOverlap="1">
                <wp:simplePos x="0" y="0"/>
                <wp:positionH relativeFrom="page">
                  <wp:posOffset>6285865</wp:posOffset>
                </wp:positionH>
                <wp:positionV relativeFrom="paragraph">
                  <wp:posOffset>516890</wp:posOffset>
                </wp:positionV>
                <wp:extent cx="899160" cy="2222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4.94999999999999pt;margin-top:40.700000000000003pt;width:70.799999999999997pt;height:17.5pt;z-index:-125829372;mso-wrap-distance-left:0;mso-wrap-distance-top:40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</w:t>
      </w:r>
      <w:r>
        <w:rPr>
          <w:rStyle w:val="CharStyle32"/>
          <w:color w:val="555555"/>
        </w:rPr>
        <w:t xml:space="preserve">выдан: </w:t>
      </w:r>
      <w:r>
        <w:rPr>
          <w:rStyle w:val="CharStyle32"/>
          <w:color w:val="000000"/>
        </w:rPr>
        <w:t>Золина Галина Владимировна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40C65A14DCE717516A6E9BB2F01DBCA4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09.09.2024 </w:t>
      </w:r>
      <w:r>
        <w:rPr>
          <w:rStyle w:val="CharStyle32"/>
          <w:color w:val="555555"/>
        </w:rPr>
        <w:t>по 03.12.2025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2649855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3110230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4.90000000000001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1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Ю.В. Булгакова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Булгакова Юлия Витальевна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0AADD753ABFFC0755A808470F03675B6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04.02.2025 </w:t>
      </w:r>
      <w:r>
        <w:rPr>
          <w:rStyle w:val="CharStyle32"/>
          <w:color w:val="555555"/>
        </w:rPr>
        <w:t xml:space="preserve">по </w:t>
      </w:r>
      <w:r>
        <w:rPr>
          <w:rStyle w:val="CharStyle32"/>
        </w:rPr>
        <w:t>30.04.2026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75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П.В. Попова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Попова Полина Вячеславовна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5836309AD572A81D90F8607A0217131A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32"/>
        </w:rPr>
        <w:t xml:space="preserve">Действителен с 03.06.2025 </w:t>
      </w:r>
      <w:r>
        <w:rPr>
          <w:rStyle w:val="CharStyle32"/>
          <w:color w:val="555555"/>
        </w:rPr>
        <w:t xml:space="preserve">по </w:t>
      </w:r>
      <w:r>
        <w:rPr>
          <w:rStyle w:val="CharStyle32"/>
        </w:rPr>
        <w:t>27.08.2026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10012680</wp:posOffset>
              </wp:positionV>
              <wp:extent cx="647382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382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2025-12262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88.39999999999998pt;width:509.75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2025-12262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73152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2025-12262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7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2025-12262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spacing w:after="12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5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  <w:lang w:val="en-US" w:eastAsia="en-US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