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7" w:h="2698" w:wrap="none" w:hAnchor="page" w:x="1453" w:y="1129"/>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547" w:h="2698" w:wrap="none" w:hAnchor="page" w:x="1453" w:y="1129"/>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Ростовской области</w:t>
      </w:r>
    </w:p>
    <w:p>
      <w:pPr>
        <w:pStyle w:val="Style2"/>
        <w:keepNext w:val="0"/>
        <w:keepLines w:val="0"/>
        <w:framePr w:w="3547" w:h="2698" w:wrap="none" w:hAnchor="page" w:x="1453" w:y="1129"/>
        <w:widowControl w:val="0"/>
        <w:shd w:val="clear" w:color="auto" w:fill="auto"/>
        <w:bidi w:val="0"/>
        <w:spacing w:before="0" w:after="60"/>
        <w:ind w:left="0" w:right="0" w:firstLine="0"/>
        <w:jc w:val="center"/>
      </w:pPr>
      <w:r>
        <w:rPr>
          <w:rStyle w:val="CharStyle3"/>
        </w:rPr>
        <w:t>пр. Ворошиловский, 2/2, офис 403</w:t>
        <w:b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p>
      <w:pPr>
        <w:pStyle w:val="Style7"/>
        <w:keepNext w:val="0"/>
        <w:keepLines w:val="0"/>
        <w:framePr w:w="3547" w:h="2698" w:wrap="none" w:hAnchor="page" w:x="1453" w:y="1129"/>
        <w:widowControl w:val="0"/>
        <w:shd w:val="clear" w:color="auto" w:fill="auto"/>
        <w:bidi w:val="0"/>
        <w:spacing w:before="0" w:after="0" w:line="240" w:lineRule="auto"/>
        <w:ind w:left="0" w:right="0" w:firstLine="320"/>
        <w:jc w:val="both"/>
      </w:pPr>
      <w:r>
        <w:rPr>
          <w:rStyle w:val="CharStyle8"/>
          <w:b/>
          <w:bCs/>
        </w:rPr>
        <w:t>штамп</w:t>
      </w:r>
    </w:p>
    <w:p>
      <w:pPr>
        <w:pStyle w:val="Style7"/>
        <w:keepNext w:val="0"/>
        <w:keepLines w:val="0"/>
        <w:framePr w:w="3547" w:h="2698" w:wrap="none" w:hAnchor="page" w:x="1453" w:y="1129"/>
        <w:widowControl w:val="0"/>
        <w:shd w:val="clear" w:color="auto" w:fill="auto"/>
        <w:tabs>
          <w:tab w:pos="1632" w:val="left"/>
        </w:tabs>
        <w:bidi w:val="0"/>
        <w:spacing w:before="0" w:after="100" w:line="240" w:lineRule="auto"/>
        <w:ind w:left="0" w:right="0" w:firstLine="0"/>
        <w:jc w:val="left"/>
        <w:rPr>
          <w:sz w:val="9"/>
          <w:szCs w:val="9"/>
        </w:rPr>
      </w:pPr>
      <w:r>
        <w:fldChar w:fldCharType="begin"/>
      </w:r>
      <w:r>
        <w:rPr/>
        <w:instrText> HYPERLINK "file://f207ca94-a13c-4ba0-b72d-f018c9eed8f1/" </w:instrText>
      </w:r>
      <w:r>
        <w:fldChar w:fldCharType="separate"/>
      </w:r>
      <w:r>
        <w:rPr>
          <w:rStyle w:val="CharStyle8"/>
          <w:b/>
          <w:bCs/>
        </w:rPr>
        <w:t>регистрации</w:t>
        <w:tab/>
      </w:r>
      <w:r>
        <w:fldChar w:fldCharType="end"/>
      </w:r>
      <w:r>
        <w:rPr>
          <w:rStyle w:val="CharStyle8"/>
          <w:rFonts w:ascii="Times New Roman" w:eastAsia="Times New Roman" w:hAnsi="Times New Roman" w:cs="Times New Roman"/>
          <w:smallCaps/>
          <w:color w:val="4460A0"/>
          <w:sz w:val="9"/>
          <w:szCs w:val="9"/>
        </w:rPr>
        <w:t>ла</w:t>
      </w:r>
    </w:p>
    <w:p>
      <w:pPr>
        <w:pStyle w:val="Style5"/>
        <w:keepNext w:val="0"/>
        <w:keepLines w:val="0"/>
        <w:framePr w:w="490" w:h="226" w:wrap="none" w:hAnchor="page" w:x="1136" w:y="4134"/>
        <w:widowControl w:val="0"/>
        <w:shd w:val="clear" w:color="auto" w:fill="auto"/>
        <w:bidi w:val="0"/>
        <w:spacing w:before="0" w:after="0" w:line="240" w:lineRule="auto"/>
        <w:ind w:left="0" w:right="0" w:firstLine="0"/>
        <w:jc w:val="left"/>
        <w:rPr>
          <w:sz w:val="18"/>
          <w:szCs w:val="18"/>
        </w:rPr>
      </w:pPr>
      <w:r>
        <w:rPr>
          <w:rStyle w:val="CharStyle6"/>
          <w:sz w:val="18"/>
          <w:szCs w:val="18"/>
        </w:rPr>
        <w:t>На№</w:t>
      </w:r>
    </w:p>
    <w:p>
      <w:pPr>
        <w:pStyle w:val="Style5"/>
        <w:keepNext w:val="0"/>
        <w:keepLines w:val="0"/>
        <w:framePr w:w="2069" w:h="240" w:wrap="none" w:hAnchor="page" w:x="3133" w:y="4139"/>
        <w:widowControl w:val="0"/>
        <w:shd w:val="clear" w:color="auto" w:fill="auto"/>
        <w:tabs>
          <w:tab w:leader="underscore" w:pos="2011" w:val="left"/>
        </w:tabs>
        <w:bidi w:val="0"/>
        <w:spacing w:before="0" w:after="0" w:line="240" w:lineRule="auto"/>
        <w:ind w:left="0" w:right="0" w:firstLine="0"/>
        <w:jc w:val="left"/>
        <w:rPr>
          <w:sz w:val="18"/>
          <w:szCs w:val="18"/>
        </w:rPr>
      </w:pPr>
      <w:r>
        <w:rPr>
          <w:rStyle w:val="CharStyle6"/>
          <w:sz w:val="18"/>
          <w:szCs w:val="18"/>
        </w:rPr>
        <w:t>от</w:t>
        <w:tab/>
      </w:r>
    </w:p>
    <w:p>
      <w:pPr>
        <w:pStyle w:val="Style11"/>
        <w:keepNext w:val="0"/>
        <w:keepLines w:val="0"/>
        <w:framePr w:w="4814" w:h="4210" w:wrap="none" w:hAnchor="page" w:x="6401" w:y="884"/>
        <w:widowControl w:val="0"/>
        <w:shd w:val="clear" w:color="auto" w:fill="auto"/>
        <w:bidi w:val="0"/>
        <w:spacing w:before="0" w:after="240" w:line="240" w:lineRule="auto"/>
        <w:ind w:left="0" w:right="0" w:firstLine="0"/>
        <w:jc w:val="left"/>
      </w:pPr>
      <w:r>
        <w:rPr>
          <w:rStyle w:val="CharStyle12"/>
        </w:rPr>
        <w:t xml:space="preserve">ООО «РТС-ТЕНДЕР» </w:t>
      </w:r>
      <w:r>
        <w:fldChar w:fldCharType="begin"/>
      </w:r>
      <w:r>
        <w:rPr/>
        <w:instrText> HYPERLINK "mailto:ko@rts-tender.ru" </w:instrText>
      </w:r>
      <w:r>
        <w:fldChar w:fldCharType="separate"/>
      </w:r>
      <w:r>
        <w:rPr>
          <w:rStyle w:val="CharStyle12"/>
          <w:lang w:val="en-US" w:eastAsia="en-US"/>
        </w:rPr>
        <w:t>ko@rts-tender.ru</w:t>
      </w:r>
      <w:r>
        <w:fldChar w:fldCharType="end"/>
      </w:r>
    </w:p>
    <w:p>
      <w:pPr>
        <w:pStyle w:val="Style11"/>
        <w:keepNext w:val="0"/>
        <w:keepLines w:val="0"/>
        <w:framePr w:w="4814" w:h="4210" w:wrap="none" w:hAnchor="page" w:x="6401" w:y="884"/>
        <w:widowControl w:val="0"/>
        <w:shd w:val="clear" w:color="auto" w:fill="auto"/>
        <w:bidi w:val="0"/>
        <w:spacing w:before="0" w:after="0" w:line="240" w:lineRule="auto"/>
        <w:ind w:left="0" w:right="0" w:firstLine="0"/>
        <w:jc w:val="left"/>
      </w:pPr>
      <w:r>
        <w:rPr>
          <w:rStyle w:val="CharStyle12"/>
        </w:rPr>
        <w:t>ГОСУДАРСТВЕННОЕ БЮДЖЕТНОЕ</w:t>
      </w:r>
    </w:p>
    <w:p>
      <w:pPr>
        <w:pStyle w:val="Style11"/>
        <w:keepNext w:val="0"/>
        <w:keepLines w:val="0"/>
        <w:framePr w:w="4814" w:h="4210" w:wrap="none" w:hAnchor="page" w:x="6401" w:y="884"/>
        <w:widowControl w:val="0"/>
        <w:shd w:val="clear" w:color="auto" w:fill="auto"/>
        <w:bidi w:val="0"/>
        <w:spacing w:before="0" w:after="0" w:line="240" w:lineRule="auto"/>
        <w:ind w:left="0" w:right="0" w:firstLine="0"/>
        <w:jc w:val="left"/>
      </w:pPr>
      <w:r>
        <w:rPr>
          <w:rStyle w:val="CharStyle12"/>
        </w:rPr>
        <w:t>УЧРЕЖДЕНИЕ РОСТОВСКОЙ ОБЛАСТИ "ЛЕЧЕБНО-РЕАБИЛИТАЦИОННЫЙ ЦЕНТР № 2"</w:t>
      </w:r>
    </w:p>
    <w:p>
      <w:pPr>
        <w:pStyle w:val="Style11"/>
        <w:keepNext w:val="0"/>
        <w:keepLines w:val="0"/>
        <w:framePr w:w="4814" w:h="4210" w:wrap="none" w:hAnchor="page" w:x="6401" w:y="884"/>
        <w:widowControl w:val="0"/>
        <w:shd w:val="clear" w:color="auto" w:fill="auto"/>
        <w:bidi w:val="0"/>
        <w:spacing w:before="0" w:after="240" w:line="240" w:lineRule="auto"/>
        <w:ind w:left="0" w:right="0" w:firstLine="0"/>
        <w:jc w:val="left"/>
      </w:pPr>
      <w:r>
        <w:rPr>
          <w:rStyle w:val="CharStyle12"/>
        </w:rPr>
        <w:t>Российская Федерация, 346510, Ростовская обл, Шахты г, ПЕР ДУБИНИНА, 4</w:t>
      </w:r>
    </w:p>
    <w:p>
      <w:pPr>
        <w:pStyle w:val="Style11"/>
        <w:keepNext w:val="0"/>
        <w:keepLines w:val="0"/>
        <w:framePr w:w="4814" w:h="4210" w:wrap="none" w:hAnchor="page" w:x="6401" w:y="884"/>
        <w:widowControl w:val="0"/>
        <w:shd w:val="clear" w:color="auto" w:fill="auto"/>
        <w:bidi w:val="0"/>
        <w:spacing w:before="0" w:after="0" w:line="240" w:lineRule="auto"/>
        <w:ind w:left="0" w:right="0" w:firstLine="0"/>
        <w:jc w:val="left"/>
      </w:pPr>
      <w:r>
        <w:rPr>
          <w:rStyle w:val="CharStyle12"/>
        </w:rPr>
        <w:t>КРАВЧЕНКО АЛЕКСЕЙ ВИКТОРОВИЧ</w:t>
      </w:r>
    </w:p>
    <w:p>
      <w:pPr>
        <w:pStyle w:val="Style11"/>
        <w:keepNext w:val="0"/>
        <w:keepLines w:val="0"/>
        <w:framePr w:w="4814" w:h="4210" w:wrap="none" w:hAnchor="page" w:x="6401" w:y="884"/>
        <w:widowControl w:val="0"/>
        <w:shd w:val="clear" w:color="auto" w:fill="auto"/>
        <w:bidi w:val="0"/>
        <w:spacing w:before="0" w:after="0" w:line="240" w:lineRule="auto"/>
        <w:ind w:left="0" w:right="0" w:firstLine="0"/>
        <w:jc w:val="left"/>
      </w:pPr>
      <w:r>
        <w:rPr>
          <w:rStyle w:val="CharStyle12"/>
        </w:rPr>
        <w:t>188335, ЛЕНИНГРАДСКАЯ ОБЛАСТЬ ГАТЧИНСКИЙ, Д ЛЯДЫ, УЛ</w:t>
      </w:r>
    </w:p>
    <w:p>
      <w:pPr>
        <w:pStyle w:val="Style11"/>
        <w:keepNext w:val="0"/>
        <w:keepLines w:val="0"/>
        <w:framePr w:w="4814" w:h="4210" w:wrap="none" w:hAnchor="page" w:x="6401" w:y="884"/>
        <w:widowControl w:val="0"/>
        <w:shd w:val="clear" w:color="auto" w:fill="auto"/>
        <w:bidi w:val="0"/>
        <w:spacing w:before="0" w:after="240" w:line="240" w:lineRule="auto"/>
        <w:ind w:left="0" w:right="0" w:firstLine="0"/>
        <w:jc w:val="left"/>
      </w:pPr>
      <w:r>
        <w:rPr>
          <w:rStyle w:val="CharStyle12"/>
        </w:rPr>
        <w:t xml:space="preserve">ДЕРЕВЕНСКАЯ, Д. 17 </w:t>
      </w:r>
      <w:r>
        <w:fldChar w:fldCharType="begin"/>
      </w:r>
      <w:r>
        <w:rPr/>
        <w:instrText> HYPERLINK "mailto:info@gosfarm.ru" </w:instrText>
      </w:r>
      <w:r>
        <w:fldChar w:fldCharType="separate"/>
      </w:r>
      <w:r>
        <w:rPr>
          <w:rStyle w:val="CharStyle12"/>
          <w:lang w:val="en-US" w:eastAsia="en-US"/>
        </w:rPr>
        <w:t>info@gosfarm.ru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2"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07" w:bottom="1221" w:left="1072"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1" w:right="0" w:bottom="1180" w:left="0" w:header="0" w:footer="3" w:gutter="0"/>
          <w:cols w:space="720"/>
          <w:noEndnote/>
          <w:rtlGutter w:val="0"/>
          <w:docGrid w:linePitch="360"/>
        </w:sectPr>
      </w:pPr>
    </w:p>
    <w:p>
      <w:pPr>
        <w:pStyle w:val="Style19"/>
        <w:keepNext/>
        <w:keepLines/>
        <w:widowControl w:val="0"/>
        <w:shd w:val="clear" w:color="auto" w:fill="auto"/>
        <w:bidi w:val="0"/>
        <w:spacing w:before="0" w:after="0" w:line="240" w:lineRule="auto"/>
        <w:ind w:left="0" w:right="0" w:firstLine="0"/>
        <w:jc w:val="center"/>
      </w:pPr>
      <w:bookmarkStart w:id="0" w:name="bookmark0"/>
      <w:r>
        <w:rPr>
          <w:rStyle w:val="CharStyle20"/>
          <w:b/>
          <w:bCs/>
        </w:rPr>
        <w:t>РЕШЕНИЕ</w:t>
      </w:r>
      <w:bookmarkEnd w:id="0"/>
    </w:p>
    <w:p>
      <w:pPr>
        <w:pStyle w:val="Style19"/>
        <w:keepNext/>
        <w:keepLines/>
        <w:widowControl w:val="0"/>
        <w:shd w:val="clear" w:color="auto" w:fill="auto"/>
        <w:bidi w:val="0"/>
        <w:spacing w:before="0" w:line="240" w:lineRule="auto"/>
        <w:ind w:left="0" w:right="0" w:firstLine="0"/>
        <w:jc w:val="center"/>
      </w:pPr>
      <w:bookmarkStart w:id="2" w:name="bookmark2"/>
      <w:r>
        <w:rPr>
          <w:rStyle w:val="CharStyle20"/>
          <w:b/>
          <w:bCs/>
        </w:rPr>
        <w:t>по результатам рассмотрения дела</w:t>
        <w:br/>
        <w:t>№061/06/105-2754/2025</w:t>
      </w:r>
      <w:bookmarkEnd w:id="2"/>
    </w:p>
    <w:p>
      <w:pPr>
        <w:pStyle w:val="Style11"/>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744855</wp:posOffset>
                </wp:positionH>
                <wp:positionV relativeFrom="paragraph">
                  <wp:posOffset>12700</wp:posOffset>
                </wp:positionV>
                <wp:extent cx="692150" cy="216535"/>
                <wp:wrapSquare wrapText="right"/>
                <wp:docPr id="7" name="Shape 7"/>
                <a:graphic xmlns:a="http://schemas.openxmlformats.org/drawingml/2006/main">
                  <a:graphicData uri="http://schemas.microsoft.com/office/word/2010/wordprocessingShape">
                    <wps:wsp>
                      <wps:cNvSpPr txBox="1"/>
                      <wps:spPr>
                        <a:xfrm>
                          <a:ext cx="69215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11.09.2025</w:t>
                            </w:r>
                          </w:p>
                        </w:txbxContent>
                      </wps:txbx>
                      <wps:bodyPr wrap="none" lIns="0" tIns="0" rIns="0" bIns="0">
                        <a:noAutoFit/>
                      </wps:bodyPr>
                    </wps:wsp>
                  </a:graphicData>
                </a:graphic>
              </wp:anchor>
            </w:drawing>
          </mc:Choice>
          <mc:Fallback>
            <w:pict>
              <v:shape id="_x0000_s1033" type="#_x0000_t202" style="position:absolute;margin-left:58.649999999999999pt;margin-top:1.pt;width:54.5pt;height:17.05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11.09.2025</w:t>
                      </w:r>
                    </w:p>
                  </w:txbxContent>
                </v:textbox>
                <w10:wrap type="square" side="right" anchorx="page"/>
              </v:shape>
            </w:pict>
          </mc:Fallback>
        </mc:AlternateContent>
      </w:r>
      <w:r>
        <w:rPr>
          <w:rStyle w:val="CharStyle12"/>
        </w:rPr>
        <w:t>г. Ростов-на-Дону</w:t>
      </w:r>
    </w:p>
    <w:p>
      <w:pPr>
        <w:pStyle w:val="Style11"/>
        <w:keepNext w:val="0"/>
        <w:keepLines w:val="0"/>
        <w:widowControl w:val="0"/>
        <w:shd w:val="clear" w:color="auto" w:fill="auto"/>
        <w:bidi w:val="0"/>
        <w:spacing w:before="0" w:after="0" w:line="240" w:lineRule="auto"/>
        <w:ind w:left="0" w:right="0" w:firstLine="760"/>
        <w:jc w:val="both"/>
      </w:pPr>
      <w:r>
        <w:rPr>
          <w:rStyle w:val="CharStyle12"/>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875" w:val="left"/>
        </w:tabs>
        <w:bidi w:val="0"/>
        <w:spacing w:before="0" w:after="0" w:line="240" w:lineRule="auto"/>
        <w:ind w:left="0" w:right="0" w:firstLine="0"/>
        <w:jc w:val="both"/>
      </w:pPr>
      <w:r>
        <w:rPr>
          <w:rStyle w:val="CharStyle12"/>
        </w:rPr>
        <w:t>Председатель Комиссии:</w:t>
        <w:tab/>
        <w:t>С.В. Батурин,</w:t>
      </w:r>
    </w:p>
    <w:p>
      <w:pPr>
        <w:pStyle w:val="Style11"/>
        <w:keepNext w:val="0"/>
        <w:keepLines w:val="0"/>
        <w:widowControl w:val="0"/>
        <w:shd w:val="clear" w:color="auto" w:fill="auto"/>
        <w:tabs>
          <w:tab w:pos="8592" w:val="left"/>
        </w:tabs>
        <w:bidi w:val="0"/>
        <w:spacing w:before="0" w:after="0" w:line="240" w:lineRule="auto"/>
        <w:ind w:left="0" w:right="0" w:firstLine="0"/>
        <w:jc w:val="both"/>
      </w:pPr>
      <w:r>
        <w:rPr>
          <w:rStyle w:val="CharStyle12"/>
        </w:rPr>
        <w:t>Члены Комиссии:</w:t>
        <w:tab/>
        <w:t>В.Д. Кириленко,</w:t>
      </w:r>
    </w:p>
    <w:p>
      <w:pPr>
        <w:pStyle w:val="Style11"/>
        <w:keepNext w:val="0"/>
        <w:keepLines w:val="0"/>
        <w:widowControl w:val="0"/>
        <w:shd w:val="clear" w:color="auto" w:fill="auto"/>
        <w:bidi w:val="0"/>
        <w:spacing w:before="0" w:after="0" w:line="240" w:lineRule="auto"/>
        <w:ind w:left="0" w:right="0" w:firstLine="0"/>
        <w:jc w:val="right"/>
      </w:pPr>
      <w:r>
        <w:rPr>
          <w:rStyle w:val="CharStyle12"/>
        </w:rPr>
        <w:t>К.Р. Ватоян,</w:t>
      </w:r>
    </w:p>
    <w:p>
      <w:pPr>
        <w:pStyle w:val="Style11"/>
        <w:keepNext w:val="0"/>
        <w:keepLines w:val="0"/>
        <w:widowControl w:val="0"/>
        <w:shd w:val="clear" w:color="auto" w:fill="auto"/>
        <w:bidi w:val="0"/>
        <w:spacing w:before="0" w:after="240" w:line="240" w:lineRule="auto"/>
        <w:ind w:left="0" w:right="0" w:firstLine="760"/>
        <w:jc w:val="both"/>
      </w:pPr>
      <w:r>
        <w:rPr>
          <w:rStyle w:val="CharStyle12"/>
        </w:rPr>
        <w:t>рассмотрев дело №061/06/105-2754/2025 по жалобе ИП Кравченко А.В. о нарушении ГБУ РО «Лечебно-реабилитационной центр №2» (далее — Заказчик) при проведении электронного аукциона №0358200039625000094 «</w:t>
      </w:r>
      <w:r>
        <w:rPr>
          <w:rStyle w:val="CharStyle12"/>
          <w:color w:val="334059"/>
        </w:rPr>
        <w:t>Приобретение основных средств в рамках реализации государственной программы Ростовской области "Развитие здравоохранения" (система флюороскопическая рентгеновская общего назначения стационарная, цифровая)</w:t>
      </w:r>
      <w:r>
        <w:rPr>
          <w:rStyle w:val="CharStyle12"/>
        </w:rPr>
        <w:t>» (далее — аукцион, закупка)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Бочаровой О.В. (доверенность от 20.08.2025), в отсутствие представителя Заявителя, уведомленного надлежащим образом,</w:t>
      </w:r>
    </w:p>
    <w:p>
      <w:pPr>
        <w:pStyle w:val="Style19"/>
        <w:keepNext/>
        <w:keepLines/>
        <w:widowControl w:val="0"/>
        <w:shd w:val="clear" w:color="auto" w:fill="auto"/>
        <w:bidi w:val="0"/>
        <w:spacing w:before="0" w:line="240" w:lineRule="auto"/>
        <w:ind w:left="0" w:right="0" w:firstLine="0"/>
        <w:jc w:val="center"/>
      </w:pPr>
      <w:bookmarkStart w:id="4" w:name="bookmark4"/>
      <w:r>
        <w:rPr>
          <w:rStyle w:val="CharStyle20"/>
          <w:b/>
          <w:bCs/>
        </w:rPr>
        <w:t>УСТАНОВИЛА:</w:t>
      </w:r>
      <w:bookmarkEnd w:id="4"/>
    </w:p>
    <w:p>
      <w:pPr>
        <w:pStyle w:val="Style11"/>
        <w:keepNext w:val="0"/>
        <w:keepLines w:val="0"/>
        <w:widowControl w:val="0"/>
        <w:shd w:val="clear" w:color="auto" w:fill="auto"/>
        <w:bidi w:val="0"/>
        <w:spacing w:before="0" w:after="0" w:line="240" w:lineRule="auto"/>
        <w:ind w:left="0" w:right="0" w:firstLine="760"/>
        <w:jc w:val="both"/>
      </w:pPr>
      <w:r>
        <w:rPr>
          <w:rStyle w:val="CharStyle12"/>
        </w:rPr>
        <w:t>В Ростовское УФАС России поступили жалоба Заявителя на действия ГБУ РО «Лечебно</w:t>
        <w:softHyphen/>
        <w:t>реабилитационной центр №2». Заказчик в возражениях на жалобу:</w:t>
      </w:r>
    </w:p>
    <w:p>
      <w:pPr>
        <w:pStyle w:val="Style11"/>
        <w:keepNext w:val="0"/>
        <w:keepLines w:val="0"/>
        <w:widowControl w:val="0"/>
        <w:numPr>
          <w:ilvl w:val="0"/>
          <w:numId w:val="1"/>
        </w:numPr>
        <w:shd w:val="clear" w:color="auto" w:fill="auto"/>
        <w:tabs>
          <w:tab w:pos="1037" w:val="left"/>
        </w:tabs>
        <w:bidi w:val="0"/>
        <w:spacing w:before="0" w:after="0" w:line="240" w:lineRule="auto"/>
        <w:ind w:left="0" w:right="0" w:firstLine="760"/>
        <w:jc w:val="both"/>
      </w:pPr>
      <w:r>
        <w:rPr>
          <w:rStyle w:val="CharStyle12"/>
        </w:rPr>
        <w:t>отрицал нарушение Закона;</w:t>
      </w:r>
    </w:p>
    <w:p>
      <w:pPr>
        <w:pStyle w:val="Style11"/>
        <w:keepNext w:val="0"/>
        <w:keepLines w:val="0"/>
        <w:widowControl w:val="0"/>
        <w:numPr>
          <w:ilvl w:val="0"/>
          <w:numId w:val="1"/>
        </w:numPr>
        <w:shd w:val="clear" w:color="auto" w:fill="auto"/>
        <w:tabs>
          <w:tab w:pos="1037" w:val="left"/>
        </w:tabs>
        <w:bidi w:val="0"/>
        <w:spacing w:before="0" w:after="700" w:line="240" w:lineRule="auto"/>
        <w:ind w:left="0" w:right="0" w:firstLine="760"/>
        <w:jc w:val="both"/>
      </w:pPr>
      <w:r>
        <w:rPr>
          <w:rStyle w:val="CharStyle12"/>
        </w:rPr>
        <w:t>представил пояснения по доводам жалобы.</w:t>
      </w:r>
    </w:p>
    <w:p>
      <w:pPr>
        <w:pStyle w:val="Style22"/>
        <w:keepNext/>
        <w:keepLines/>
        <w:widowControl w:val="0"/>
        <w:shd w:val="clear" w:color="auto" w:fill="auto"/>
        <w:bidi w:val="0"/>
        <w:spacing w:before="0" w:line="240" w:lineRule="auto"/>
        <w:ind w:left="0" w:right="0" w:firstLine="0"/>
        <w:jc w:val="left"/>
      </w:pPr>
      <w:bookmarkStart w:id="6" w:name="bookmark6"/>
      <w:r>
        <w:rPr>
          <w:rStyle w:val="CharStyle23"/>
        </w:rPr>
        <w:t>IIIIIIIIIIIIIIIIIIIIIIII</w:t>
      </w:r>
      <w:bookmarkEnd w:id="6"/>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ч.ч.1,3 ст.99 Закона в ходе рассмотрения дела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rStyle w:val="CharStyle12"/>
          <w:u w:val="single"/>
          <w:lang w:val="en-US" w:eastAsia="en-US"/>
        </w:rPr>
        <w:t>www.zakupki.gov.ru</w:t>
      </w:r>
      <w:r>
        <w:fldChar w:fldCharType="end"/>
      </w:r>
      <w:r>
        <w:rPr>
          <w:rStyle w:val="CharStyle12"/>
          <w:lang w:val="en-US" w:eastAsia="en-US"/>
        </w:rPr>
        <w:t xml:space="preserve"> 28.08.2025 </w:t>
      </w:r>
      <w:r>
        <w:rPr>
          <w:rStyle w:val="CharStyle12"/>
        </w:rPr>
        <w:t xml:space="preserve">размещено извещение о проведении закупки </w:t>
      </w:r>
      <w:r>
        <w:rPr>
          <w:rStyle w:val="CharStyle12"/>
          <w:lang w:val="en-US" w:eastAsia="en-US"/>
        </w:rPr>
        <w:t xml:space="preserve">№ 0358200039625000094 </w:t>
      </w:r>
      <w:r>
        <w:rPr>
          <w:rStyle w:val="CharStyle12"/>
        </w:rPr>
        <w:t xml:space="preserve">(далее </w:t>
      </w:r>
      <w:r>
        <w:rPr>
          <w:rStyle w:val="CharStyle12"/>
          <w:lang w:val="en-US" w:eastAsia="en-US"/>
        </w:rPr>
        <w:t xml:space="preserve">– </w:t>
      </w:r>
      <w:r>
        <w:rPr>
          <w:rStyle w:val="CharStyle12"/>
        </w:rPr>
        <w:t>Извещение), согласно которому:</w:t>
      </w:r>
    </w:p>
    <w:p>
      <w:pPr>
        <w:pStyle w:val="Style11"/>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2"/>
        </w:rPr>
        <w:t xml:space="preserve">установлены дата и время окончания подачи заявок </w:t>
      </w:r>
      <w:r>
        <w:rPr>
          <w:rStyle w:val="CharStyle12"/>
          <w:lang w:val="en-US" w:eastAsia="en-US"/>
        </w:rPr>
        <w:t xml:space="preserve">– 05.09.2025 10:00 </w:t>
      </w:r>
      <w:r>
        <w:rPr>
          <w:rStyle w:val="CharStyle12"/>
        </w:rPr>
        <w:t>(МСК);</w:t>
      </w:r>
    </w:p>
    <w:p>
      <w:pPr>
        <w:pStyle w:val="Style11"/>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2"/>
        </w:rPr>
        <w:t xml:space="preserve">начальная (максимальная) цена контракта (НМЦК) составила </w:t>
      </w:r>
      <w:r>
        <w:rPr>
          <w:rStyle w:val="CharStyle12"/>
          <w:lang w:val="en-US" w:eastAsia="en-US"/>
        </w:rPr>
        <w:t xml:space="preserve">24 427 666,67 </w:t>
      </w:r>
      <w:r>
        <w:rPr>
          <w:rStyle w:val="CharStyle12"/>
        </w:rPr>
        <w:t>рублей.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09.09.2025 </w:t>
      </w:r>
      <w:r>
        <w:rPr>
          <w:rStyle w:val="CharStyle12"/>
        </w:rPr>
        <w:t xml:space="preserve">№ИЭА1 на участие в закупке подана </w:t>
      </w:r>
      <w:r>
        <w:rPr>
          <w:rStyle w:val="CharStyle12"/>
          <w:lang w:val="en-US" w:eastAsia="en-US"/>
        </w:rPr>
        <w:t xml:space="preserve">1 </w:t>
      </w:r>
      <w:r>
        <w:rPr>
          <w:rStyle w:val="CharStyle12"/>
        </w:rPr>
        <w:t>(одна) заявка, которая признана соответствующей требованиям Закона и Извещения.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ИП Кравченко А.В. заявлено ходатайство об отложении рассмотрения жалобы.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п.п. «г» п.30 Правил руководитель комиссии (инспекции) по проведению внеплановой проверки либо в отсутствие руководителя член комиссии (инспекции), исполняющий его обязанности: обеспечивает рассмотрение заявлений и ходатайств лиц, участвующих в заседании комиссии (инспекции).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основании п.31 Правил по ходатайству лиц, участвующих в проведении внеплановой проверки, либо по инициативе комиссии (инспекции) по проведению внеплановой проверки, в том числе для выяснения обстоятельств, имеющих значение для принятия решения по результатам внеплановой проверки, в заседании комиссии (инспекции) может быть объявлен перерыв, а также указаны место, дата и время проведения внеплановой проверки после перерыва.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Заявленное ходатайство не основано на наличии/выяснении обстоятельств, имеющих значение для принятия решения по результатам рассмотрения жалобы. В связи с чем, ходатайство Заявителя отклонено.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доводам жалобы, описанию объекта закупки не соответствует товар, находящийся в едином реестре радиоэлектронной продукции; описание объекта закупки соответствует продукции исключительно иностранного производителя; характеристики описания объекта закупки в полном объеме присутствуют только у одного производителя.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Пунктом </w:t>
      </w:r>
      <w:r>
        <w:rPr>
          <w:rStyle w:val="CharStyle12"/>
          <w:lang w:val="en-US" w:eastAsia="en-US"/>
        </w:rPr>
        <w:t xml:space="preserve">1 </w:t>
      </w:r>
      <w:r>
        <w:rPr>
          <w:rStyle w:val="CharStyle12"/>
        </w:rPr>
        <w:t>ч.1 ст.33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ч.1.1. ст.33 Закона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Описание объекта закупки </w:t>
      </w:r>
      <w:r>
        <w:rPr>
          <w:rStyle w:val="CharStyle12"/>
          <w:lang w:val="en-US" w:eastAsia="en-US"/>
        </w:rPr>
        <w:t xml:space="preserve">– </w:t>
      </w:r>
      <w:r>
        <w:rPr>
          <w:rStyle w:val="CharStyle12"/>
        </w:rPr>
        <w:t>это фиксация заказчиком в извещении о закупке качественных и количественных характеристик, признаков товара, обусловливающих их способность</w:t>
      </w:r>
    </w:p>
    <w:p>
      <w:pPr>
        <w:pStyle w:val="Style11"/>
        <w:keepNext w:val="0"/>
        <w:keepLines w:val="0"/>
        <w:widowControl w:val="0"/>
        <w:shd w:val="clear" w:color="auto" w:fill="auto"/>
        <w:bidi w:val="0"/>
        <w:spacing w:before="0" w:after="0" w:line="240" w:lineRule="auto"/>
        <w:ind w:left="0" w:right="0" w:firstLine="0"/>
        <w:jc w:val="both"/>
      </w:pPr>
      <w:r>
        <w:rPr>
          <w:rStyle w:val="CharStyle12"/>
        </w:rPr>
        <w:t>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считает, что 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законодательства о контрактной системе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 xml:space="preserve">Исходя из положений законодательства о контрактной системы в сфере закупок, 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(Письмо от 19.04.2023г. </w:t>
      </w:r>
      <w:r>
        <w:rPr>
          <w:rStyle w:val="CharStyle12"/>
          <w:lang w:val="en-US" w:eastAsia="en-US"/>
        </w:rPr>
        <w:t xml:space="preserve">№ </w:t>
      </w:r>
      <w:r>
        <w:rPr>
          <w:rStyle w:val="CharStyle12"/>
        </w:rPr>
        <w:t>ПИ/30510/23).</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ч.1 ст.14 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п.п.в) п.1 ч.2 ст.14 Закона Правительство Российской Федерации вправе с учетом положений части </w:t>
      </w:r>
      <w:r>
        <w:rPr>
          <w:rStyle w:val="CharStyle12"/>
          <w:lang w:val="en-US" w:eastAsia="en-US"/>
        </w:rPr>
        <w:t xml:space="preserve">3 </w:t>
      </w:r>
      <w:r>
        <w:rPr>
          <w:rStyle w:val="CharStyle12"/>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Во исполнение указанных норм Закона Правительством РФ принято Постановление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Пунктом </w:t>
      </w:r>
      <w:r>
        <w:rPr>
          <w:rStyle w:val="CharStyle12"/>
          <w:lang w:val="en-US" w:eastAsia="en-US"/>
        </w:rPr>
        <w:t xml:space="preserve">1 </w:t>
      </w:r>
      <w:r>
        <w:rPr>
          <w:rStyle w:val="CharStyle12"/>
        </w:rPr>
        <w:t xml:space="preserve">Постановления </w:t>
      </w:r>
      <w:r>
        <w:rPr>
          <w:rStyle w:val="CharStyle12"/>
          <w:lang w:val="en-US" w:eastAsia="en-US"/>
        </w:rPr>
        <w:t xml:space="preserve">№1875 </w:t>
      </w:r>
      <w:r>
        <w:rPr>
          <w:rStyle w:val="CharStyle12"/>
        </w:rPr>
        <w:t xml:space="preserve">установлены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2.</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 основании подпункта в) пункта </w:t>
      </w:r>
      <w:r>
        <w:rPr>
          <w:rStyle w:val="CharStyle12"/>
          <w:lang w:val="en-US" w:eastAsia="en-US"/>
        </w:rPr>
        <w:t xml:space="preserve">4 </w:t>
      </w:r>
      <w:r>
        <w:rPr>
          <w:rStyle w:val="CharStyle12"/>
        </w:rPr>
        <w:t xml:space="preserve">Постановления </w:t>
      </w:r>
      <w:r>
        <w:rPr>
          <w:rStyle w:val="CharStyle12"/>
          <w:lang w:val="en-US" w:eastAsia="en-US"/>
        </w:rPr>
        <w:t xml:space="preserve">№1875 </w:t>
      </w:r>
      <w:r>
        <w:rPr>
          <w:rStyle w:val="CharStyle12"/>
        </w:rPr>
        <w:t xml:space="preserve">к включенным в объект закупки товарам, работам, услугам, указанным в приложении </w:t>
      </w:r>
      <w:r>
        <w:rPr>
          <w:rStyle w:val="CharStyle12"/>
          <w:lang w:val="en-US" w:eastAsia="en-US"/>
        </w:rPr>
        <w:t xml:space="preserve">№2 </w:t>
      </w:r>
      <w:r>
        <w:rPr>
          <w:rStyle w:val="CharStyle12"/>
        </w:rPr>
        <w:t xml:space="preserve">к настоящему постановлению, применяются положения настоящего постановления, касающиеся ограничения, указанного в пункте </w:t>
      </w:r>
      <w:r>
        <w:rPr>
          <w:rStyle w:val="CharStyle12"/>
          <w:lang w:val="en-US" w:eastAsia="en-US"/>
        </w:rPr>
        <w:t xml:space="preserve">1 </w:t>
      </w:r>
      <w:r>
        <w:rPr>
          <w:rStyle w:val="CharStyle12"/>
        </w:rPr>
        <w:t>настоящего постановления.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жалобе отсутствует указание на производителя, оборудование которого, по мнению Заявителя, соответствует описанию объекта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Требования к приобретаемому медицинскому оборудованию сформированы в строгом соответствии с позицией Каталога товаров, работ, услуг </w:t>
      </w:r>
      <w:r>
        <w:rPr>
          <w:rStyle w:val="CharStyle12"/>
          <w:lang w:val="en-US" w:eastAsia="en-US"/>
        </w:rPr>
        <w:t xml:space="preserve">26.60.11.112-00000041 </w:t>
      </w:r>
      <w:r>
        <w:rPr>
          <w:rStyle w:val="CharStyle12"/>
        </w:rPr>
        <w:t>«Система флюороскопическая рентгеновская общего назначения стационарная, цифровая». Характеристики</w:t>
      </w:r>
    </w:p>
    <w:p>
      <w:pPr>
        <w:pStyle w:val="Style11"/>
        <w:keepNext w:val="0"/>
        <w:keepLines w:val="0"/>
        <w:widowControl w:val="0"/>
        <w:shd w:val="clear" w:color="auto" w:fill="auto"/>
        <w:bidi w:val="0"/>
        <w:spacing w:before="0" w:after="0" w:line="240" w:lineRule="auto"/>
        <w:ind w:left="0" w:right="0" w:firstLine="0"/>
        <w:jc w:val="both"/>
      </w:pPr>
      <w:r>
        <w:rPr>
          <w:rStyle w:val="CharStyle12"/>
        </w:rPr>
        <w:t>товара, кроме описания из позиции Каталога в описании объекта закупки отсутствуют.</w:t>
      </w:r>
    </w:p>
    <w:p>
      <w:pPr>
        <w:pStyle w:val="Style11"/>
        <w:keepNext w:val="0"/>
        <w:keepLines w:val="0"/>
        <w:widowControl w:val="0"/>
        <w:shd w:val="clear" w:color="auto" w:fill="auto"/>
        <w:bidi w:val="0"/>
        <w:spacing w:before="0" w:after="0" w:line="240" w:lineRule="auto"/>
        <w:ind w:left="0" w:right="0" w:firstLine="820"/>
        <w:jc w:val="both"/>
      </w:pPr>
      <w:r>
        <w:rPr>
          <w:rStyle w:val="CharStyle12"/>
        </w:rPr>
        <w:t xml:space="preserve">Следует также отметить, что вопреки доводам Заявителя, положениями Постановления </w:t>
      </w:r>
      <w:r>
        <w:rPr>
          <w:rStyle w:val="CharStyle12"/>
          <w:lang w:val="en-US" w:eastAsia="en-US"/>
        </w:rPr>
        <w:t xml:space="preserve">№1875 </w:t>
      </w:r>
      <w:r>
        <w:rPr>
          <w:rStyle w:val="CharStyle12"/>
        </w:rPr>
        <w:t>не установлены требования о формировании описания объекта закупки на основании характеристик товаров, содержащихся в реестре российской промышленной продукции.</w:t>
      </w:r>
    </w:p>
    <w:p>
      <w:pPr>
        <w:pStyle w:val="Style11"/>
        <w:keepNext w:val="0"/>
        <w:keepLines w:val="0"/>
        <w:widowControl w:val="0"/>
        <w:shd w:val="clear" w:color="auto" w:fill="auto"/>
        <w:bidi w:val="0"/>
        <w:spacing w:before="0" w:after="0" w:line="240" w:lineRule="auto"/>
        <w:ind w:left="0" w:right="0" w:firstLine="820"/>
        <w:jc w:val="both"/>
      </w:pPr>
      <w:r>
        <w:rPr>
          <w:rStyle w:val="CharStyle12"/>
        </w:rPr>
        <w:t xml:space="preserve">В соответствии с представленными Заказчиком сведениями, описание объекта закупки позволяет принять участие в закупке с предложением о поставки оборудования </w:t>
      </w:r>
      <w:r>
        <w:rPr>
          <w:rStyle w:val="CharStyle12"/>
          <w:lang w:val="en-US" w:eastAsia="en-US"/>
        </w:rPr>
        <w:t xml:space="preserve">2 </w:t>
      </w:r>
      <w:r>
        <w:rPr>
          <w:rStyle w:val="CharStyle12"/>
        </w:rPr>
        <w:t>(двух) различных производителей с учетом требований ч.1.1 ст.33 Закона, что подтверждается в том числе коммерческими предложениями и письмами держателей регистрационных удостоверений, представленными в материалы дела:</w:t>
      </w:r>
    </w:p>
    <w:p>
      <w:pPr>
        <w:pStyle w:val="Style11"/>
        <w:keepNext w:val="0"/>
        <w:keepLines w:val="0"/>
        <w:widowControl w:val="0"/>
        <w:numPr>
          <w:ilvl w:val="0"/>
          <w:numId w:val="3"/>
        </w:numPr>
        <w:shd w:val="clear" w:color="auto" w:fill="auto"/>
        <w:tabs>
          <w:tab w:pos="973" w:val="left"/>
        </w:tabs>
        <w:bidi w:val="0"/>
        <w:spacing w:before="0" w:after="0" w:line="240" w:lineRule="auto"/>
        <w:ind w:left="0" w:right="0" w:firstLine="820"/>
        <w:jc w:val="both"/>
      </w:pPr>
      <w:r>
        <w:rPr>
          <w:rStyle w:val="CharStyle12"/>
        </w:rPr>
        <w:t xml:space="preserve">Комплекс рентгеновский диагностический «КРД ОКО» по ТУ </w:t>
      </w:r>
      <w:r>
        <w:rPr>
          <w:rStyle w:val="CharStyle12"/>
          <w:lang w:val="en-US" w:eastAsia="en-US"/>
        </w:rPr>
        <w:t xml:space="preserve">9442-025-11150760-2008, </w:t>
      </w:r>
      <w:r>
        <w:rPr>
          <w:rStyle w:val="CharStyle12"/>
        </w:rPr>
        <w:t xml:space="preserve">АО «НИПК Электрон», Россия (ФСР </w:t>
      </w:r>
      <w:r>
        <w:rPr>
          <w:rStyle w:val="CharStyle12"/>
          <w:lang w:val="en-US" w:eastAsia="en-US"/>
        </w:rPr>
        <w:t xml:space="preserve">2008/02830 </w:t>
      </w:r>
      <w:r>
        <w:rPr>
          <w:rStyle w:val="CharStyle12"/>
        </w:rPr>
        <w:t xml:space="preserve">от </w:t>
      </w:r>
      <w:r>
        <w:rPr>
          <w:rStyle w:val="CharStyle12"/>
          <w:lang w:val="en-US" w:eastAsia="en-US"/>
        </w:rPr>
        <w:t>18.07.2023);</w:t>
      </w:r>
    </w:p>
    <w:p>
      <w:pPr>
        <w:pStyle w:val="Style11"/>
        <w:keepNext w:val="0"/>
        <w:keepLines w:val="0"/>
        <w:widowControl w:val="0"/>
        <w:numPr>
          <w:ilvl w:val="0"/>
          <w:numId w:val="3"/>
        </w:numPr>
        <w:shd w:val="clear" w:color="auto" w:fill="auto"/>
        <w:tabs>
          <w:tab w:pos="968" w:val="left"/>
        </w:tabs>
        <w:bidi w:val="0"/>
        <w:spacing w:before="0" w:after="0" w:line="240" w:lineRule="auto"/>
        <w:ind w:left="0" w:right="0" w:firstLine="820"/>
        <w:jc w:val="both"/>
      </w:pPr>
      <w:r>
        <w:rPr>
          <w:rStyle w:val="CharStyle12"/>
        </w:rPr>
        <w:t xml:space="preserve">Комплекс рентгеновский диагностический цифровой «РЕНКС-РЦ», производитель ООО «С.П. Гелпик», Россия (РЗН </w:t>
      </w:r>
      <w:r>
        <w:rPr>
          <w:rStyle w:val="CharStyle12"/>
          <w:lang w:val="en-US" w:eastAsia="en-US"/>
        </w:rPr>
        <w:t xml:space="preserve">2013/1262 </w:t>
      </w:r>
      <w:r>
        <w:rPr>
          <w:rStyle w:val="CharStyle12"/>
        </w:rPr>
        <w:t xml:space="preserve">от </w:t>
      </w:r>
      <w:r>
        <w:rPr>
          <w:rStyle w:val="CharStyle12"/>
          <w:lang w:val="en-US" w:eastAsia="en-US"/>
        </w:rPr>
        <w:t>20.11.2023).</w:t>
      </w:r>
    </w:p>
    <w:p>
      <w:pPr>
        <w:pStyle w:val="Style11"/>
        <w:keepNext w:val="0"/>
        <w:keepLines w:val="0"/>
        <w:widowControl w:val="0"/>
        <w:shd w:val="clear" w:color="auto" w:fill="auto"/>
        <w:bidi w:val="0"/>
        <w:spacing w:before="0" w:after="0" w:line="240" w:lineRule="auto"/>
        <w:ind w:left="0" w:right="0" w:firstLine="820"/>
        <w:jc w:val="both"/>
      </w:pPr>
      <w:r>
        <w:rPr>
          <w:rStyle w:val="CharStyle12"/>
        </w:rPr>
        <w:t>Таким образом, Заявителем в порядке ч.4 ст.106 Закона не представлено доказательств, однозначно свидетельствующих о том, что приведенное Заказчиком описание объекта закупки не соответствует ст.33 Закона.</w:t>
      </w:r>
    </w:p>
    <w:p>
      <w:pPr>
        <w:pStyle w:val="Style11"/>
        <w:keepNext w:val="0"/>
        <w:keepLines w:val="0"/>
        <w:widowControl w:val="0"/>
        <w:shd w:val="clear" w:color="auto" w:fill="auto"/>
        <w:bidi w:val="0"/>
        <w:spacing w:before="0" w:after="240" w:line="240" w:lineRule="auto"/>
        <w:ind w:left="0" w:right="0" w:firstLine="820"/>
        <w:jc w:val="both"/>
      </w:pPr>
      <w:r>
        <w:rPr>
          <w:rStyle w:val="CharStyle12"/>
        </w:rPr>
        <w:t>На основании изложенного, указанные доводы жалобы не находят своего подтверждения.</w:t>
      </w:r>
    </w:p>
    <w:p>
      <w:pPr>
        <w:pStyle w:val="Style11"/>
        <w:keepNext w:val="0"/>
        <w:keepLines w:val="0"/>
        <w:widowControl w:val="0"/>
        <w:shd w:val="clear" w:color="auto" w:fill="auto"/>
        <w:bidi w:val="0"/>
        <w:spacing w:before="0" w:after="0" w:line="240" w:lineRule="auto"/>
        <w:ind w:left="0" w:right="0" w:firstLine="820"/>
        <w:jc w:val="both"/>
      </w:pPr>
      <w:r>
        <w:rPr>
          <w:rStyle w:val="CharStyle12"/>
        </w:rPr>
        <w:t>Заявитель указывает, что Заказчиком неправомерно установлены требования о наличии лицензии и СРО на поставку медицинскогот оборудования.</w:t>
      </w:r>
    </w:p>
    <w:p>
      <w:pPr>
        <w:pStyle w:val="Style11"/>
        <w:keepNext w:val="0"/>
        <w:keepLines w:val="0"/>
        <w:widowControl w:val="0"/>
        <w:shd w:val="clear" w:color="auto" w:fill="auto"/>
        <w:bidi w:val="0"/>
        <w:spacing w:before="0" w:after="0" w:line="240" w:lineRule="auto"/>
        <w:ind w:left="0" w:right="0" w:firstLine="820"/>
        <w:jc w:val="both"/>
      </w:pPr>
      <w:r>
        <w:rPr>
          <w:rStyle w:val="CharStyle12"/>
        </w:rPr>
        <w:t xml:space="preserve">В соответствии с </w:t>
      </w:r>
      <w:r>
        <w:rPr>
          <w:rStyle w:val="CharStyle12"/>
          <w:color w:val="0000FF"/>
        </w:rPr>
        <w:t xml:space="preserve">пунктом </w:t>
      </w:r>
      <w:r>
        <w:rPr>
          <w:rStyle w:val="CharStyle12"/>
          <w:color w:val="0000FF"/>
          <w:lang w:val="en-US" w:eastAsia="en-US"/>
        </w:rPr>
        <w:t xml:space="preserve">1 </w:t>
      </w:r>
      <w:r>
        <w:rPr>
          <w:rStyle w:val="CharStyle12"/>
          <w:color w:val="0000FF"/>
        </w:rPr>
        <w:t xml:space="preserve">части </w:t>
      </w:r>
      <w:r>
        <w:rPr>
          <w:rStyle w:val="CharStyle12"/>
          <w:color w:val="0000FF"/>
          <w:lang w:val="en-US" w:eastAsia="en-US"/>
        </w:rPr>
        <w:t xml:space="preserve">1 </w:t>
      </w:r>
      <w:r>
        <w:rPr>
          <w:rStyle w:val="CharStyle12"/>
          <w:color w:val="0000FF"/>
        </w:rPr>
        <w:t xml:space="preserve">статьи </w:t>
      </w:r>
      <w:r>
        <w:rPr>
          <w:rStyle w:val="CharStyle12"/>
          <w:color w:val="0000FF"/>
          <w:lang w:val="en-US" w:eastAsia="en-US"/>
        </w:rPr>
        <w:t xml:space="preserve">31 </w:t>
      </w:r>
      <w:r>
        <w:rPr>
          <w:rStyle w:val="CharStyle12"/>
        </w:rPr>
        <w:t>Закона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240" w:line="240" w:lineRule="auto"/>
        <w:ind w:left="0" w:right="0" w:firstLine="820"/>
        <w:jc w:val="both"/>
      </w:pPr>
      <w:r>
        <w:rPr>
          <w:rStyle w:val="CharStyle12"/>
        </w:rPr>
        <w:t>Комиссией Ростовского УФАС России установлено, что Заказчиком в извещении и требованиях к участникам закупки не установлены требования о наличии у участника закупки лицензии на медицинское оборудоварния, также отсутствует указание о наличии членства в СРО.</w:t>
      </w:r>
    </w:p>
    <w:p>
      <w:pPr>
        <w:pStyle w:val="Style11"/>
        <w:keepNext w:val="0"/>
        <w:keepLines w:val="0"/>
        <w:widowControl w:val="0"/>
        <w:shd w:val="clear" w:color="auto" w:fill="auto"/>
        <w:bidi w:val="0"/>
        <w:spacing w:before="0" w:after="0" w:line="240" w:lineRule="auto"/>
        <w:ind w:left="0" w:right="0" w:firstLine="820"/>
        <w:jc w:val="both"/>
      </w:pPr>
      <w:r>
        <w:rPr>
          <w:rStyle w:val="CharStyle12"/>
          <w:lang w:val="en-US" w:eastAsia="en-US"/>
        </w:rPr>
        <w:t xml:space="preserve">2. </w:t>
      </w:r>
      <w:r>
        <w:rPr>
          <w:rStyle w:val="CharStyle12"/>
        </w:rPr>
        <w:t xml:space="preserve">Заявитель указывает, что Заказчик нарушил положения Закона, определяющие особенности закупки товаров при соблюдении национального режима. В частности, Заказчиком не установлен запрет на допуск программного обеспечения, происходящего из иностранных государств, в соответствии с нормами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820"/>
        <w:jc w:val="both"/>
      </w:pPr>
      <w:r>
        <w:rPr>
          <w:rStyle w:val="CharStyle12"/>
        </w:rPr>
        <w:t>Описанием объекта закупки Заказчиком определены требования к товару, в том числе:</w:t>
      </w:r>
    </w:p>
    <w:tbl>
      <w:tblPr>
        <w:tblOverlap w:val="never"/>
        <w:jc w:val="center"/>
        <w:tblLayout w:type="fixed"/>
      </w:tblPr>
      <w:tblGrid>
        <w:gridCol w:w="5558"/>
        <w:gridCol w:w="4824"/>
      </w:tblGrid>
      <w:tr>
        <w:trPr>
          <w:trHeight w:val="586" w:hRule="exact"/>
        </w:trPr>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Программа обмена данными по протоколу </w:t>
            </w:r>
            <w:r>
              <w:rPr>
                <w:rStyle w:val="CharStyle27"/>
                <w:lang w:val="en-US" w:eastAsia="en-US"/>
              </w:rPr>
              <w:t xml:space="preserve">DICOM </w:t>
            </w:r>
            <w:r>
              <w:rPr>
                <w:rStyle w:val="CharStyle27"/>
              </w:rPr>
              <w:t xml:space="preserve">Запись кадров и кинопетель в формате </w:t>
            </w:r>
            <w:r>
              <w:rPr>
                <w:rStyle w:val="CharStyle27"/>
                <w:lang w:val="en-US" w:eastAsia="en-US"/>
              </w:rPr>
              <w:t>DICOM</w:t>
            </w: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pPr>
            <w:r>
              <w:rPr>
                <w:rStyle w:val="CharStyle27"/>
              </w:rPr>
              <w:t>Участник закупки указывает в заявке все значения характеристики</w:t>
            </w:r>
          </w:p>
        </w:tc>
      </w:tr>
    </w:tbl>
    <w:p>
      <w:pPr>
        <w:pStyle w:val="Style11"/>
        <w:keepNext w:val="0"/>
        <w:keepLines w:val="0"/>
        <w:widowControl w:val="0"/>
        <w:shd w:val="clear" w:color="auto" w:fill="auto"/>
        <w:bidi w:val="0"/>
        <w:spacing w:before="0" w:after="0" w:line="240" w:lineRule="auto"/>
        <w:ind w:left="0" w:right="0" w:firstLine="820"/>
        <w:jc w:val="both"/>
      </w:pPr>
      <w:r>
        <w:rPr>
          <w:rStyle w:val="CharStyle12"/>
        </w:rPr>
        <w:t xml:space="preserve">Пунктом </w:t>
      </w:r>
      <w:r>
        <w:rPr>
          <w:rStyle w:val="CharStyle12"/>
          <w:lang w:val="en-US" w:eastAsia="en-US"/>
        </w:rPr>
        <w:t xml:space="preserve">1 </w:t>
      </w:r>
      <w:r>
        <w:rPr>
          <w:rStyle w:val="CharStyle12"/>
        </w:rPr>
        <w:t xml:space="preserve">Постановления </w:t>
      </w:r>
      <w:r>
        <w:rPr>
          <w:rStyle w:val="CharStyle12"/>
          <w:lang w:val="en-US" w:eastAsia="en-US"/>
        </w:rPr>
        <w:t xml:space="preserve">№1875 </w:t>
      </w:r>
      <w:r>
        <w:rPr>
          <w:rStyle w:val="CharStyle12"/>
        </w:rPr>
        <w:t xml:space="preserve">установлено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Style w:val="CharStyle12"/>
          <w:lang w:val="en-US" w:eastAsia="en-US"/>
        </w:rPr>
        <w:t>№1.</w:t>
      </w:r>
    </w:p>
    <w:p>
      <w:pPr>
        <w:pStyle w:val="Style11"/>
        <w:keepNext w:val="0"/>
        <w:keepLines w:val="0"/>
        <w:widowControl w:val="0"/>
        <w:shd w:val="clear" w:color="auto" w:fill="auto"/>
        <w:bidi w:val="0"/>
        <w:spacing w:before="0" w:after="0" w:line="240" w:lineRule="auto"/>
        <w:ind w:left="0" w:right="0" w:firstLine="820"/>
        <w:jc w:val="both"/>
      </w:pPr>
      <w:r>
        <w:rPr>
          <w:rStyle w:val="CharStyle12"/>
        </w:rPr>
        <w:t xml:space="preserve">В соответствии с п.п.о) п.4 Постановления </w:t>
      </w:r>
      <w:r>
        <w:rPr>
          <w:rStyle w:val="CharStyle12"/>
          <w:lang w:val="en-US" w:eastAsia="en-US"/>
        </w:rPr>
        <w:t xml:space="preserve">№1875 </w:t>
      </w:r>
      <w:r>
        <w:rPr>
          <w:rStyle w:val="CharStyle12"/>
        </w:rPr>
        <w:t xml:space="preserve">предусмотренный пунктом </w:t>
      </w:r>
      <w:r>
        <w:rPr>
          <w:rStyle w:val="CharStyle12"/>
          <w:lang w:val="en-US" w:eastAsia="en-US"/>
        </w:rPr>
        <w:t xml:space="preserve">1 </w:t>
      </w:r>
      <w:r>
        <w:rPr>
          <w:rStyle w:val="CharStyle12"/>
        </w:rPr>
        <w:t xml:space="preserve">настоящего постановления запрет закупок программного обеспечения, указанного в позиции </w:t>
      </w:r>
      <w:r>
        <w:rPr>
          <w:rStyle w:val="CharStyle12"/>
          <w:lang w:val="en-US" w:eastAsia="en-US"/>
        </w:rPr>
        <w:t xml:space="preserve">146 </w:t>
      </w:r>
      <w:r>
        <w:rPr>
          <w:rStyle w:val="CharStyle12"/>
        </w:rPr>
        <w:t xml:space="preserve">приложения </w:t>
      </w:r>
      <w:r>
        <w:rPr>
          <w:rStyle w:val="CharStyle12"/>
          <w:lang w:val="en-US" w:eastAsia="en-US"/>
        </w:rPr>
        <w:t xml:space="preserve">№1 </w:t>
      </w:r>
      <w:r>
        <w:rPr>
          <w:rStyle w:val="CharStyle12"/>
        </w:rPr>
        <w:t>к настоящему постановлению «Программа для электронной вычислительной машины и (или) базы данных»:</w:t>
      </w:r>
    </w:p>
    <w:p>
      <w:pPr>
        <w:pStyle w:val="Style11"/>
        <w:keepNext w:val="0"/>
        <w:keepLines w:val="0"/>
        <w:widowControl w:val="0"/>
        <w:shd w:val="clear" w:color="auto" w:fill="auto"/>
        <w:bidi w:val="0"/>
        <w:spacing w:before="0" w:after="0" w:line="240" w:lineRule="auto"/>
        <w:ind w:left="0" w:right="0" w:firstLine="820"/>
        <w:jc w:val="both"/>
      </w:pPr>
      <w:r>
        <w:rPr>
          <w:rStyle w:val="CharStyle12"/>
        </w:rPr>
        <w:t>также применяется, если такое программное обеспечение включено в состав объекта закупки наряду с иными товарами, работами, услугами;</w:t>
      </w:r>
    </w:p>
    <w:p>
      <w:pPr>
        <w:pStyle w:val="Style11"/>
        <w:keepNext w:val="0"/>
        <w:keepLines w:val="0"/>
        <w:widowControl w:val="0"/>
        <w:shd w:val="clear" w:color="auto" w:fill="auto"/>
        <w:bidi w:val="0"/>
        <w:spacing w:before="0" w:after="0" w:line="240" w:lineRule="auto"/>
        <w:ind w:left="0" w:right="0" w:firstLine="820"/>
        <w:jc w:val="both"/>
      </w:pPr>
      <w:r>
        <w:rPr>
          <w:rStyle w:val="CharStyle12"/>
        </w:rPr>
        <w:t>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pPr>
        <w:pStyle w:val="Style11"/>
        <w:keepNext w:val="0"/>
        <w:keepLines w:val="0"/>
        <w:widowControl w:val="0"/>
        <w:shd w:val="clear" w:color="auto" w:fill="auto"/>
        <w:bidi w:val="0"/>
        <w:spacing w:before="0" w:after="240" w:line="240" w:lineRule="auto"/>
        <w:ind w:left="0" w:right="0" w:firstLine="820"/>
        <w:jc w:val="both"/>
      </w:pPr>
      <w:r>
        <w:rPr>
          <w:rStyle w:val="CharStyle12"/>
        </w:rPr>
        <w:t>не применяется при осуществлении закупок программного обеспечения, сведения о котором и (или) о закупке которого составляют государственную тайну.</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п.п.с) п.4 Постановления </w:t>
      </w:r>
      <w:r>
        <w:rPr>
          <w:rStyle w:val="CharStyle12"/>
          <w:lang w:val="en-US" w:eastAsia="en-US"/>
        </w:rPr>
        <w:t xml:space="preserve">№1875 </w:t>
      </w:r>
      <w:r>
        <w:rPr>
          <w:rStyle w:val="CharStyle12"/>
        </w:rPr>
        <w:t xml:space="preserve">с) для целей настоящего постановления под программным обеспечением, указанным в позиции </w:t>
      </w:r>
      <w:r>
        <w:rPr>
          <w:rStyle w:val="CharStyle12"/>
          <w:lang w:val="en-US" w:eastAsia="en-US"/>
        </w:rPr>
        <w:t xml:space="preserve">146 </w:t>
      </w:r>
      <w:r>
        <w:rPr>
          <w:rStyle w:val="CharStyle12"/>
        </w:rPr>
        <w:t xml:space="preserve">приложения </w:t>
      </w:r>
      <w:r>
        <w:rPr>
          <w:rStyle w:val="CharStyle12"/>
          <w:lang w:val="en-US" w:eastAsia="en-US"/>
        </w:rPr>
        <w:t xml:space="preserve">№1 </w:t>
      </w:r>
      <w:r>
        <w:rPr>
          <w:rStyle w:val="CharStyle12"/>
        </w:rPr>
        <w:t>к настоящему постановлению, понимается программное обеспечение и (или) права на него возникшие вследствие: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Ростовского УФАС России отмечает, что запрет, определенный п.1 Постановления </w:t>
      </w:r>
      <w:r>
        <w:rPr>
          <w:rStyle w:val="CharStyle12"/>
          <w:lang w:val="en-US" w:eastAsia="en-US"/>
        </w:rPr>
        <w:t xml:space="preserve">№1875, </w:t>
      </w:r>
      <w:r>
        <w:rPr>
          <w:rStyle w:val="CharStyle12"/>
        </w:rPr>
        <w:t xml:space="preserve">применяется исключительно в рамках выполнения контрактных обязательств, связанных с программным обеспечением и (или) правами на него, перечисленных в п.п.с) п.4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Аналогичная правовая позиция изложена в письме Минцифры России от </w:t>
      </w:r>
      <w:r>
        <w:rPr>
          <w:rStyle w:val="CharStyle12"/>
          <w:lang w:val="en-US" w:eastAsia="en-US"/>
        </w:rPr>
        <w:t xml:space="preserve">15.12.2022 </w:t>
      </w:r>
      <w:r>
        <w:rPr>
          <w:rStyle w:val="CharStyle12"/>
        </w:rPr>
        <w:t xml:space="preserve">№П11- </w:t>
      </w:r>
      <w:r>
        <w:rPr>
          <w:rStyle w:val="CharStyle12"/>
          <w:lang w:val="en-US" w:eastAsia="en-US"/>
        </w:rPr>
        <w:t xml:space="preserve">2- 05-106-94501, </w:t>
      </w:r>
      <w:r>
        <w:rPr>
          <w:rStyle w:val="CharStyle12"/>
        </w:rPr>
        <w:t xml:space="preserve">письме Минфина России от </w:t>
      </w:r>
      <w:r>
        <w:rPr>
          <w:rStyle w:val="CharStyle12"/>
          <w:lang w:val="en-US" w:eastAsia="en-US"/>
        </w:rPr>
        <w:t>29.11.2022 №24-06-06/116710.</w:t>
      </w:r>
    </w:p>
    <w:p>
      <w:pPr>
        <w:pStyle w:val="Style11"/>
        <w:keepNext w:val="0"/>
        <w:keepLines w:val="0"/>
        <w:widowControl w:val="0"/>
        <w:shd w:val="clear" w:color="auto" w:fill="auto"/>
        <w:bidi w:val="0"/>
        <w:spacing w:before="0" w:after="0" w:line="240" w:lineRule="auto"/>
        <w:ind w:left="0" w:right="0" w:firstLine="720"/>
        <w:jc w:val="both"/>
      </w:pPr>
      <w:r>
        <w:rPr>
          <w:rStyle w:val="CharStyle12"/>
        </w:rPr>
        <w:t>Из описания объекта закупки следует, что в составе комплекса медицинского оборудования поставляются программные пакеты, составляющие неотъемлемую часть функционала приобретаемого оборудования, представляют собой «прошивку». Данная информация подтверждается регистрационными удостоверениями на медицинское оборудование, которое предложено участниками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 учетом того, что в данном случае указанные в описании объекта закупки пакеты специализированных программ являются частью медицинского оборудования, Комиссия Ростовского УФАС России приходит к выводу о соблюдении Заказчиком требований законодательства о контрактной системе в сфере закупок при формировании извещения о проведении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Указанная правовая позиция отражена в постановлении Арбитражного суда Северо</w:t>
        <w:softHyphen/>
        <w:t xml:space="preserve">Кавказского округа от </w:t>
      </w:r>
      <w:r>
        <w:rPr>
          <w:rStyle w:val="CharStyle12"/>
          <w:lang w:val="en-US" w:eastAsia="en-US"/>
        </w:rPr>
        <w:t xml:space="preserve">20.06.2022 </w:t>
      </w:r>
      <w:r>
        <w:rPr>
          <w:rStyle w:val="CharStyle12"/>
        </w:rPr>
        <w:t>по делу №А53-27158/2021.</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Кроме того, Заказчиком не установлено требование о необходимости поставки программного обеспечения </w:t>
      </w:r>
      <w:r>
        <w:rPr>
          <w:rStyle w:val="CharStyle12"/>
          <w:lang w:val="en-US" w:eastAsia="en-US"/>
        </w:rPr>
        <w:t>DICOM.</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В силу изложенного, довод жалобы признан необоснованным.</w:t>
      </w:r>
    </w:p>
    <w:p>
      <w:pPr>
        <w:pStyle w:val="Style11"/>
        <w:keepNext w:val="0"/>
        <w:keepLines w:val="0"/>
        <w:widowControl w:val="0"/>
        <w:numPr>
          <w:ilvl w:val="0"/>
          <w:numId w:val="5"/>
        </w:numPr>
        <w:shd w:val="clear" w:color="auto" w:fill="auto"/>
        <w:tabs>
          <w:tab w:pos="1040" w:val="left"/>
        </w:tabs>
        <w:bidi w:val="0"/>
        <w:spacing w:before="0" w:after="0" w:line="240" w:lineRule="auto"/>
        <w:ind w:left="0" w:right="0" w:firstLine="720"/>
        <w:jc w:val="both"/>
      </w:pPr>
      <w:r>
        <w:rPr>
          <w:rStyle w:val="CharStyle12"/>
        </w:rPr>
        <w:t>Согласно доводу жалобы, Заказчиком нарушены правила использования Каталога при описании объекта закупки. Так, в составе извещения отсутствует описание объекта закупки в четком соответствии со структурированным вариантом описания объекта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силу п.5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1"/>
        <w:keepNext w:val="0"/>
        <w:keepLines w:val="0"/>
        <w:widowControl w:val="0"/>
        <w:numPr>
          <w:ilvl w:val="0"/>
          <w:numId w:val="7"/>
        </w:numPr>
        <w:shd w:val="clear" w:color="auto" w:fill="auto"/>
        <w:tabs>
          <w:tab w:pos="938" w:val="left"/>
        </w:tabs>
        <w:bidi w:val="0"/>
        <w:spacing w:before="0" w:after="0" w:line="240" w:lineRule="auto"/>
        <w:ind w:left="0" w:right="0" w:firstLine="720"/>
        <w:jc w:val="both"/>
      </w:pPr>
      <w:r>
        <w:rPr>
          <w:rStyle w:val="CharStyle12"/>
        </w:rPr>
        <w:t>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нужд, установленными в соответствии с частью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Пунктом </w:t>
      </w:r>
      <w:r>
        <w:rPr>
          <w:rStyle w:val="CharStyle12"/>
          <w:lang w:val="en-US" w:eastAsia="en-US"/>
        </w:rPr>
        <w:t xml:space="preserve">7 </w:t>
      </w:r>
      <w:r>
        <w:rPr>
          <w:rStyle w:val="CharStyle12"/>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2"/>
          <w:lang w:val="en-US" w:eastAsia="en-US"/>
        </w:rPr>
        <w:t xml:space="preserve">8 </w:t>
      </w:r>
      <w:r>
        <w:rPr>
          <w:rStyle w:val="CharStyle12"/>
        </w:rPr>
        <w:t xml:space="preserve">февраля </w:t>
      </w:r>
      <w:r>
        <w:rPr>
          <w:rStyle w:val="CharStyle12"/>
          <w:lang w:val="en-US" w:eastAsia="en-US"/>
        </w:rPr>
        <w:t xml:space="preserve">2017 №145 </w:t>
      </w:r>
      <w:r>
        <w:rPr>
          <w:rStyle w:val="CharStyle12"/>
        </w:rPr>
        <w:t xml:space="preserve">(далее </w:t>
      </w:r>
      <w:r>
        <w:rPr>
          <w:rStyle w:val="CharStyle12"/>
          <w:lang w:val="en-US" w:eastAsia="en-US"/>
        </w:rPr>
        <w:t xml:space="preserve">— </w:t>
      </w:r>
      <w:r>
        <w:rPr>
          <w:rStyle w:val="CharStyle12"/>
        </w:rPr>
        <w:t xml:space="preserve">Правила) установлено,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2"/>
          <w:lang w:val="en-US" w:eastAsia="en-US"/>
        </w:rPr>
        <w:t xml:space="preserve">33 </w:t>
      </w:r>
      <w:r>
        <w:rPr>
          <w:rStyle w:val="CharStyle12"/>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 xml:space="preserve">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75 </w:t>
      </w:r>
      <w:r>
        <w:rPr>
          <w:rStyle w:val="CharStyle12"/>
        </w:rPr>
        <w:t>Федерального закона соответственно.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позиции, изложенной в письме Минфина России от </w:t>
      </w:r>
      <w:r>
        <w:rPr>
          <w:rStyle w:val="CharStyle12"/>
          <w:lang w:val="en-US" w:eastAsia="en-US"/>
        </w:rPr>
        <w:t xml:space="preserve">25.09.2023 №24-03-09/90944, </w:t>
      </w:r>
      <w:r>
        <w:rPr>
          <w:rStyle w:val="CharStyle12"/>
        </w:rPr>
        <w:t xml:space="preserve">Постановление Правительства РФ от </w:t>
      </w:r>
      <w:r>
        <w:rPr>
          <w:rStyle w:val="CharStyle12"/>
          <w:lang w:val="en-US" w:eastAsia="en-US"/>
        </w:rPr>
        <w:t xml:space="preserve">27.01.2022 N 60 </w:t>
      </w:r>
      <w:r>
        <w:rPr>
          <w:rStyle w:val="CharStyle12"/>
        </w:rPr>
        <w:t xml:space="preserve">«О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w:t>
      </w:r>
      <w:r>
        <w:rPr>
          <w:rStyle w:val="CharStyle12"/>
          <w:lang w:val="en-US" w:eastAsia="en-US"/>
        </w:rPr>
        <w:t xml:space="preserve">— </w:t>
      </w:r>
      <w:r>
        <w:rPr>
          <w:rStyle w:val="CharStyle12"/>
        </w:rPr>
        <w:t>Положение) устанавливает разные способы размещения в ЕИС информации и документов, формируемых с использованием ЕИС и сформированных без ее использования, в частности: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формирование информации и документов с использованием ЕИС осуществляется путем заполнения экранных форм веб-интерфейса ЕИС или путем представления в ЕИС электронного документа, содержащего сформированную информацию, посредством информационного взаимодействия (пункт </w:t>
      </w:r>
      <w:r>
        <w:rPr>
          <w:rStyle w:val="CharStyle12"/>
          <w:lang w:val="en-US" w:eastAsia="en-US"/>
        </w:rPr>
        <w:t xml:space="preserve">3 </w:t>
      </w:r>
      <w:r>
        <w:rPr>
          <w:rStyle w:val="CharStyle12"/>
        </w:rPr>
        <w:t>Положения);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документы, сформированные без использования ЕИС, размещаются в ЕИС в форме электронного документа или образа бумажного документа (пункт </w:t>
      </w:r>
      <w:r>
        <w:rPr>
          <w:rStyle w:val="CharStyle12"/>
          <w:lang w:val="en-US" w:eastAsia="en-US"/>
        </w:rPr>
        <w:t xml:space="preserve">4 </w:t>
      </w:r>
      <w:r>
        <w:rPr>
          <w:rStyle w:val="CharStyle12"/>
        </w:rPr>
        <w:t>Положения).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осуществлении закупки товара, работы, услуги, в отношении которых в каталоге отсутствуют позиции, извещение об осуществлении которой размещено в ЕИС с </w:t>
      </w:r>
      <w:r>
        <w:rPr>
          <w:rStyle w:val="CharStyle12"/>
          <w:lang w:val="en-US" w:eastAsia="en-US"/>
        </w:rPr>
        <w:t xml:space="preserve">1 </w:t>
      </w:r>
      <w:r>
        <w:rPr>
          <w:rStyle w:val="CharStyle12"/>
        </w:rPr>
        <w:t xml:space="preserve">октября </w:t>
      </w:r>
      <w:r>
        <w:rPr>
          <w:rStyle w:val="CharStyle12"/>
          <w:lang w:val="en-US" w:eastAsia="en-US"/>
        </w:rPr>
        <w:t xml:space="preserve">2023: - </w:t>
      </w:r>
      <w:r>
        <w:rPr>
          <w:rStyle w:val="CharStyle12"/>
        </w:rPr>
        <w:t xml:space="preserve">описание объекта закупки в части характеристик,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Закона </w:t>
      </w:r>
      <w:r>
        <w:rPr>
          <w:rStyle w:val="CharStyle12"/>
          <w:lang w:val="en-US" w:eastAsia="en-US"/>
        </w:rPr>
        <w:t xml:space="preserve">№ </w:t>
      </w:r>
      <w:r>
        <w:rPr>
          <w:rStyle w:val="CharStyle12"/>
        </w:rPr>
        <w:t xml:space="preserve">44-ФЗ, указывается в формируемом с использованием ЕИС извещении об осуществлении закупки на основании пункта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 xml:space="preserve">Закона </w:t>
      </w:r>
      <w:r>
        <w:rPr>
          <w:rStyle w:val="CharStyle12"/>
          <w:lang w:val="en-US" w:eastAsia="en-US"/>
        </w:rPr>
        <w:t xml:space="preserve">№ </w:t>
      </w:r>
      <w:r>
        <w:rPr>
          <w:rStyle w:val="CharStyle12"/>
        </w:rPr>
        <w:t xml:space="preserve">44-ФЗ с учетом пункта </w:t>
      </w:r>
      <w:r>
        <w:rPr>
          <w:rStyle w:val="CharStyle12"/>
          <w:lang w:val="en-US" w:eastAsia="en-US"/>
        </w:rPr>
        <w:t xml:space="preserve">3 </w:t>
      </w:r>
      <w:r>
        <w:rPr>
          <w:rStyle w:val="CharStyle12"/>
        </w:rPr>
        <w:t>Положения;</w:t>
      </w:r>
    </w:p>
    <w:p>
      <w:pPr>
        <w:pStyle w:val="Style11"/>
        <w:keepNext w:val="0"/>
        <w:keepLines w:val="0"/>
        <w:widowControl w:val="0"/>
        <w:numPr>
          <w:ilvl w:val="0"/>
          <w:numId w:val="7"/>
        </w:numPr>
        <w:shd w:val="clear" w:color="auto" w:fill="auto"/>
        <w:tabs>
          <w:tab w:pos="938" w:val="left"/>
        </w:tabs>
        <w:bidi w:val="0"/>
        <w:spacing w:before="0" w:after="0" w:line="240" w:lineRule="auto"/>
        <w:ind w:left="0" w:right="0" w:firstLine="720"/>
        <w:jc w:val="both"/>
      </w:pPr>
      <w:r>
        <w:rPr>
          <w:rStyle w:val="CharStyle12"/>
        </w:rPr>
        <w:t xml:space="preserve">описание объекта закупки, включающее также характеристики, предусмотренные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Закона </w:t>
      </w:r>
      <w:r>
        <w:rPr>
          <w:rStyle w:val="CharStyle12"/>
          <w:lang w:val="en-US" w:eastAsia="en-US"/>
        </w:rPr>
        <w:t xml:space="preserve">№ </w:t>
      </w:r>
      <w:r>
        <w:rPr>
          <w:rStyle w:val="CharStyle12"/>
        </w:rPr>
        <w:t>44-ФЗ (то есть, полное описание объекта закупки), прилагается к извещению в качестве документа, сформированного без использования ЕИС.</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ходе рассмотрения настоящего дела Ростовским УФАС России установлено: описание объекта закупки в структурированной форме извещения полностью дублирует текстовую форму файла описания объекта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Обозрев структурированную форму извещения и электронный документ «Описание объекта закупки», Комиссия установила, что требования к товару не противоречат друг другу.</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Заявителем не указано, какое именно, по его мнению, несоответствие при описании своей потребности допущено Заказчиком. Довод жалобы не нашел своего подтверждения.</w:t>
      </w:r>
    </w:p>
    <w:p>
      <w:pPr>
        <w:pStyle w:val="Style11"/>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rStyle w:val="CharStyle12"/>
        </w:rPr>
        <w:t>Как указывает Заявитель, извещение и проект контракта сформированы Заказчиком с нарушением требований Закона. Так, в данных документах не указаны контактные данные сотрудников конечного получателя, что не позволяет уточнить логистическую цепочку и рассчитать ценовое предложение. Кроме того, в проекте контракта отсутствует срок действия и</w:t>
      </w:r>
    </w:p>
    <w:p>
      <w:pPr>
        <w:pStyle w:val="Style11"/>
        <w:keepNext w:val="0"/>
        <w:keepLines w:val="0"/>
        <w:widowControl w:val="0"/>
        <w:shd w:val="clear" w:color="auto" w:fill="auto"/>
        <w:bidi w:val="0"/>
        <w:spacing w:before="0" w:after="0" w:line="240" w:lineRule="auto"/>
        <w:ind w:left="0" w:right="0" w:firstLine="0"/>
        <w:jc w:val="both"/>
      </w:pPr>
      <w:r>
        <w:rPr>
          <w:rStyle w:val="CharStyle12"/>
        </w:rPr>
        <w:t>окончания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п.7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объеме (за исключением случая, предусмотренного частью </w:t>
      </w:r>
      <w:r>
        <w:rPr>
          <w:rStyle w:val="CharStyle12"/>
          <w:lang w:val="en-US" w:eastAsia="en-US"/>
        </w:rPr>
        <w:t xml:space="preserve">24 </w:t>
      </w:r>
      <w:r>
        <w:rPr>
          <w:rStyle w:val="CharStyle12"/>
        </w:rPr>
        <w:t xml:space="preserve">статьи </w:t>
      </w:r>
      <w:r>
        <w:rPr>
          <w:rStyle w:val="CharStyle12"/>
          <w:lang w:val="en-US" w:eastAsia="en-US"/>
        </w:rPr>
        <w:t xml:space="preserve">22 </w:t>
      </w:r>
      <w:r>
        <w:rPr>
          <w:rStyle w:val="CharStyle12"/>
        </w:rPr>
        <w:t>настоящего Федерального закона), о единице измерения (при наличии) и месте выполнения работы или оказания услуги.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 статьей </w:t>
      </w:r>
      <w:r>
        <w:rPr>
          <w:rStyle w:val="CharStyle12"/>
          <w:lang w:val="en-US" w:eastAsia="en-US"/>
        </w:rPr>
        <w:t xml:space="preserve">42 </w:t>
      </w:r>
      <w:r>
        <w:rPr>
          <w:rStyle w:val="CharStyle12"/>
        </w:rPr>
        <w:t>Закона определен перечень информации и сведений, подлежащих включению в извещение, среди которых отсутствует требование о необходимости указания контактных данных лиц конечного получателя поставляемого медицинского оборудования.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извещении содержится информация о месте поставки товара: «Российская Федерация, обл Ростовская, г.о. город Шахты, г Шахты, пер Дубинина, зд. </w:t>
      </w:r>
      <w:r>
        <w:rPr>
          <w:rStyle w:val="CharStyle12"/>
          <w:lang w:val="en-US" w:eastAsia="en-US"/>
        </w:rPr>
        <w:t>4».</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Аналогичное требование отражено в п.1.3 проекта контракта: </w:t>
      </w:r>
      <w:r>
        <w:rPr>
          <w:rStyle w:val="CharStyle12"/>
          <w:i/>
          <w:iCs/>
        </w:rPr>
        <w:t xml:space="preserve">«Поставка Оборудования осуществляется Поставщиком с разгрузкой с транспортного средства по адресу: </w:t>
      </w:r>
      <w:r>
        <w:rPr>
          <w:rStyle w:val="CharStyle12"/>
          <w:i/>
          <w:iCs/>
          <w:lang w:val="en-US" w:eastAsia="en-US"/>
        </w:rPr>
        <w:t xml:space="preserve">346510 </w:t>
      </w:r>
      <w:r>
        <w:rPr>
          <w:rStyle w:val="CharStyle12"/>
          <w:i/>
          <w:iCs/>
        </w:rPr>
        <w:t xml:space="preserve">Российская Федерация, Ростовская обл., г. Шахты, пер. Дубинина, </w:t>
      </w:r>
      <w:r>
        <w:rPr>
          <w:rStyle w:val="CharStyle12"/>
          <w:i/>
          <w:iCs/>
          <w:lang w:val="en-US" w:eastAsia="en-US"/>
        </w:rPr>
        <w:t xml:space="preserve">4 </w:t>
      </w:r>
      <w:r>
        <w:rPr>
          <w:rStyle w:val="CharStyle12"/>
          <w:i/>
          <w:iCs/>
        </w:rPr>
        <w:t xml:space="preserve">(далее </w:t>
      </w:r>
      <w:r>
        <w:rPr>
          <w:rStyle w:val="CharStyle12"/>
          <w:i/>
          <w:iCs/>
          <w:lang w:val="en-US" w:eastAsia="en-US"/>
        </w:rPr>
        <w:t xml:space="preserve">- </w:t>
      </w:r>
      <w:r>
        <w:rPr>
          <w:rStyle w:val="CharStyle12"/>
          <w:i/>
          <w:iCs/>
        </w:rPr>
        <w:t>Место доставки)».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изложенного, извещение, проект контракта содержит необходимую информацию, предусмотренную Законом, позволяющую определить место поставки оборудования, а также содержит срок действия контракта (с даты заключения контракта по </w:t>
      </w:r>
      <w:r>
        <w:rPr>
          <w:rStyle w:val="CharStyle12"/>
          <w:lang w:val="en-US" w:eastAsia="en-US"/>
        </w:rPr>
        <w:t>31.12.2026).</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Заявителем в порядке ч.4 ст.106 Закона не представлено доказательств обоснованности довода жалобы и ограничения сформулированными условиями круга потенциальных участников, в том числе невозможности подачи заявки на участие в закупке.</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В силу вышеизложенного, довод жалобы признается необоснованным.</w:t>
      </w:r>
    </w:p>
    <w:p>
      <w:pPr>
        <w:pStyle w:val="Style11"/>
        <w:keepNext w:val="0"/>
        <w:keepLines w:val="0"/>
        <w:widowControl w:val="0"/>
        <w:numPr>
          <w:ilvl w:val="0"/>
          <w:numId w:val="5"/>
        </w:numPr>
        <w:shd w:val="clear" w:color="auto" w:fill="auto"/>
        <w:tabs>
          <w:tab w:pos="1036" w:val="left"/>
        </w:tabs>
        <w:bidi w:val="0"/>
        <w:spacing w:before="0" w:after="0" w:line="240" w:lineRule="auto"/>
        <w:ind w:left="0" w:right="0" w:firstLine="720"/>
        <w:jc w:val="both"/>
      </w:pPr>
      <w:r>
        <w:rPr>
          <w:rStyle w:val="CharStyle12"/>
        </w:rPr>
        <w:t>В составе жалобы содержится указание на признаки нарушения норм Закона при формировании начальной (максимальной) цены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ч.3 ст.99 Закона, контрольный орган в сфере закупок не наделен полномочиями по контролю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п.3 ч.8 ст.99 Закона органы внутреннего государственного (муниципального) финансового контроля осуществляют контроль (за исключением контроля, предусмотренного ч.10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указанных обстоятельствах контроль за определением и обоснованием начальной (максимальной) цены контракта не относится к компетенции Ростовского УФАС России, в связи с чем указанный довод Заявителя не подлежит рассмотрению.</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С учетом изложенного, Заявитель вправе подать соответствующее заявление органы внутреннего государственного (муниципального) финансового контроля.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Также следует отметить, что 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w:t>
      </w:r>
      <w:r>
        <w:rPr>
          <w:rStyle w:val="CharStyle12"/>
          <w:lang w:val="en-US" w:eastAsia="en-US"/>
        </w:rPr>
        <w:t xml:space="preserve">26.07.2006 </w:t>
      </w:r>
      <w:r>
        <w:rPr>
          <w:rStyle w:val="CharStyle12"/>
        </w:rPr>
        <w:t>№135-ФЗ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 xml:space="preserve">С учетом изложенного, Заявитель вправе подать соответствующее заявление в ФАС России или в соответствующий территориальный орган ФАС России, с учетом требований частей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статьи </w:t>
      </w:r>
      <w:r>
        <w:rPr>
          <w:rStyle w:val="CharStyle12"/>
          <w:lang w:val="en-US" w:eastAsia="en-US"/>
        </w:rPr>
        <w:t xml:space="preserve">44 </w:t>
      </w:r>
      <w:r>
        <w:rPr>
          <w:rStyle w:val="CharStyle12"/>
        </w:rPr>
        <w:t xml:space="preserve">Закона о защите конкуренции, а также приказа ФАС России </w:t>
      </w:r>
      <w:r>
        <w:rPr>
          <w:rStyle w:val="CharStyle12"/>
          <w:lang w:val="en-US" w:eastAsia="en-US"/>
        </w:rPr>
        <w:t>№339.</w:t>
      </w:r>
      <w:r>
        <w:br w:type="page"/>
      </w:r>
    </w:p>
    <w:p>
      <w:pPr>
        <w:pStyle w:val="Style11"/>
        <w:keepNext w:val="0"/>
        <w:keepLines w:val="0"/>
        <w:widowControl w:val="0"/>
        <w:shd w:val="clear" w:color="auto" w:fill="auto"/>
        <w:bidi w:val="0"/>
        <w:spacing w:before="0" w:after="240" w:line="240" w:lineRule="auto"/>
        <w:ind w:left="0" w:right="0" w:firstLine="720"/>
        <w:jc w:val="both"/>
      </w:pPr>
      <w:r>
        <w:rPr>
          <w:rStyle w:val="CharStyle12"/>
        </w:rPr>
        <w:t xml:space="preserve">На основании Постановления Правительства РФ от 26.08.2013г. </w:t>
      </w:r>
      <w:r>
        <w:rPr>
          <w:rStyle w:val="CharStyle12"/>
          <w:lang w:val="en-US" w:eastAsia="en-US"/>
        </w:rPr>
        <w:t xml:space="preserve">№728, </w:t>
      </w:r>
      <w:r>
        <w:rPr>
          <w:rStyle w:val="CharStyle12"/>
        </w:rPr>
        <w:t>в соответствии с ч.15 ст.99, ч.8 ст.106 Закона,</w:t>
      </w:r>
    </w:p>
    <w:p>
      <w:pPr>
        <w:pStyle w:val="Style19"/>
        <w:keepNext/>
        <w:keepLines/>
        <w:widowControl w:val="0"/>
        <w:shd w:val="clear" w:color="auto" w:fill="auto"/>
        <w:bidi w:val="0"/>
        <w:spacing w:before="0" w:line="240" w:lineRule="auto"/>
        <w:ind w:left="0" w:right="0" w:firstLine="0"/>
        <w:jc w:val="center"/>
      </w:pPr>
      <w:bookmarkStart w:id="8" w:name="bookmark8"/>
      <w:r>
        <w:rPr>
          <w:rStyle w:val="CharStyle20"/>
          <w:b/>
          <w:bCs/>
        </w:rPr>
        <w:t>РЕШИЛА:</w:t>
      </w:r>
      <w:bookmarkEnd w:id="8"/>
    </w:p>
    <w:p>
      <w:pPr>
        <w:pStyle w:val="Style11"/>
        <w:keepNext w:val="0"/>
        <w:keepLines w:val="0"/>
        <w:widowControl w:val="0"/>
        <w:shd w:val="clear" w:color="auto" w:fill="auto"/>
        <w:bidi w:val="0"/>
        <w:spacing w:before="0" w:after="240" w:line="240" w:lineRule="auto"/>
        <w:ind w:left="0" w:right="0" w:firstLine="720"/>
        <w:jc w:val="both"/>
      </w:pPr>
      <w:r>
        <w:rPr>
          <w:rStyle w:val="CharStyle12"/>
        </w:rPr>
        <w:t>Признать жалобу ИП Кравченко А.В. необоснованной.</w:t>
      </w:r>
    </w:p>
    <w:p>
      <w:pPr>
        <w:pStyle w:val="Style11"/>
        <w:keepNext w:val="0"/>
        <w:keepLines w:val="0"/>
        <w:widowControl w:val="0"/>
        <w:shd w:val="clear" w:color="auto" w:fill="auto"/>
        <w:bidi w:val="0"/>
        <w:spacing w:before="0" w:after="620" w:line="240" w:lineRule="auto"/>
        <w:ind w:left="0" w:right="0" w:firstLine="720"/>
        <w:jc w:val="both"/>
      </w:pPr>
      <w:r>
        <w:rPr>
          <w:rStyle w:val="CharStyle12"/>
        </w:rPr>
        <w:t>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p>
      <w:pPr>
        <w:pStyle w:val="Style29"/>
        <w:keepNext w:val="0"/>
        <w:keepLines w:val="0"/>
        <w:widowControl w:val="0"/>
        <w:shd w:val="clear" w:color="auto" w:fill="auto"/>
        <w:bidi w:val="0"/>
        <w:spacing w:before="0" w:line="240" w:lineRule="auto"/>
        <w:ind w:right="0" w:firstLine="0"/>
        <w:jc w:val="left"/>
      </w:pPr>
      <w:r>
        <mc:AlternateContent>
          <mc:Choice Requires="wps">
            <w:drawing>
              <wp:anchor distT="0" distB="0" distL="114300" distR="114300" simplePos="0" relativeHeight="125829380" behindDoc="0" locked="0" layoutInCell="1" allowOverlap="1">
                <wp:simplePos x="0" y="0"/>
                <wp:positionH relativeFrom="page">
                  <wp:posOffset>6311265</wp:posOffset>
                </wp:positionH>
                <wp:positionV relativeFrom="paragraph">
                  <wp:posOffset>25400</wp:posOffset>
                </wp:positionV>
                <wp:extent cx="877570" cy="216535"/>
                <wp:wrapSquare wrapText="left"/>
                <wp:docPr id="9" name="Shape 9"/>
                <a:graphic xmlns:a="http://schemas.openxmlformats.org/drawingml/2006/main">
                  <a:graphicData uri="http://schemas.microsoft.com/office/word/2010/wordprocessingShape">
                    <wps:wsp>
                      <wps:cNvSpPr txBox="1"/>
                      <wps:spPr>
                        <a:xfrm>
                          <a:ext cx="87757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txbxContent>
                      </wps:txbx>
                      <wps:bodyPr wrap="none" lIns="0" tIns="0" rIns="0" bIns="0">
                        <a:noAutoFit/>
                      </wps:bodyPr>
                    </wps:wsp>
                  </a:graphicData>
                </a:graphic>
              </wp:anchor>
            </w:drawing>
          </mc:Choice>
          <mc:Fallback>
            <w:pict>
              <v:shape id="_x0000_s1035" type="#_x0000_t202" style="position:absolute;margin-left:496.94999999999999pt;margin-top:2.pt;width:69.100000000000009pt;height:17.050000000000001pt;z-index:-12582937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txbxContent>
                </v:textbox>
                <w10:wrap type="square" side="left" anchorx="page"/>
              </v:shape>
            </w:pict>
          </mc:Fallback>
        </mc:AlternateContent>
      </w:r>
      <w:r>
        <w:rPr>
          <w:rStyle w:val="CharStyle30"/>
          <w:b/>
          <w:bCs/>
        </w:rPr>
        <w:t>Место для подписи:</w:t>
      </w:r>
    </w:p>
    <w:p>
      <w:pPr>
        <w:pStyle w:val="Style17"/>
        <w:keepNext w:val="0"/>
        <w:keepLines w:val="0"/>
        <w:widowControl w:val="0"/>
        <w:shd w:val="clear" w:color="auto" w:fill="auto"/>
        <w:bidi w:val="0"/>
        <w:spacing w:before="0" w:line="240" w:lineRule="auto"/>
        <w:ind w:right="0" w:firstLine="0"/>
        <w:jc w:val="left"/>
      </w:pPr>
      <w:r>
        <w:rPr>
          <w:rStyle w:val="CharStyle18"/>
          <w:b/>
          <w:bCs/>
        </w:rPr>
        <w:t>Батурин С. В-</w:t>
      </w:r>
    </w:p>
    <w:p>
      <w:pPr>
        <w:pStyle w:val="Style11"/>
        <w:keepNext w:val="0"/>
        <w:keepLines w:val="0"/>
        <w:widowControl w:val="0"/>
        <w:shd w:val="clear" w:color="auto" w:fill="auto"/>
        <w:bidi w:val="0"/>
        <w:spacing w:before="0" w:after="6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20" w:line="240" w:lineRule="auto"/>
        <w:ind w:left="0" w:right="0" w:firstLine="0"/>
        <w:jc w:val="right"/>
      </w:pPr>
      <w:r>
        <mc:AlternateContent>
          <mc:Choice Requires="wps">
            <w:drawing>
              <wp:anchor distT="0" distB="0" distL="114300" distR="114300" simplePos="0" relativeHeight="125829382" behindDoc="0" locked="0" layoutInCell="1" allowOverlap="1">
                <wp:simplePos x="0" y="0"/>
                <wp:positionH relativeFrom="page">
                  <wp:posOffset>2846070</wp:posOffset>
                </wp:positionH>
                <wp:positionV relativeFrom="paragraph">
                  <wp:posOffset>152400</wp:posOffset>
                </wp:positionV>
                <wp:extent cx="972185" cy="311150"/>
                <wp:wrapSquare wrapText="right"/>
                <wp:docPr id="11" name="Shape 11"/>
                <a:graphic xmlns:a="http://schemas.openxmlformats.org/drawingml/2006/main">
                  <a:graphicData uri="http://schemas.microsoft.com/office/word/2010/wordprocessingShape">
                    <wps:wsp>
                      <wps:cNvSpPr txBox="1"/>
                      <wps:spPr>
                        <a:xfrm>
                          <a:ext cx="972185" cy="311150"/>
                        </a:xfrm>
                        <a:prstGeom prst="rect"/>
                        <a:noFill/>
                      </wps:spPr>
                      <wps:txbx>
                        <w:txbxContent>
                          <w:p>
                            <w:pPr>
                              <w:pStyle w:val="Style2"/>
                              <w:keepNext w:val="0"/>
                              <w:keepLines w:val="0"/>
                              <w:widowControl w:val="0"/>
                              <w:shd w:val="clear" w:color="auto" w:fill="auto"/>
                              <w:bidi w:val="0"/>
                              <w:spacing w:before="0" w:after="80" w:line="240" w:lineRule="auto"/>
                              <w:ind w:left="0" w:right="0" w:firstLine="0"/>
                              <w:jc w:val="left"/>
                              <w:rPr>
                                <w:sz w:val="17"/>
                                <w:szCs w:val="17"/>
                              </w:rPr>
                            </w:pPr>
                            <w:r>
                              <w:rPr>
                                <w:rStyle w:val="CharStyle3"/>
                                <w:b/>
                                <w:bCs/>
                                <w:color w:val="898989"/>
                                <w:sz w:val="17"/>
                                <w:szCs w:val="17"/>
                              </w:rPr>
                              <w:t>Место для подписи:</w:t>
                            </w:r>
                          </w:p>
                          <w:p>
                            <w:pPr>
                              <w:pStyle w:val="Style17"/>
                              <w:keepNext w:val="0"/>
                              <w:keepLines w:val="0"/>
                              <w:widowControl w:val="0"/>
                              <w:shd w:val="clear" w:color="auto" w:fill="auto"/>
                              <w:bidi w:val="0"/>
                              <w:spacing w:before="0" w:after="0" w:line="240" w:lineRule="auto"/>
                              <w:ind w:left="0" w:right="0" w:firstLine="0"/>
                              <w:jc w:val="left"/>
                            </w:pPr>
                            <w:r>
                              <w:rPr>
                                <w:rStyle w:val="CharStyle18"/>
                                <w:b/>
                                <w:bCs/>
                              </w:rPr>
                              <w:t>Кириленко В. Д.</w:t>
                            </w:r>
                          </w:p>
                        </w:txbxContent>
                      </wps:txbx>
                      <wps:bodyPr lIns="0" tIns="0" rIns="0" bIns="0">
                        <a:noAutoFit/>
                      </wps:bodyPr>
                    </wps:wsp>
                  </a:graphicData>
                </a:graphic>
              </wp:anchor>
            </w:drawing>
          </mc:Choice>
          <mc:Fallback>
            <w:pict>
              <v:shape id="_x0000_s1037" type="#_x0000_t202" style="position:absolute;margin-left:224.09999999999999pt;margin-top:12.pt;width:76.549999999999997pt;height:24.5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80" w:line="240" w:lineRule="auto"/>
                        <w:ind w:left="0" w:right="0" w:firstLine="0"/>
                        <w:jc w:val="left"/>
                        <w:rPr>
                          <w:sz w:val="17"/>
                          <w:szCs w:val="17"/>
                        </w:rPr>
                      </w:pPr>
                      <w:r>
                        <w:rPr>
                          <w:rStyle w:val="CharStyle3"/>
                          <w:b/>
                          <w:bCs/>
                          <w:color w:val="898989"/>
                          <w:sz w:val="17"/>
                          <w:szCs w:val="17"/>
                        </w:rPr>
                        <w:t>Место для подписи:</w:t>
                      </w:r>
                    </w:p>
                    <w:p>
                      <w:pPr>
                        <w:pStyle w:val="Style17"/>
                        <w:keepNext w:val="0"/>
                        <w:keepLines w:val="0"/>
                        <w:widowControl w:val="0"/>
                        <w:shd w:val="clear" w:color="auto" w:fill="auto"/>
                        <w:bidi w:val="0"/>
                        <w:spacing w:before="0" w:after="0" w:line="240" w:lineRule="auto"/>
                        <w:ind w:left="0" w:right="0" w:firstLine="0"/>
                        <w:jc w:val="left"/>
                      </w:pPr>
                      <w:r>
                        <w:rPr>
                          <w:rStyle w:val="CharStyle18"/>
                          <w:b/>
                          <w:bCs/>
                        </w:rPr>
                        <w:t>Кириленко В. Д.</w:t>
                      </w:r>
                    </w:p>
                  </w:txbxContent>
                </v:textbox>
                <w10:wrap type="square" side="right" anchorx="page"/>
              </v:shape>
            </w:pict>
          </mc:Fallback>
        </mc:AlternateContent>
      </w:r>
      <w:r>
        <w:rPr>
          <w:rStyle w:val="CharStyle12"/>
        </w:rPr>
        <w:t>В.Д. Кириленко</w:t>
      </w:r>
    </w:p>
    <w:p>
      <w:pPr>
        <w:pStyle w:val="Style11"/>
        <w:keepNext w:val="0"/>
        <w:keepLines w:val="0"/>
        <w:widowControl w:val="0"/>
        <w:shd w:val="clear" w:color="auto" w:fill="auto"/>
        <w:bidi w:val="0"/>
        <w:spacing w:before="0" w:after="60" w:line="240" w:lineRule="auto"/>
        <w:ind w:left="0" w:right="0" w:firstLine="0"/>
        <w:jc w:val="right"/>
      </w:pPr>
      <w:r>
        <w:rPr>
          <w:rStyle w:val="CharStyle12"/>
        </w:rPr>
        <w:t>К.Р. Ватоян</w:t>
      </w:r>
    </w:p>
    <w:p>
      <w:pPr>
        <w:pStyle w:val="Style29"/>
        <w:keepNext w:val="0"/>
        <w:keepLines w:val="0"/>
        <w:widowControl w:val="0"/>
        <w:shd w:val="clear" w:color="auto" w:fill="auto"/>
        <w:bidi w:val="0"/>
        <w:spacing w:before="0" w:line="240" w:lineRule="auto"/>
        <w:ind w:right="0" w:firstLine="0"/>
        <w:jc w:val="left"/>
      </w:pPr>
      <w:r>
        <w:rPr>
          <w:rStyle w:val="CharStyle30"/>
          <w:b/>
          <w:bCs/>
        </w:rPr>
        <w:t>Место для подписи:</w:t>
      </w:r>
    </w:p>
    <w:p>
      <w:pPr>
        <w:pStyle w:val="Style17"/>
        <w:keepNext w:val="0"/>
        <w:keepLines w:val="0"/>
        <w:widowControl w:val="0"/>
        <w:shd w:val="clear" w:color="auto" w:fill="auto"/>
        <w:bidi w:val="0"/>
        <w:spacing w:before="0" w:after="4800" w:line="240" w:lineRule="auto"/>
        <w:ind w:right="0" w:firstLine="0"/>
        <w:jc w:val="left"/>
        <w:rPr>
          <w:sz w:val="16"/>
          <w:szCs w:val="16"/>
        </w:rPr>
      </w:pPr>
      <w:r>
        <w:rPr>
          <w:rStyle w:val="CharStyle18"/>
          <w:b/>
          <w:bCs/>
          <w:sz w:val="16"/>
          <w:szCs w:val="16"/>
        </w:rPr>
        <w:t>Ват051</w:t>
      </w:r>
      <w:r>
        <w:rPr>
          <w:rStyle w:val="CharStyle18"/>
          <w:b/>
          <w:bCs/>
          <w:color w:val="6E6E6F"/>
          <w:sz w:val="16"/>
          <w:szCs w:val="16"/>
        </w:rPr>
        <w:t>И К. Р.</w:t>
      </w:r>
    </w:p>
    <w:p>
      <w:pPr>
        <w:pStyle w:val="Style11"/>
        <w:keepNext w:val="0"/>
        <w:keepLines w:val="0"/>
        <w:widowControl w:val="0"/>
        <w:shd w:val="clear" w:color="auto" w:fill="auto"/>
        <w:bidi w:val="0"/>
        <w:spacing w:before="0" w:after="240" w:line="240" w:lineRule="auto"/>
        <w:ind w:left="0" w:right="0" w:firstLine="0"/>
        <w:jc w:val="left"/>
        <w:rPr>
          <w:sz w:val="22"/>
          <w:szCs w:val="22"/>
        </w:rPr>
      </w:pPr>
      <w:r>
        <w:rPr>
          <w:rStyle w:val="CharStyle12"/>
          <w:sz w:val="22"/>
          <w:szCs w:val="22"/>
        </w:rPr>
        <w:t>Исп.Ватоян К.Р. тел.240-86-88</w:t>
      </w:r>
    </w:p>
    <w:sectPr>
      <w:footnotePr>
        <w:pos w:val="pageBottom"/>
        <w:numFmt w:val="decimal"/>
        <w:numRestart w:val="continuous"/>
      </w:footnotePr>
      <w:type w:val="continuous"/>
      <w:pgSz w:w="11900" w:h="16840"/>
      <w:pgMar w:top="1041" w:right="482" w:bottom="1180" w:left="103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713740</wp:posOffset>
              </wp:positionH>
              <wp:positionV relativeFrom="page">
                <wp:posOffset>10007600</wp:posOffset>
              </wp:positionV>
              <wp:extent cx="725170" cy="125095"/>
              <wp:wrapNone/>
              <wp:docPr id="3" name="Shape 3"/>
              <a:graphic xmlns:a="http://schemas.openxmlformats.org/drawingml/2006/main">
                <a:graphicData uri="http://schemas.microsoft.com/office/word/2010/wordprocessingShape">
                  <wps:wsp>
                    <wps:cNvSpPr txBox="1"/>
                    <wps:spPr>
                      <a:xfrm>
                        <a:ext cx="725170" cy="1250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2025-15195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200000000000003pt;margin-top:788.pt;width:57.100000000000001pt;height:9.8499999999999996pt;z-index:-188744062;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2025-15195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717550</wp:posOffset>
              </wp:positionH>
              <wp:positionV relativeFrom="page">
                <wp:posOffset>9854565</wp:posOffset>
              </wp:positionV>
              <wp:extent cx="725170" cy="125095"/>
              <wp:wrapNone/>
              <wp:docPr id="5" name="Shape 5"/>
              <a:graphic xmlns:a="http://schemas.openxmlformats.org/drawingml/2006/main">
                <a:graphicData uri="http://schemas.microsoft.com/office/word/2010/wordprocessingShape">
                  <wps:wsp>
                    <wps:cNvSpPr txBox="1"/>
                    <wps:spPr>
                      <a:xfrm>
                        <a:ext cx="725170" cy="1250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2025-15195</w:t>
                          </w:r>
                        </w:p>
                      </w:txbxContent>
                    </wps:txbx>
                    <wps:bodyPr wrap="none" lIns="0" tIns="0" rIns="0" bIns="0">
                      <a:spAutoFit/>
                    </wps:bodyPr>
                  </wps:wsp>
                </a:graphicData>
              </a:graphic>
            </wp:anchor>
          </w:drawing>
        </mc:Choice>
        <mc:Fallback>
          <w:pict>
            <v:shape id="_x0000_s1031" type="#_x0000_t202" style="position:absolute;margin-left:56.5pt;margin-top:775.95000000000005pt;width:57.100000000000001pt;height:9.8499999999999996pt;z-index:-188744060;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2025-15195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0"/>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0"/>
      <w:sz w:val="19"/>
      <w:szCs w:val="19"/>
      <w:u w:val="none"/>
    </w:rPr>
  </w:style>
  <w:style w:type="character" w:customStyle="1" w:styleId="CharStyle8">
    <w:name w:val="Body text (6)_"/>
    <w:basedOn w:val="DefaultParagraphFont"/>
    <w:link w:val="Style7"/>
    <w:rPr>
      <w:rFonts w:ascii="Arial" w:eastAsia="Arial" w:hAnsi="Arial" w:cs="Arial"/>
      <w:b/>
      <w:bCs/>
      <w:i w:val="0"/>
      <w:iCs w:val="0"/>
      <w:smallCaps w:val="0"/>
      <w:strike w:val="0"/>
      <w:color w:val="191919"/>
      <w:sz w:val="10"/>
      <w:szCs w:val="1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Body text (4)_"/>
    <w:basedOn w:val="DefaultParagraphFont"/>
    <w:link w:val="Style17"/>
    <w:rPr>
      <w:rFonts w:ascii="Arial" w:eastAsia="Arial" w:hAnsi="Arial" w:cs="Arial"/>
      <w:b/>
      <w:bCs/>
      <w:i w:val="0"/>
      <w:iCs w:val="0"/>
      <w:smallCaps w:val="0"/>
      <w:strike w:val="0"/>
      <w:color w:val="898989"/>
      <w:sz w:val="15"/>
      <w:szCs w:val="15"/>
      <w:u w:val="none"/>
    </w:rPr>
  </w:style>
  <w:style w:type="character" w:customStyle="1" w:styleId="CharStyle20">
    <w:name w:val="Heading #2_"/>
    <w:basedOn w:val="DefaultParagraphFont"/>
    <w:link w:val="Style19"/>
    <w:rPr>
      <w:rFonts w:ascii="Times New Roman" w:eastAsia="Times New Roman" w:hAnsi="Times New Roman" w:cs="Times New Roman"/>
      <w:b/>
      <w:bCs/>
      <w:i w:val="0"/>
      <w:iCs w:val="0"/>
      <w:smallCaps w:val="0"/>
      <w:strike w:val="0"/>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sz w:val="36"/>
      <w:szCs w:val="36"/>
      <w:u w:val="none"/>
      <w:lang w:val="en-US" w:eastAsia="en-US"/>
    </w:rPr>
  </w:style>
  <w:style w:type="character" w:customStyle="1" w:styleId="CharStyle27">
    <w:name w:val="Other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30">
    <w:name w:val="Body text (5)_"/>
    <w:basedOn w:val="DefaultParagraphFont"/>
    <w:link w:val="Style29"/>
    <w:rPr>
      <w:rFonts w:ascii="Arial" w:eastAsia="Arial" w:hAnsi="Arial" w:cs="Arial"/>
      <w:b/>
      <w:bCs/>
      <w:i w:val="0"/>
      <w:iCs w:val="0"/>
      <w:smallCaps w:val="0"/>
      <w:strike w:val="0"/>
      <w:color w:val="898989"/>
      <w:sz w:val="13"/>
      <w:szCs w:val="13"/>
      <w:u w:val="none"/>
    </w:rPr>
  </w:style>
  <w:style w:type="paragraph" w:customStyle="1" w:styleId="Style2">
    <w:name w:val="Body text (2)"/>
    <w:basedOn w:val="Normal"/>
    <w:link w:val="CharStyle3"/>
    <w:pPr>
      <w:widowControl w:val="0"/>
      <w:shd w:val="clear" w:color="auto" w:fill="auto"/>
      <w:spacing w:after="70" w:line="276" w:lineRule="auto"/>
      <w:jc w:val="center"/>
    </w:pPr>
    <w:rPr>
      <w:rFonts w:ascii="Times New Roman" w:eastAsia="Times New Roman" w:hAnsi="Times New Roman" w:cs="Times New Roman"/>
      <w:b w:val="0"/>
      <w:bCs w:val="0"/>
      <w:i w:val="0"/>
      <w:iCs w:val="0"/>
      <w:smallCaps w:val="0"/>
      <w:strike w:val="0"/>
      <w:color w:val="4460A0"/>
      <w:sz w:val="16"/>
      <w:szCs w:val="16"/>
      <w:u w:val="none"/>
    </w:rPr>
  </w:style>
  <w:style w:type="paragraph" w:customStyle="1" w:styleId="Style5">
    <w:name w:val="Body text (3)"/>
    <w:basedOn w:val="Normal"/>
    <w:link w:val="CharStyle6"/>
    <w:pPr>
      <w:widowControl w:val="0"/>
      <w:shd w:val="clear" w:color="auto" w:fill="auto"/>
      <w:spacing w:after="220"/>
      <w:jc w:val="center"/>
    </w:pPr>
    <w:rPr>
      <w:rFonts w:ascii="Times New Roman" w:eastAsia="Times New Roman" w:hAnsi="Times New Roman" w:cs="Times New Roman"/>
      <w:b/>
      <w:bCs/>
      <w:i w:val="0"/>
      <w:iCs w:val="0"/>
      <w:smallCaps w:val="0"/>
      <w:strike w:val="0"/>
      <w:color w:val="4460A0"/>
      <w:sz w:val="19"/>
      <w:szCs w:val="19"/>
      <w:u w:val="none"/>
    </w:rPr>
  </w:style>
  <w:style w:type="paragraph" w:customStyle="1" w:styleId="Style7">
    <w:name w:val="Body text (6)"/>
    <w:basedOn w:val="Normal"/>
    <w:link w:val="CharStyle8"/>
    <w:pPr>
      <w:widowControl w:val="0"/>
      <w:shd w:val="clear" w:color="auto" w:fill="auto"/>
      <w:spacing w:after="50"/>
      <w:ind w:firstLine="160"/>
    </w:pPr>
    <w:rPr>
      <w:rFonts w:ascii="Arial" w:eastAsia="Arial" w:hAnsi="Arial" w:cs="Arial"/>
      <w:b/>
      <w:bCs/>
      <w:i w:val="0"/>
      <w:iCs w:val="0"/>
      <w:smallCaps w:val="0"/>
      <w:strike w:val="0"/>
      <w:color w:val="191919"/>
      <w:sz w:val="10"/>
      <w:szCs w:val="1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Body text (4)"/>
    <w:basedOn w:val="Normal"/>
    <w:link w:val="CharStyle18"/>
    <w:pPr>
      <w:widowControl w:val="0"/>
      <w:shd w:val="clear" w:color="auto" w:fill="auto"/>
      <w:spacing w:after="240"/>
      <w:ind w:left="3400"/>
    </w:pPr>
    <w:rPr>
      <w:rFonts w:ascii="Arial" w:eastAsia="Arial" w:hAnsi="Arial" w:cs="Arial"/>
      <w:b/>
      <w:bCs/>
      <w:i w:val="0"/>
      <w:iCs w:val="0"/>
      <w:smallCaps w:val="0"/>
      <w:strike w:val="0"/>
      <w:color w:val="898989"/>
      <w:sz w:val="15"/>
      <w:szCs w:val="15"/>
      <w:u w:val="none"/>
    </w:rPr>
  </w:style>
  <w:style w:type="paragraph" w:customStyle="1" w:styleId="Style19">
    <w:name w:val="Heading #2"/>
    <w:basedOn w:val="Normal"/>
    <w:link w:val="CharStyle20"/>
    <w:pPr>
      <w:widowControl w:val="0"/>
      <w:shd w:val="clear" w:color="auto" w:fill="auto"/>
      <w:spacing w:after="240"/>
      <w:jc w:val="center"/>
      <w:outlineLvl w:val="1"/>
    </w:pPr>
    <w:rPr>
      <w:rFonts w:ascii="Times New Roman" w:eastAsia="Times New Roman" w:hAnsi="Times New Roman" w:cs="Times New Roman"/>
      <w:b/>
      <w:bCs/>
      <w:i w:val="0"/>
      <w:iCs w:val="0"/>
      <w:smallCaps w:val="0"/>
      <w:strike w:val="0"/>
      <w:u w:val="none"/>
    </w:rPr>
  </w:style>
  <w:style w:type="paragraph" w:customStyle="1" w:styleId="Style22">
    <w:name w:val="Heading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6">
    <w:name w:val="Other"/>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9">
    <w:name w:val="Body text (5)"/>
    <w:basedOn w:val="Normal"/>
    <w:link w:val="CharStyle30"/>
    <w:pPr>
      <w:widowControl w:val="0"/>
      <w:shd w:val="clear" w:color="auto" w:fill="auto"/>
      <w:spacing w:after="60"/>
      <w:ind w:left="3400"/>
    </w:pPr>
    <w:rPr>
      <w:rFonts w:ascii="Arial" w:eastAsia="Arial" w:hAnsi="Arial" w:cs="Arial"/>
      <w:b/>
      <w:bCs/>
      <w:i w:val="0"/>
      <w:iCs w:val="0"/>
      <w:smallCaps w:val="0"/>
      <w:strike w:val="0"/>
      <w:color w:val="898989"/>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