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86094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86094"/>
          <w:sz w:val="19"/>
          <w:szCs w:val="19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86094"/>
          <w:sz w:val="19"/>
          <w:szCs w:val="19"/>
        </w:rPr>
        <w:t>Федеральной антимонопольной службы</w:t>
        <w:br/>
        <w:t>по Оренбургской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3"/>
          <w:color w:val="486094"/>
          <w:sz w:val="14"/>
          <w:szCs w:val="14"/>
        </w:rPr>
        <w:t>Адрес места нахождения: г. Оренбург, ул. Краснознаменная. 22</w:t>
        <w:br/>
        <w:t>Почтовый адрес: ул. 9 Января, 64, г. Оренбург, 460046</w:t>
        <w:br/>
        <w:t>тел. (3532) 78-66-17, факс (3532) 77-80-70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3"/>
          <w:color w:val="486094"/>
          <w:sz w:val="14"/>
          <w:szCs w:val="14"/>
          <w:lang w:val="en-US" w:eastAsia="en-US"/>
        </w:rPr>
        <w:t xml:space="preserve">e-mail: </w:t>
      </w:r>
      <w:r>
        <w:fldChar w:fldCharType="begin"/>
      </w:r>
      <w:r>
        <w:rPr/>
        <w:instrText> HYPERLINK "mailto:to56@fas.gov.ru" </w:instrText>
      </w:r>
      <w:r>
        <w:fldChar w:fldCharType="separate"/>
      </w:r>
      <w:r>
        <w:rPr>
          <w:rStyle w:val="CharStyle3"/>
          <w:color w:val="486094"/>
          <w:sz w:val="14"/>
          <w:szCs w:val="14"/>
          <w:lang w:val="en-US" w:eastAsia="en-US"/>
        </w:rPr>
        <w:t>to56@fas.gov.ru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14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3"/>
          <w:sz w:val="30"/>
          <w:szCs w:val="3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3"/>
          <w:sz w:val="30"/>
          <w:szCs w:val="30"/>
        </w:rPr>
        <w:t>7.</w:t>
      </w:r>
      <w:r>
        <w:rPr>
          <w:rStyle w:val="CharStyle3"/>
          <w:sz w:val="30"/>
          <w:szCs w:val="30"/>
          <w:u w:val="single"/>
        </w:rPr>
        <w:t>09.2025</w:t>
      </w:r>
      <w:r>
        <w:rPr>
          <w:rStyle w:val="CharStyle3"/>
          <w:sz w:val="30"/>
          <w:szCs w:val="30"/>
        </w:rPr>
        <w:tab/>
      </w:r>
      <w:r>
        <w:fldChar w:fldCharType="end"/>
      </w:r>
      <w:r>
        <w:rPr>
          <w:rStyle w:val="CharStyle3"/>
          <w:sz w:val="30"/>
          <w:szCs w:val="30"/>
        </w:rPr>
        <w:t>№ Л</w:t>
      </w:r>
      <w:r>
        <w:rPr>
          <w:rStyle w:val="CharStyle3"/>
          <w:sz w:val="30"/>
          <w:szCs w:val="30"/>
          <w:u w:val="single"/>
        </w:rPr>
        <w:t>П/5818/2</w:t>
      </w:r>
      <w:r>
        <w:rPr>
          <w:rStyle w:val="CharStyle3"/>
          <w:sz w:val="30"/>
          <w:szCs w:val="30"/>
        </w:rPr>
        <w:t>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86094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rStyle w:val="CharStyle14"/>
          <w:sz w:val="26"/>
          <w:szCs w:val="26"/>
        </w:rPr>
        <w:t>З</w:t>
      </w:r>
      <w:r>
        <w:rPr>
          <w:rStyle w:val="CharStyle14"/>
        </w:rPr>
        <w:t>аявитель: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>ООО «ОМТ Вольф»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>127015, г.Москва, ул.Новодмитровская, д.5А стр.1, ком.1603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"mailto:tdo@omt-wolf.com" </w:instrText>
      </w:r>
      <w:r>
        <w:fldChar w:fldCharType="separate"/>
      </w:r>
      <w:r>
        <w:rPr>
          <w:rStyle w:val="CharStyle14"/>
          <w:lang w:val="en-US" w:eastAsia="en-US"/>
        </w:rPr>
        <w:t>tdo@omt-wolf.com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Заказчик: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>Государственное бюджетное учреждение здравоохранения «Новосергиевская районная больница»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461200, Оренбургская область,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>Новосергиевский район, п. Новосергиевка, ул. Базарная, 10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Уполномоченный орган: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Государственное казенное учреждение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Оренбургской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37" w:bottom="1197" w:left="1135" w:header="0" w:footer="3" w:gutter="0"/>
          <w:pgNumType w:start="1"/>
          <w:cols w:num="2" w:space="720" w:equalWidth="0">
            <w:col w:w="4210" w:space="1056"/>
            <w:col w:w="4862"/>
          </w:cols>
          <w:noEndnote/>
          <w:titlePg/>
          <w:rtlGutter w:val="0"/>
          <w:docGrid w:linePitch="360"/>
        </w:sectPr>
      </w:pPr>
      <w:r>
        <w:rPr>
          <w:rStyle w:val="CharStyle14"/>
        </w:rPr>
        <w:t>«Центр организации закупок»</w:t>
      </w: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2" w:right="0" w:bottom="118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4"/>
        </w:rPr>
        <w:t>460006, Оренбургская область, город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rStyle w:val="CharStyle14"/>
        </w:rPr>
        <w:t>Оренбург, Комсомольская улица, дом 122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320" w:right="0" w:firstLine="0"/>
        <w:jc w:val="left"/>
      </w:pPr>
      <w:r>
        <w:fldChar w:fldCharType="begin"/>
      </w:r>
      <w:r>
        <w:rPr/>
        <w:instrText> HYPERLINK "mailto:coz@mail.orb.ru" </w:instrText>
      </w:r>
      <w:r>
        <w:fldChar w:fldCharType="separate"/>
      </w:r>
      <w:r>
        <w:rPr>
          <w:rStyle w:val="CharStyle14"/>
          <w:lang w:val="en-US" w:eastAsia="en-US"/>
        </w:rPr>
        <w:t>coz@mail.orb.ru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60" w:right="0" w:firstLine="0"/>
        <w:jc w:val="left"/>
      </w:pPr>
      <w:r>
        <w:rPr>
          <w:rStyle w:val="CharStyle14"/>
          <w:b/>
          <w:bCs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  <w:b/>
          <w:bCs/>
        </w:rPr>
        <w:t>по делу № 056/06/105-987/2025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70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>12 сентября 2025 года</w:t>
        <w:tab/>
        <w:t>г. Оренбург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4"/>
        </w:rPr>
        <w:t>Резолютивная часть решения оглашена 12 сентября 2025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left"/>
      </w:pPr>
      <w:r>
        <w:rPr>
          <w:rStyle w:val="CharStyle14"/>
        </w:rPr>
        <w:t>Решение в полном объеме изготовлено 17 сентября 2025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4"/>
        </w:rPr>
        <w:t>Комиссия Оренбургского УФАС России по контролю в сфере осуществления закупок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(далее по тексту - Комиссия Оренбургского УФАС России)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4"/>
        </w:rPr>
        <w:t>Председателя Комиссии: Полубояровой Л.Ю., Членов Комиссии: Решетовой Н.Ю.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Масюковой Е.С.,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посредством видео-конференц-связи, в присутствии представителей сторон: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21"/>
        </w:rPr>
        <w:t>ГБУЗ «Новосергиевская районная больница» – Небогиной Н.С., действующей на основании доверенности от 01.07.2025г.,</w:t>
      </w:r>
      <w:bookmarkEnd w:id="0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21"/>
        </w:rPr>
        <w:t>Государственного казенного учреждения Оренбургской области «Центр организации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закупок»- Баймухамбетова К.Т., Дусаевой Р.Р., действующих на основании доверенностей,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400" w:line="240" w:lineRule="auto"/>
        <w:ind w:left="0" w:right="0"/>
        <w:jc w:val="left"/>
      </w:pPr>
      <w:bookmarkStart w:id="5" w:name="bookmark5"/>
      <w:r>
        <w:rPr>
          <w:rStyle w:val="CharStyle21"/>
        </w:rPr>
        <w:t>ООО «ОМТ Вольф» - Загребневой О.Д., действующей на основании доверенности №55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44"/>
          <w:szCs w:val="44"/>
        </w:rPr>
      </w:pPr>
      <w:r>
        <w:rPr>
          <w:rStyle w:val="CharStyle3"/>
          <w:rFonts w:ascii="Arial" w:eastAsia="Arial" w:hAnsi="Arial" w:cs="Arial"/>
          <w:sz w:val="44"/>
          <w:szCs w:val="44"/>
          <w:lang w:val="en-US" w:eastAsia="en-US"/>
        </w:rPr>
        <w:t xml:space="preserve">1IIIIIIIIIIIIIIII III </w:t>
      </w:r>
      <w:r>
        <w:rPr>
          <w:rStyle w:val="CharStyle3"/>
          <w:rFonts w:ascii="Arial" w:eastAsia="Arial" w:hAnsi="Arial" w:cs="Arial"/>
          <w:sz w:val="44"/>
          <w:szCs w:val="44"/>
        </w:rPr>
        <w:t>1111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от 09.09.2025г.,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bookmarkStart w:id="7" w:name="bookmark7"/>
      <w:r>
        <w:rPr>
          <w:rStyle w:val="CharStyle21"/>
        </w:rPr>
        <w:t xml:space="preserve">рассмотрев жалобу ООО «ОМТ Вольф» на действия Государственного бюджетного учреждения здравоохранения «Новосергиевская районная больница» при проведении электронного аукциона на поставку медицинских изделий (Электрокардиограф), ввод в эксплуатацию медицинских изделий, обучение правилам эксплуатации специалистов эксплуатирующих медицинские изделия (номер извещения </w:t>
      </w:r>
      <w:r>
        <w:rPr>
          <w:rStyle w:val="CharStyle21"/>
          <w:lang w:val="en-US" w:eastAsia="en-US"/>
        </w:rPr>
        <w:t>0853500000325006183),</w:t>
      </w:r>
      <w:bookmarkEnd w:id="7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УСТАНОВИЛА: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bookmarkStart w:id="11" w:name="bookmark11"/>
      <w:r>
        <w:rPr>
          <w:rStyle w:val="CharStyle21"/>
          <w:lang w:val="en-US" w:eastAsia="en-US"/>
        </w:rPr>
        <w:t xml:space="preserve">05 </w:t>
      </w:r>
      <w:r>
        <w:rPr>
          <w:rStyle w:val="CharStyle21"/>
        </w:rPr>
        <w:t xml:space="preserve">сентября </w:t>
      </w:r>
      <w:r>
        <w:rPr>
          <w:rStyle w:val="CharStyle21"/>
          <w:lang w:val="en-US" w:eastAsia="en-US"/>
        </w:rPr>
        <w:t xml:space="preserve">2025 </w:t>
      </w:r>
      <w:r>
        <w:rPr>
          <w:rStyle w:val="CharStyle21"/>
        </w:rPr>
        <w:t xml:space="preserve">г. в Оренбургское УФАС России через Единую информационную систему (далее </w:t>
      </w:r>
      <w:r>
        <w:rPr>
          <w:rStyle w:val="CharStyle21"/>
          <w:lang w:val="en-US" w:eastAsia="en-US"/>
        </w:rPr>
        <w:t xml:space="preserve">- </w:t>
      </w:r>
      <w:r>
        <w:rPr>
          <w:rStyle w:val="CharStyle21"/>
        </w:rPr>
        <w:t xml:space="preserve">ЕИС) поступила жалоба </w:t>
      </w:r>
      <w:r>
        <w:rPr>
          <w:rStyle w:val="CharStyle21"/>
          <w:lang w:val="en-US" w:eastAsia="en-US"/>
        </w:rPr>
        <w:t xml:space="preserve">(№ 202500106634001029 </w:t>
      </w:r>
      <w:r>
        <w:rPr>
          <w:rStyle w:val="CharStyle21"/>
        </w:rPr>
        <w:t xml:space="preserve">от </w:t>
      </w:r>
      <w:r>
        <w:rPr>
          <w:rStyle w:val="CharStyle21"/>
          <w:lang w:val="en-US" w:eastAsia="en-US"/>
        </w:rPr>
        <w:t xml:space="preserve">05.09.2025 </w:t>
      </w:r>
      <w:r>
        <w:rPr>
          <w:rStyle w:val="CharStyle21"/>
        </w:rPr>
        <w:t xml:space="preserve">г.) ООО «ОМТ Вольф» (далее </w:t>
      </w:r>
      <w:r>
        <w:rPr>
          <w:rStyle w:val="CharStyle21"/>
          <w:lang w:val="en-US" w:eastAsia="en-US"/>
        </w:rPr>
        <w:t xml:space="preserve">– </w:t>
      </w:r>
      <w:r>
        <w:rPr>
          <w:rStyle w:val="CharStyle21"/>
        </w:rPr>
        <w:t xml:space="preserve">Заявитель) на действия Государственного бюджетного учреждения здравоохранения «Новосергиевская районная больница» (далее- заказчик, ГБУЗ «Новосергиевская РБ» при проведении электронного аукциона на поставку медицинских изделий (Электрокардиограф), ввод в эксплуатацию медицинских изделий, обучение правилам эксплуатации специалистов, эксплуатирующих медицинские изделия (номер извещения </w:t>
      </w:r>
      <w:r>
        <w:rPr>
          <w:rStyle w:val="CharStyle21"/>
          <w:lang w:val="en-US" w:eastAsia="en-US"/>
        </w:rPr>
        <w:t>0853500000325006183).</w:t>
      </w:r>
      <w:bookmarkEnd w:id="11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связи с поступившей жалобой, в порядке ч.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ст.106 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Закон о контрактной системе), Заказчику выставлено требование о приостановлении осуществления закупки в части заключения контракта до рассмотрения жалобы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доводам жалобы, действия Комиссии Заказчика нарушают требования Федерального закона от </w:t>
      </w:r>
      <w:r>
        <w:rPr>
          <w:rStyle w:val="CharStyle14"/>
          <w:lang w:val="en-US" w:eastAsia="en-US"/>
        </w:rPr>
        <w:t xml:space="preserve">05.04.2013 </w:t>
      </w:r>
      <w:r>
        <w:rPr>
          <w:rStyle w:val="CharStyle14"/>
        </w:rPr>
        <w:t xml:space="preserve">года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«О контрактной системе в сфере закупок товаров, работ, услуг,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Закон о контрактной системе), что выразилось в неправомерном отклонении заявки Заявителя (идентификационный номер заявки </w:t>
      </w:r>
      <w:r>
        <w:rPr>
          <w:rStyle w:val="CharStyle14"/>
          <w:lang w:val="en-US" w:eastAsia="en-US"/>
        </w:rPr>
        <w:t xml:space="preserve">138), </w:t>
      </w:r>
      <w:r>
        <w:rPr>
          <w:rStyle w:val="CharStyle14"/>
        </w:rPr>
        <w:t xml:space="preserve">поскольку </w:t>
      </w:r>
      <w:r>
        <w:rPr>
          <w:rStyle w:val="CharStyle14"/>
          <w:lang w:val="en-US" w:eastAsia="en-US"/>
        </w:rPr>
        <w:t xml:space="preserve">01.09.2025 </w:t>
      </w:r>
      <w:r>
        <w:rPr>
          <w:rStyle w:val="CharStyle14"/>
        </w:rPr>
        <w:t xml:space="preserve">года в силу вступили изменения в Постановление Правительства </w:t>
      </w:r>
      <w:r>
        <w:rPr>
          <w:rStyle w:val="CharStyle14"/>
          <w:lang w:val="en-US" w:eastAsia="en-US"/>
        </w:rPr>
        <w:t xml:space="preserve">№ 1875, </w:t>
      </w:r>
      <w:r>
        <w:rPr>
          <w:rStyle w:val="CharStyle14"/>
        </w:rPr>
        <w:t>предусматривающие возможность подтверждения страны происхождения товара исключительно сведениями о номерах реестровой записи из РРПП.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Представитель Заказчика жалобу просил признать необоснованной, полностью поддержал доводы, изложенные в письменных возражениях, пояснив следующее. Сведения о закупке размещены Заказчиком </w:t>
      </w:r>
      <w:r>
        <w:rPr>
          <w:rStyle w:val="CharStyle14"/>
          <w:lang w:val="en-US" w:eastAsia="en-US"/>
        </w:rPr>
        <w:t xml:space="preserve">- 25.08.2025 </w:t>
      </w:r>
      <w:r>
        <w:rPr>
          <w:rStyle w:val="CharStyle14"/>
        </w:rPr>
        <w:t xml:space="preserve">г., соответственно, предъявляемые к составу заявки требования, указанные в Извещении и размещенных в его составе документах являются обязательными для применения Комиссией заказчика на дату размещения сведений о закупке. Таким образом Комиссией Заказчика заявки участников правомерно рассмотрены без учета изменений, установленных Постановлением Правительства от </w:t>
      </w:r>
      <w:r>
        <w:rPr>
          <w:rStyle w:val="CharStyle14"/>
          <w:lang w:val="en-US" w:eastAsia="en-US"/>
        </w:rPr>
        <w:t xml:space="preserve">29.08.2025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№1326 </w:t>
      </w:r>
      <w:r>
        <w:rPr>
          <w:rStyle w:val="CharStyle14"/>
        </w:rPr>
        <w:t xml:space="preserve">«О внесении изменений в постановление Правительства от </w:t>
      </w:r>
      <w:r>
        <w:rPr>
          <w:rStyle w:val="CharStyle14"/>
          <w:lang w:val="en-US" w:eastAsia="en-US"/>
        </w:rPr>
        <w:t xml:space="preserve">23.12.2024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1875» </w:t>
      </w:r>
      <w:r>
        <w:rPr>
          <w:rStyle w:val="CharStyle14"/>
        </w:rPr>
        <w:t xml:space="preserve">и вступивших в силу </w:t>
      </w:r>
      <w:r>
        <w:rPr>
          <w:rStyle w:val="CharStyle14"/>
          <w:lang w:val="en-US" w:eastAsia="en-US"/>
        </w:rPr>
        <w:t xml:space="preserve">01.09.2025 </w:t>
      </w:r>
      <w:r>
        <w:rPr>
          <w:rStyle w:val="CharStyle14"/>
        </w:rPr>
        <w:t xml:space="preserve">года. Заявка </w:t>
      </w:r>
      <w:r>
        <w:rPr>
          <w:rStyle w:val="CharStyle14"/>
          <w:lang w:val="en-US" w:eastAsia="en-US"/>
        </w:rPr>
        <w:t xml:space="preserve">№ 138, </w:t>
      </w:r>
      <w:r>
        <w:rPr>
          <w:rStyle w:val="CharStyle14"/>
        </w:rPr>
        <w:t xml:space="preserve">была признана не соответствующей требованиям о закупке по причине отсутствия информации о совокупном количестве баллов согласно Постановлению Правительства РФ </w:t>
      </w:r>
      <w:r>
        <w:rPr>
          <w:rStyle w:val="CharStyle14"/>
          <w:lang w:val="en-US" w:eastAsia="en-US"/>
        </w:rPr>
        <w:t>№ 719.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ГКУ ЦОЗ поддержал письменную позицию Заказчика по существу заявленных доводов, просит признать жалобу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результате рассмотрения жалобы и осуществления в соответствии с ч.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системе, внеплановой проверки, Комиссия Оренбургского УФАС России проанализировав представленные документы в их совокупности и взаимосвязи, заслушав доводы сторон, пришла к следующим выводам: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25.08.2025 </w:t>
      </w:r>
      <w:r>
        <w:rPr>
          <w:rStyle w:val="CharStyle14"/>
        </w:rPr>
        <w:t xml:space="preserve">г. на официальном сайте Российской Федерации (единая информационная система) для размещения информации о размещении закупок в сети Интернет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4"/>
          <w:lang w:val="en-US" w:eastAsia="en-US"/>
        </w:rPr>
        <w:t>www.zakupki.gov.ru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было размещено извещение о проведении электронного аукциона 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поставку медицинских изделий (Электрокардиограф), ввод в эксплуатацию медицинских изделий, обучение правилам эксплуатации специалистов, эксплуатирующих медицинские изделия (номер извещения </w:t>
      </w:r>
      <w:r>
        <w:rPr>
          <w:rStyle w:val="CharStyle14"/>
          <w:lang w:val="en-US" w:eastAsia="en-US"/>
        </w:rPr>
        <w:t>0853500000325006183).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 составляет </w:t>
      </w:r>
      <w:r>
        <w:rPr>
          <w:rStyle w:val="CharStyle14"/>
          <w:lang w:val="en-US" w:eastAsia="en-US"/>
        </w:rPr>
        <w:t xml:space="preserve">1 295 000,00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п.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2" w:right="0" w:firstLine="0"/>
        <w:jc w:val="left"/>
      </w:pPr>
      <w:r>
        <w:rPr>
          <w:rStyle w:val="CharStyle24"/>
        </w:rPr>
        <w:t xml:space="preserve">Так, согласно Извещению </w:t>
      </w:r>
      <w:r>
        <w:rPr>
          <w:rStyle w:val="CharStyle24"/>
          <w:lang w:val="en-US" w:eastAsia="en-US"/>
        </w:rPr>
        <w:t xml:space="preserve">№ 0853500000325006183, </w:t>
      </w:r>
      <w:r>
        <w:rPr>
          <w:rStyle w:val="CharStyle24"/>
        </w:rPr>
        <w:t>объектом закупки является:</w:t>
      </w:r>
    </w:p>
    <w:tbl>
      <w:tblPr>
        <w:tblOverlap w:val="never"/>
        <w:jc w:val="center"/>
        <w:tblLayout w:type="fixed"/>
      </w:tblPr>
      <w:tblGrid>
        <w:gridCol w:w="4958"/>
        <w:gridCol w:w="2981"/>
        <w:gridCol w:w="2227"/>
      </w:tblGrid>
      <w:tr>
        <w:trPr>
          <w:trHeight w:val="60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b/>
                <w:bCs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b/>
                <w:bCs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b/>
                <w:bCs/>
              </w:rPr>
              <w:t>Тип позиции</w:t>
            </w:r>
          </w:p>
        </w:tc>
      </w:tr>
      <w:tr>
        <w:trPr>
          <w:trHeight w:val="60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Электрокардиограф Идентификатор:189845899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26.60.12.111-00000024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Товар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извещение об осуществлении закупки также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Закона о контрактной системе Правительство Российской Федерации: вправе с учетом положений 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настоящей статьи принимать меры, устанавливающие: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Постановлением Правительства РФ от </w:t>
      </w:r>
      <w:r>
        <w:rPr>
          <w:rStyle w:val="CharStyle14"/>
          <w:lang w:val="en-US" w:eastAsia="en-US"/>
        </w:rPr>
        <w:t xml:space="preserve">23.12.2024 № 1875 </w:t>
      </w:r>
      <w:r>
        <w:rPr>
          <w:rStyle w:val="CharStyle14"/>
        </w:rPr>
        <w:t xml:space="preserve">(ред. от </w:t>
      </w:r>
      <w:r>
        <w:rPr>
          <w:rStyle w:val="CharStyle14"/>
          <w:lang w:val="en-US" w:eastAsia="en-US"/>
        </w:rPr>
        <w:t xml:space="preserve">10.06.2025) </w:t>
      </w:r>
      <w:r>
        <w:rPr>
          <w:rStyle w:val="CharStyle14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Постановление Правительства РФ от </w:t>
      </w:r>
      <w:r>
        <w:rPr>
          <w:rStyle w:val="CharStyle14"/>
          <w:lang w:val="en-US" w:eastAsia="en-US"/>
        </w:rPr>
        <w:t xml:space="preserve">23.12.2024 № 1875) </w:t>
      </w:r>
      <w:r>
        <w:rPr>
          <w:rStyle w:val="CharStyle14"/>
        </w:rPr>
        <w:t>установлены при осуществлении закупок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и закупок в соответствии с Федеральным законом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«О закупках товаров, работ, услуг отдельными видами юридических лиц»: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иностранные лица), по перечню согласно приложению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 xml:space="preserve">к Постановлению Правительства РФ от </w:t>
      </w:r>
      <w:r>
        <w:rPr>
          <w:rStyle w:val="CharStyle14"/>
          <w:lang w:val="en-US" w:eastAsia="en-US"/>
        </w:rPr>
        <w:t xml:space="preserve">23.12.2024 № 1875, </w:t>
      </w:r>
      <w:r>
        <w:rPr>
          <w:rStyle w:val="CharStyle14"/>
        </w:rPr>
        <w:t>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 услуг, соответственно выполняемых, оказываемых иностранными лицами;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4"/>
          <w:lang w:val="en-US" w:eastAsia="en-US"/>
        </w:rPr>
        <w:t xml:space="preserve">№ 2 </w:t>
      </w:r>
      <w:r>
        <w:rPr>
          <w:rStyle w:val="CharStyle14"/>
        </w:rPr>
        <w:t xml:space="preserve">к Постановлению Правительства РФ от </w:t>
      </w:r>
      <w:r>
        <w:rPr>
          <w:rStyle w:val="CharStyle14"/>
          <w:lang w:val="en-US" w:eastAsia="en-US"/>
        </w:rPr>
        <w:t>23.12.2024 № 1875;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требованиям извещения </w:t>
      </w:r>
      <w:r>
        <w:rPr>
          <w:rStyle w:val="CharStyle14"/>
          <w:lang w:val="en-US" w:eastAsia="en-US"/>
        </w:rPr>
        <w:t xml:space="preserve">№ 0853500000325006183 </w:t>
      </w:r>
      <w:r>
        <w:rPr>
          <w:rStyle w:val="CharStyle14"/>
        </w:rPr>
        <w:t>Заказчиком установлено ограничение закупок товаров, происходящих из иностранных государств, выполняемых работ оказываемых услуг иностранными лицами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Закона о контрактной системе Правительство Российской Федерации: 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настоящей части.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 информацию и документы, определенные в соответствии с 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Закона о контрактной системе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4"/>
        </w:rPr>
        <w:t>Как следует из материалов настоящего дела, на участие в электронном аукционе подано пять заявок, содержащие предложение о поставке товаров, со следующей информацией, подтверждающей страну происхождения товара:</w:t>
      </w:r>
    </w:p>
    <w:tbl>
      <w:tblPr>
        <w:tblOverlap w:val="never"/>
        <w:jc w:val="center"/>
        <w:tblLayout w:type="fixed"/>
      </w:tblPr>
      <w:tblGrid>
        <w:gridCol w:w="1411"/>
        <w:gridCol w:w="2270"/>
        <w:gridCol w:w="2410"/>
        <w:gridCol w:w="1982"/>
        <w:gridCol w:w="2141"/>
      </w:tblGrid>
      <w:tr>
        <w:trPr>
          <w:trHeight w:val="8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b/>
                <w:bCs/>
              </w:rPr>
              <w:t>ИНЗ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b/>
                <w:bCs/>
              </w:rPr>
              <w:t>Страна происхождения товара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b/>
                <w:bCs/>
              </w:rPr>
              <w:t>Вид реестра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b/>
                <w:bCs/>
              </w:rPr>
              <w:t>Реестровый номер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b/>
                <w:bCs/>
              </w:rPr>
              <w:t>Количество баллов</w:t>
            </w:r>
          </w:p>
        </w:tc>
      </w:tr>
      <w:tr>
        <w:trPr>
          <w:trHeight w:val="8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Российская Федерация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Реестр российской промышленной продукции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10421424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-</w:t>
            </w:r>
          </w:p>
        </w:tc>
      </w:tr>
      <w:tr>
        <w:trPr>
          <w:trHeight w:val="8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94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Российская Федерация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Реестр российской промышленной продукции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-</w:t>
            </w:r>
          </w:p>
        </w:tc>
      </w:tr>
      <w:tr>
        <w:trPr>
          <w:trHeight w:val="88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109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Российская Федерация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Реестр российской промышленной продукции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-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411"/>
        <w:gridCol w:w="2270"/>
        <w:gridCol w:w="2410"/>
        <w:gridCol w:w="1982"/>
        <w:gridCol w:w="2141"/>
      </w:tblGrid>
      <w:tr>
        <w:trPr>
          <w:trHeight w:val="8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Российская Федерация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Реестр российской промышленной продукции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10441662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-</w:t>
            </w:r>
          </w:p>
        </w:tc>
      </w:tr>
      <w:tr>
        <w:trPr>
          <w:trHeight w:val="88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158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Российская Федерация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Реестр российской промышленной продукции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10206239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100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 Протокол подведения итогов определения поставщика (подрядчика, исполнителя) должен содержать информацию: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настоящим Федеральным законом, с обоснованием такого решения и указанием положений настоящего Федерального закона извещения об осуществлении закупки, которым не соответствует такая заявка, положений заявки на участие в закупке, которые не соответствуют извещению об осуществлении закупки.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4"/>
        </w:rPr>
        <w:t xml:space="preserve">Как следует из Протокола подведения итогов определения поставщика (подрядчика исполнителя) от </w:t>
      </w:r>
      <w:r>
        <w:rPr>
          <w:rStyle w:val="CharStyle24"/>
          <w:lang w:val="en-US" w:eastAsia="en-US"/>
        </w:rPr>
        <w:t xml:space="preserve">04.09.2025 </w:t>
      </w:r>
      <w:r>
        <w:rPr>
          <w:rStyle w:val="CharStyle24"/>
        </w:rPr>
        <w:t>№ИЭА1 Комиссией Заказчика приняты следующие решения:</w:t>
      </w:r>
    </w:p>
    <w:tbl>
      <w:tblPr>
        <w:tblOverlap w:val="never"/>
        <w:jc w:val="center"/>
        <w:tblLayout w:type="fixed"/>
      </w:tblPr>
      <w:tblGrid>
        <w:gridCol w:w="1867"/>
        <w:gridCol w:w="2074"/>
        <w:gridCol w:w="6221"/>
      </w:tblGrid>
      <w:tr>
        <w:trPr>
          <w:trHeight w:val="64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b/>
                <w:bCs/>
              </w:rPr>
              <w:t>ИНЗ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b/>
                <w:bCs/>
              </w:rPr>
              <w:t>Принятое решение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b/>
                <w:bCs/>
              </w:rPr>
              <w:t>Обоснование отклонения заявки</w:t>
            </w:r>
          </w:p>
        </w:tc>
      </w:tr>
      <w:tr>
        <w:trPr>
          <w:trHeight w:val="12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rStyle w:val="CharStyle3"/>
              </w:rPr>
              <w:t>Отклонена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(п.4 ч.12 ст. </w:t>
            </w:r>
            <w:r>
              <w:rPr>
                <w:rStyle w:val="CharStyle3"/>
                <w:lang w:val="en-US" w:eastAsia="en-US"/>
              </w:rPr>
              <w:t xml:space="preserve">48) - </w:t>
            </w:r>
            <w:r>
              <w:rPr>
                <w:rStyle w:val="CharStyle3"/>
              </w:rPr>
              <w:t xml:space="preserve">в случаях, предусмотренных подпунктом «а» пункта </w:t>
            </w:r>
            <w:r>
              <w:rPr>
                <w:rStyle w:val="CharStyle3"/>
                <w:lang w:val="en-US" w:eastAsia="en-US"/>
              </w:rPr>
              <w:t xml:space="preserve">1, </w:t>
            </w:r>
            <w:r>
              <w:rPr>
                <w:rStyle w:val="CharStyle3"/>
              </w:rPr>
              <w:t xml:space="preserve">подпунктом «а» пункта </w:t>
            </w:r>
            <w:r>
              <w:rPr>
                <w:rStyle w:val="CharStyle3"/>
                <w:lang w:val="en-US" w:eastAsia="en-US"/>
              </w:rPr>
              <w:t xml:space="preserve">2 </w:t>
            </w:r>
            <w:r>
              <w:rPr>
                <w:rStyle w:val="CharStyle3"/>
              </w:rPr>
              <w:t xml:space="preserve">части </w:t>
            </w:r>
            <w:r>
              <w:rPr>
                <w:rStyle w:val="CharStyle3"/>
                <w:lang w:val="en-US" w:eastAsia="en-US"/>
              </w:rPr>
              <w:t xml:space="preserve">4, </w:t>
            </w:r>
            <w:r>
              <w:rPr>
                <w:rStyle w:val="CharStyle3"/>
              </w:rPr>
              <w:t xml:space="preserve">подпунктом «а» пункта </w:t>
            </w:r>
            <w:r>
              <w:rPr>
                <w:rStyle w:val="CharStyle3"/>
                <w:lang w:val="en-US" w:eastAsia="en-US"/>
              </w:rPr>
              <w:t xml:space="preserve">1, </w:t>
            </w:r>
            <w:r>
              <w:rPr>
                <w:rStyle w:val="CharStyle3"/>
              </w:rPr>
              <w:t xml:space="preserve">пунктом </w:t>
            </w:r>
            <w:r>
              <w:rPr>
                <w:rStyle w:val="CharStyle3"/>
                <w:lang w:val="en-US" w:eastAsia="en-US"/>
              </w:rPr>
              <w:t xml:space="preserve">2 </w:t>
            </w:r>
            <w:r>
              <w:rPr>
                <w:rStyle w:val="CharStyle3"/>
              </w:rPr>
              <w:t xml:space="preserve">части </w:t>
            </w:r>
            <w:r>
              <w:rPr>
                <w:rStyle w:val="CharStyle3"/>
                <w:lang w:val="en-US" w:eastAsia="en-US"/>
              </w:rPr>
              <w:t xml:space="preserve">5 </w:t>
            </w:r>
            <w:r>
              <w:rPr>
                <w:rStyle w:val="CharStyle3"/>
              </w:rPr>
              <w:t xml:space="preserve">статьи </w:t>
            </w:r>
            <w:r>
              <w:rPr>
                <w:rStyle w:val="CharStyle3"/>
                <w:lang w:val="en-US" w:eastAsia="en-US"/>
              </w:rPr>
              <w:t xml:space="preserve">14 </w:t>
            </w:r>
            <w:r>
              <w:rPr>
                <w:rStyle w:val="CharStyle3"/>
              </w:rPr>
              <w:t>Закона 44-ФЗ.</w:t>
            </w:r>
          </w:p>
        </w:tc>
      </w:tr>
      <w:tr>
        <w:trPr>
          <w:trHeight w:val="12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94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rStyle w:val="CharStyle3"/>
              </w:rPr>
              <w:t>Отклонена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(п.4 ч.12 ст. </w:t>
            </w:r>
            <w:r>
              <w:rPr>
                <w:rStyle w:val="CharStyle3"/>
                <w:lang w:val="en-US" w:eastAsia="en-US"/>
              </w:rPr>
              <w:t xml:space="preserve">48) - </w:t>
            </w:r>
            <w:r>
              <w:rPr>
                <w:rStyle w:val="CharStyle3"/>
              </w:rPr>
              <w:t xml:space="preserve">в случаях, предусмотренных подпунктом «а» пункта </w:t>
            </w:r>
            <w:r>
              <w:rPr>
                <w:rStyle w:val="CharStyle3"/>
                <w:lang w:val="en-US" w:eastAsia="en-US"/>
              </w:rPr>
              <w:t xml:space="preserve">1, </w:t>
            </w:r>
            <w:r>
              <w:rPr>
                <w:rStyle w:val="CharStyle3"/>
              </w:rPr>
              <w:t xml:space="preserve">подпунктом «а» пункта </w:t>
            </w:r>
            <w:r>
              <w:rPr>
                <w:rStyle w:val="CharStyle3"/>
                <w:lang w:val="en-US" w:eastAsia="en-US"/>
              </w:rPr>
              <w:t xml:space="preserve">2 </w:t>
            </w:r>
            <w:r>
              <w:rPr>
                <w:rStyle w:val="CharStyle3"/>
              </w:rPr>
              <w:t xml:space="preserve">части </w:t>
            </w:r>
            <w:r>
              <w:rPr>
                <w:rStyle w:val="CharStyle3"/>
                <w:lang w:val="en-US" w:eastAsia="en-US"/>
              </w:rPr>
              <w:t xml:space="preserve">4, </w:t>
            </w:r>
            <w:r>
              <w:rPr>
                <w:rStyle w:val="CharStyle3"/>
              </w:rPr>
              <w:t xml:space="preserve">подпунктом «а» пункта </w:t>
            </w:r>
            <w:r>
              <w:rPr>
                <w:rStyle w:val="CharStyle3"/>
                <w:lang w:val="en-US" w:eastAsia="en-US"/>
              </w:rPr>
              <w:t xml:space="preserve">1, </w:t>
            </w:r>
            <w:r>
              <w:rPr>
                <w:rStyle w:val="CharStyle3"/>
              </w:rPr>
              <w:t xml:space="preserve">пунктом </w:t>
            </w:r>
            <w:r>
              <w:rPr>
                <w:rStyle w:val="CharStyle3"/>
                <w:lang w:val="en-US" w:eastAsia="en-US"/>
              </w:rPr>
              <w:t xml:space="preserve">2 </w:t>
            </w:r>
            <w:r>
              <w:rPr>
                <w:rStyle w:val="CharStyle3"/>
              </w:rPr>
              <w:t xml:space="preserve">части </w:t>
            </w:r>
            <w:r>
              <w:rPr>
                <w:rStyle w:val="CharStyle3"/>
                <w:lang w:val="en-US" w:eastAsia="en-US"/>
              </w:rPr>
              <w:t xml:space="preserve">5 </w:t>
            </w:r>
            <w:r>
              <w:rPr>
                <w:rStyle w:val="CharStyle3"/>
              </w:rPr>
              <w:t xml:space="preserve">статьи </w:t>
            </w:r>
            <w:r>
              <w:rPr>
                <w:rStyle w:val="CharStyle3"/>
                <w:lang w:val="en-US" w:eastAsia="en-US"/>
              </w:rPr>
              <w:t xml:space="preserve">14 </w:t>
            </w:r>
            <w:r>
              <w:rPr>
                <w:rStyle w:val="CharStyle3"/>
              </w:rPr>
              <w:t>Закона 44-ФЗ</w:t>
            </w:r>
          </w:p>
        </w:tc>
      </w:tr>
      <w:tr>
        <w:trPr>
          <w:trHeight w:val="12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rStyle w:val="CharStyle3"/>
              </w:rPr>
              <w:t>Отклонена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(п.4 ч.12 ст. </w:t>
            </w:r>
            <w:r>
              <w:rPr>
                <w:rStyle w:val="CharStyle3"/>
                <w:lang w:val="en-US" w:eastAsia="en-US"/>
              </w:rPr>
              <w:t xml:space="preserve">48) - </w:t>
            </w:r>
            <w:r>
              <w:rPr>
                <w:rStyle w:val="CharStyle3"/>
              </w:rPr>
              <w:t xml:space="preserve">в случаях, предусмотренных подпунктом «а» пункта </w:t>
            </w:r>
            <w:r>
              <w:rPr>
                <w:rStyle w:val="CharStyle3"/>
                <w:lang w:val="en-US" w:eastAsia="en-US"/>
              </w:rPr>
              <w:t xml:space="preserve">1, </w:t>
            </w:r>
            <w:r>
              <w:rPr>
                <w:rStyle w:val="CharStyle3"/>
              </w:rPr>
              <w:t xml:space="preserve">подпунктом «а» пункта </w:t>
            </w:r>
            <w:r>
              <w:rPr>
                <w:rStyle w:val="CharStyle3"/>
                <w:lang w:val="en-US" w:eastAsia="en-US"/>
              </w:rPr>
              <w:t xml:space="preserve">2 </w:t>
            </w:r>
            <w:r>
              <w:rPr>
                <w:rStyle w:val="CharStyle3"/>
              </w:rPr>
              <w:t xml:space="preserve">части </w:t>
            </w:r>
            <w:r>
              <w:rPr>
                <w:rStyle w:val="CharStyle3"/>
                <w:lang w:val="en-US" w:eastAsia="en-US"/>
              </w:rPr>
              <w:t xml:space="preserve">4, </w:t>
            </w:r>
            <w:r>
              <w:rPr>
                <w:rStyle w:val="CharStyle3"/>
              </w:rPr>
              <w:t xml:space="preserve">подпунктом «а» пункта </w:t>
            </w:r>
            <w:r>
              <w:rPr>
                <w:rStyle w:val="CharStyle3"/>
                <w:lang w:val="en-US" w:eastAsia="en-US"/>
              </w:rPr>
              <w:t xml:space="preserve">1, </w:t>
            </w:r>
            <w:r>
              <w:rPr>
                <w:rStyle w:val="CharStyle3"/>
              </w:rPr>
              <w:t xml:space="preserve">пунктом </w:t>
            </w:r>
            <w:r>
              <w:rPr>
                <w:rStyle w:val="CharStyle3"/>
                <w:lang w:val="en-US" w:eastAsia="en-US"/>
              </w:rPr>
              <w:t xml:space="preserve">2 </w:t>
            </w:r>
            <w:r>
              <w:rPr>
                <w:rStyle w:val="CharStyle3"/>
              </w:rPr>
              <w:t xml:space="preserve">части </w:t>
            </w:r>
            <w:r>
              <w:rPr>
                <w:rStyle w:val="CharStyle3"/>
                <w:lang w:val="en-US" w:eastAsia="en-US"/>
              </w:rPr>
              <w:t xml:space="preserve">5 </w:t>
            </w:r>
            <w:r>
              <w:rPr>
                <w:rStyle w:val="CharStyle3"/>
              </w:rPr>
              <w:t xml:space="preserve">статьи </w:t>
            </w:r>
            <w:r>
              <w:rPr>
                <w:rStyle w:val="CharStyle3"/>
                <w:lang w:val="en-US" w:eastAsia="en-US"/>
              </w:rPr>
              <w:t xml:space="preserve">14 </w:t>
            </w:r>
            <w:r>
              <w:rPr>
                <w:rStyle w:val="CharStyle3"/>
              </w:rPr>
              <w:t>Закона 44-ФЗ</w:t>
            </w:r>
          </w:p>
        </w:tc>
      </w:tr>
      <w:tr>
        <w:trPr>
          <w:trHeight w:val="12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rStyle w:val="CharStyle3"/>
              </w:rPr>
              <w:t>Отклонена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(п.4 ч.12 ст. </w:t>
            </w:r>
            <w:r>
              <w:rPr>
                <w:rStyle w:val="CharStyle3"/>
                <w:lang w:val="en-US" w:eastAsia="en-US"/>
              </w:rPr>
              <w:t xml:space="preserve">48) - </w:t>
            </w:r>
            <w:r>
              <w:rPr>
                <w:rStyle w:val="CharStyle3"/>
              </w:rPr>
              <w:t xml:space="preserve">в случаях, предусмотренных подпунктом «а» пункта </w:t>
            </w:r>
            <w:r>
              <w:rPr>
                <w:rStyle w:val="CharStyle3"/>
                <w:lang w:val="en-US" w:eastAsia="en-US"/>
              </w:rPr>
              <w:t xml:space="preserve">1, </w:t>
            </w:r>
            <w:r>
              <w:rPr>
                <w:rStyle w:val="CharStyle3"/>
              </w:rPr>
              <w:t xml:space="preserve">подпунктом «а» пункта </w:t>
            </w:r>
            <w:r>
              <w:rPr>
                <w:rStyle w:val="CharStyle3"/>
                <w:lang w:val="en-US" w:eastAsia="en-US"/>
              </w:rPr>
              <w:t xml:space="preserve">2 </w:t>
            </w:r>
            <w:r>
              <w:rPr>
                <w:rStyle w:val="CharStyle3"/>
              </w:rPr>
              <w:t xml:space="preserve">части </w:t>
            </w:r>
            <w:r>
              <w:rPr>
                <w:rStyle w:val="CharStyle3"/>
                <w:lang w:val="en-US" w:eastAsia="en-US"/>
              </w:rPr>
              <w:t xml:space="preserve">4, </w:t>
            </w:r>
            <w:r>
              <w:rPr>
                <w:rStyle w:val="CharStyle3"/>
              </w:rPr>
              <w:t xml:space="preserve">подпунктом «а» пункта </w:t>
            </w:r>
            <w:r>
              <w:rPr>
                <w:rStyle w:val="CharStyle3"/>
                <w:lang w:val="en-US" w:eastAsia="en-US"/>
              </w:rPr>
              <w:t xml:space="preserve">1, </w:t>
            </w:r>
            <w:r>
              <w:rPr>
                <w:rStyle w:val="CharStyle3"/>
              </w:rPr>
              <w:t xml:space="preserve">пунктом </w:t>
            </w:r>
            <w:r>
              <w:rPr>
                <w:rStyle w:val="CharStyle3"/>
                <w:lang w:val="en-US" w:eastAsia="en-US"/>
              </w:rPr>
              <w:t xml:space="preserve">2 </w:t>
            </w:r>
            <w:r>
              <w:rPr>
                <w:rStyle w:val="CharStyle3"/>
              </w:rPr>
              <w:t xml:space="preserve">части </w:t>
            </w:r>
            <w:r>
              <w:rPr>
                <w:rStyle w:val="CharStyle3"/>
                <w:lang w:val="en-US" w:eastAsia="en-US"/>
              </w:rPr>
              <w:t xml:space="preserve">5 </w:t>
            </w:r>
            <w:r>
              <w:rPr>
                <w:rStyle w:val="CharStyle3"/>
              </w:rPr>
              <w:t xml:space="preserve">статьи </w:t>
            </w:r>
            <w:r>
              <w:rPr>
                <w:rStyle w:val="CharStyle3"/>
                <w:lang w:val="en-US" w:eastAsia="en-US"/>
              </w:rPr>
              <w:t xml:space="preserve">14 </w:t>
            </w:r>
            <w:r>
              <w:rPr>
                <w:rStyle w:val="CharStyle3"/>
              </w:rPr>
              <w:t>Закона 44-ФЗ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158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rStyle w:val="CharStyle3"/>
              </w:rPr>
              <w:t>Соответствует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4"/>
        </w:rPr>
        <w:t xml:space="preserve">Абзацем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подпункта «а» пункта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Постановления Правительства РФ от </w:t>
      </w:r>
      <w:r>
        <w:rPr>
          <w:rStyle w:val="CharStyle14"/>
          <w:lang w:val="en-US" w:eastAsia="en-US"/>
        </w:rPr>
        <w:t xml:space="preserve">23.12.2024 № 1875 </w:t>
      </w:r>
      <w:r>
        <w:rPr>
          <w:rStyle w:val="CharStyle14"/>
        </w:rPr>
        <w:t xml:space="preserve">(действующей в редакции на момент размещения извещения) установлено, что информацией и документами, подтверждающими страну происхождения товара для целей настоящего постановления, являются: для подтверждения происхождения товаров, указанных в позициях </w:t>
      </w:r>
      <w:r>
        <w:rPr>
          <w:rStyle w:val="CharStyle14"/>
          <w:lang w:val="en-US" w:eastAsia="en-US"/>
        </w:rPr>
        <w:t xml:space="preserve">1 - 145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 xml:space="preserve">к настоящему постановлению, позициях </w:t>
      </w:r>
      <w:r>
        <w:rPr>
          <w:rStyle w:val="CharStyle14"/>
          <w:lang w:val="en-US" w:eastAsia="en-US"/>
        </w:rPr>
        <w:t xml:space="preserve">1 - 433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 2 </w:t>
      </w:r>
      <w:r>
        <w:rPr>
          <w:rStyle w:val="CharStyle14"/>
        </w:rPr>
        <w:t xml:space="preserve">к настоящему постановлению, приложении </w:t>
      </w:r>
      <w:r>
        <w:rPr>
          <w:rStyle w:val="CharStyle14"/>
          <w:lang w:val="en-US" w:eastAsia="en-US"/>
        </w:rPr>
        <w:t xml:space="preserve">№ 3 </w:t>
      </w:r>
      <w:r>
        <w:rPr>
          <w:rStyle w:val="CharStyle14"/>
        </w:rPr>
        <w:t xml:space="preserve">к настоящему постановлению, из Российской Федерации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4"/>
          <w:lang w:val="en-US" w:eastAsia="en-US"/>
        </w:rPr>
        <w:t xml:space="preserve">17.1 </w:t>
      </w:r>
      <w:r>
        <w:rPr>
          <w:rStyle w:val="CharStyle14"/>
        </w:rPr>
        <w:t xml:space="preserve">Федерального закона «О промышленной политике в Российской Федерации», содержащей в том числе: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17 </w:t>
      </w:r>
      <w:r>
        <w:rPr>
          <w:rStyle w:val="CharStyle14"/>
        </w:rPr>
        <w:t xml:space="preserve">июля </w:t>
      </w:r>
      <w:r>
        <w:rPr>
          <w:rStyle w:val="CharStyle14"/>
          <w:lang w:val="en-US" w:eastAsia="en-US"/>
        </w:rPr>
        <w:t xml:space="preserve">2015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719 </w:t>
      </w:r>
      <w:r>
        <w:rPr>
          <w:rStyle w:val="CharStyle14"/>
        </w:rPr>
        <w:t xml:space="preserve">«О подтверждении производства российской промышленной продукции»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Постановление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Правительства РФ от </w:t>
      </w:r>
      <w:r>
        <w:rPr>
          <w:rStyle w:val="CharStyle14"/>
          <w:lang w:val="en-US" w:eastAsia="en-US"/>
        </w:rPr>
        <w:t xml:space="preserve">17 </w:t>
      </w:r>
      <w:r>
        <w:rPr>
          <w:rStyle w:val="CharStyle14"/>
        </w:rPr>
        <w:t xml:space="preserve">июля </w:t>
      </w:r>
      <w:r>
        <w:rPr>
          <w:rStyle w:val="CharStyle14"/>
          <w:lang w:val="en-US" w:eastAsia="en-US"/>
        </w:rPr>
        <w:t xml:space="preserve">2015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719) </w:t>
      </w:r>
      <w:r>
        <w:rPr>
          <w:rStyle w:val="CharStyle14"/>
        </w:rPr>
        <w:t xml:space="preserve">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17 </w:t>
      </w:r>
      <w:r>
        <w:rPr>
          <w:rStyle w:val="CharStyle14"/>
        </w:rPr>
        <w:t xml:space="preserve">июля </w:t>
      </w:r>
      <w:r>
        <w:rPr>
          <w:rStyle w:val="CharStyle14"/>
          <w:lang w:val="en-US" w:eastAsia="en-US"/>
        </w:rPr>
        <w:t xml:space="preserve">2015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719 </w:t>
      </w:r>
      <w:r>
        <w:rPr>
          <w:rStyle w:val="CharStyle14"/>
        </w:rPr>
        <w:t>«О подтверждении производства российской промышленной продукции» для целей осуществления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Соответственно наличие в извещении от </w:t>
      </w:r>
      <w:r>
        <w:rPr>
          <w:rStyle w:val="CharStyle14"/>
          <w:lang w:val="en-US" w:eastAsia="en-US"/>
        </w:rPr>
        <w:t xml:space="preserve">25.08.2025 </w:t>
      </w:r>
      <w:r>
        <w:rPr>
          <w:rStyle w:val="CharStyle14"/>
        </w:rPr>
        <w:t xml:space="preserve">г. требований о предоставлении участниками заявки документов и сведений, регламентированных абзацем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подпункта «а» пункта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Постановления Правительства РФ от </w:t>
      </w:r>
      <w:r>
        <w:rPr>
          <w:rStyle w:val="CharStyle14"/>
          <w:lang w:val="en-US" w:eastAsia="en-US"/>
        </w:rPr>
        <w:t xml:space="preserve">23.12.2024 № 1875 </w:t>
      </w:r>
      <w:r>
        <w:rPr>
          <w:rStyle w:val="CharStyle14"/>
        </w:rPr>
        <w:t>является правомерным.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Установлено, что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сентября </w:t>
      </w:r>
      <w:r>
        <w:rPr>
          <w:rStyle w:val="CharStyle14"/>
          <w:lang w:val="en-US" w:eastAsia="en-US"/>
        </w:rPr>
        <w:t xml:space="preserve">2025 </w:t>
      </w:r>
      <w:r>
        <w:rPr>
          <w:rStyle w:val="CharStyle14"/>
        </w:rPr>
        <w:t xml:space="preserve">г. вступили в силу положения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Постановления Правительства РФ от </w:t>
      </w:r>
      <w:r>
        <w:rPr>
          <w:rStyle w:val="CharStyle14"/>
          <w:lang w:val="en-US" w:eastAsia="en-US"/>
        </w:rPr>
        <w:t xml:space="preserve">29.08.2025 № 1326 </w:t>
      </w:r>
      <w:r>
        <w:rPr>
          <w:rStyle w:val="CharStyle14"/>
        </w:rPr>
        <w:t xml:space="preserve">«О внесении изменений в постановление Правительства Российской Федерации от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 xml:space="preserve">декабря </w:t>
      </w:r>
      <w:r>
        <w:rPr>
          <w:rStyle w:val="CharStyle14"/>
          <w:lang w:val="en-US" w:eastAsia="en-US"/>
        </w:rPr>
        <w:t xml:space="preserve">2024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1875», </w:t>
      </w:r>
      <w:r>
        <w:rPr>
          <w:rStyle w:val="CharStyle14"/>
        </w:rPr>
        <w:t>исключившие необходимость подтверждения страны происхождения товара информацией о совокупном количестве баллов.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члены комиссии по осуществлению закупок: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настоящей статьи, и </w:t>
      </w:r>
      <w:r>
        <w:rPr>
          <w:rStyle w:val="CharStyle14"/>
          <w:u w:val="single"/>
        </w:rPr>
        <w:t>принимают решение о признании заявки на участие в закупке соответствующей извещению об осуществлении закупки</w:t>
      </w:r>
      <w:r>
        <w:rPr>
          <w:rStyle w:val="CharStyle14"/>
        </w:rPr>
        <w:t xml:space="preserve"> или об отклонении заявки на участие в закупке по основаниям, предусмотренным пунктами </w:t>
      </w:r>
      <w:r>
        <w:rPr>
          <w:rStyle w:val="CharStyle14"/>
          <w:lang w:val="en-US" w:eastAsia="en-US"/>
        </w:rPr>
        <w:t xml:space="preserve">1 - 8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настоящего Федерального закона;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</w:t>
      </w:r>
      <w:r>
        <w:rPr>
          <w:rStyle w:val="CharStyle14"/>
          <w:u w:val="single"/>
        </w:rPr>
        <w:t>признанной соответствующей извещению об осуществлении закупки</w:t>
      </w:r>
      <w:r>
        <w:rPr>
          <w:rStyle w:val="CharStyle14"/>
        </w:rPr>
        <w:t xml:space="preserve">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4"/>
          <w:lang w:val="en-US" w:eastAsia="en-US"/>
        </w:rPr>
        <w:t xml:space="preserve">1, 2, 4 - 7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Из совокупности указанных условий следует, что Комиссия заказчика при рассмотрения вторых частей заявок оценивает их на соответствие требованиям извещения, размещенного в ЕИС </w:t>
      </w:r>
      <w:r>
        <w:rPr>
          <w:rStyle w:val="CharStyle14"/>
          <w:lang w:val="en-US" w:eastAsia="en-US"/>
        </w:rPr>
        <w:t xml:space="preserve">25.08.2025 </w:t>
      </w:r>
      <w:r>
        <w:rPr>
          <w:rStyle w:val="CharStyle14"/>
        </w:rPr>
        <w:t>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Закона о контрактной системе предусмотрено, что при осуществлении закупки товара: если Правительством Российской Федерации установлено предусмотренное подпунктом «б»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настоящей статьи ограничение закупок товара:</w:t>
      </w:r>
      <w:r>
        <w:br w:type="page"/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 xml:space="preserve">Закона о контрактной системе предусмотрено, что при рассмотрении вторых частей заявок на участие в закупке соответствующая заявка подлежит отклонению в случаях: предусмотренных подпунктом «а»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(за исключением случая, предусмотренного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настоящей части), подпунктом «а»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4, </w:t>
      </w:r>
      <w:r>
        <w:rPr>
          <w:rStyle w:val="CharStyle14"/>
        </w:rPr>
        <w:t xml:space="preserve">подпунктом «а»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(за исключением случая, предусмотренного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настоящей части), 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Таким образом, комиссия заказчика при рассмотрении заявок обязана руководствоваться выше обозначенными требованиями Закона о контрактной системе. Нарушений требований законодательства о контрактной системе при рассмотрении заявки, поданной заявителем, не усматривается. В связи с чем жалобу следует признать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 xml:space="preserve">На основании вышеизложенного, руководствуясь ст. </w:t>
      </w:r>
      <w:r>
        <w:rPr>
          <w:rStyle w:val="CharStyle14"/>
          <w:lang w:val="en-US" w:eastAsia="en-US"/>
        </w:rPr>
        <w:t xml:space="preserve">99,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о контрактной системе, Комиссия Оренбургского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РЕШИЛА: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4" w:name="bookmark14"/>
      <w:r>
        <w:rPr>
          <w:rStyle w:val="CharStyle21"/>
        </w:rPr>
        <w:t xml:space="preserve">Признать жалобу ООО «ОМТ Вольф» на действия Государственного бюджетного учреждения здравоохранения «Новосергиевская районная больница» при проведении электронного аукциона на поставку медицинских изделий (Электрокардиограф), ввод в эксплуатацию медицинских изделий, обучение правилам эксплуатации специалистов эксплуатирующих медицинские изделия (номер извещения </w:t>
      </w:r>
      <w:r>
        <w:rPr>
          <w:rStyle w:val="CharStyle21"/>
          <w:lang w:val="en-US" w:eastAsia="en-US"/>
        </w:rPr>
        <w:t xml:space="preserve">0853500000325006183) </w:t>
      </w:r>
      <w:r>
        <w:rPr>
          <w:rStyle w:val="CharStyle21"/>
        </w:rPr>
        <w:t>необоснованной.</w:t>
      </w:r>
      <w:bookmarkEnd w:id="1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Решение может быть обжаловано в арбитражном суде в течение трех месяцев со дня его принятия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2" w:right="541" w:bottom="1185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6576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101600</wp:posOffset>
                </wp:positionV>
                <wp:extent cx="1633855" cy="22542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385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00000000000003pt;margin-top:8.pt;width:128.65000000000001pt;height:17.75pt;z-index:-125829375;mso-wrap-distance-left:0;mso-wrap-distance-top:8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2560" distB="0" distL="0" distR="1786255" simplePos="0" relativeHeight="125829380" behindDoc="0" locked="0" layoutInCell="1" allowOverlap="1">
            <wp:simplePos x="0" y="0"/>
            <wp:positionH relativeFrom="page">
              <wp:posOffset>2793365</wp:posOffset>
            </wp:positionH>
            <wp:positionV relativeFrom="paragraph">
              <wp:posOffset>162560</wp:posOffset>
            </wp:positionV>
            <wp:extent cx="365760" cy="53022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3262630</wp:posOffset>
                </wp:positionH>
                <wp:positionV relativeFrom="paragraph">
                  <wp:posOffset>577215</wp:posOffset>
                </wp:positionV>
                <wp:extent cx="128333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6.89999999999998pt;margin-top:45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3223260</wp:posOffset>
                </wp:positionH>
                <wp:positionV relativeFrom="paragraph">
                  <wp:posOffset>260350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3.80000000000001pt;margin-top:20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365760" distL="0" distR="0" simplePos="0" relativeHeight="125829381" behindDoc="0" locked="0" layoutInCell="1" allowOverlap="1">
                <wp:simplePos x="0" y="0"/>
                <wp:positionH relativeFrom="page">
                  <wp:posOffset>5883910</wp:posOffset>
                </wp:positionH>
                <wp:positionV relativeFrom="paragraph">
                  <wp:posOffset>101600</wp:posOffset>
                </wp:positionV>
                <wp:extent cx="1304290" cy="22542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Л.Ю. Полубоярова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3.30000000000001pt;margin-top:8.pt;width:102.7pt;height:17.75pt;z-index:-125829372;mso-wrap-distance-left:0;mso-wrap-distance-top:8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Л.Ю. Полубоярова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Полубоярова Людмила Юрьевна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00FEFF85173A77B3FA16FD8C030ACA3BB</w:t>
      </w:r>
      <w:r>
        <w:rPr>
          <w:rStyle w:val="CharStyle28"/>
          <w:lang w:val="en-US" w:eastAsia="en-US"/>
        </w:rPr>
        <w:t>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8"/>
        </w:rPr>
        <w:t xml:space="preserve">Действителен с </w:t>
      </w:r>
      <w:r>
        <w:rPr>
          <w:rStyle w:val="CharStyle28"/>
          <w:color w:val="5D5D5D"/>
        </w:rPr>
        <w:t xml:space="preserve">25.12.2024 по </w:t>
      </w:r>
      <w:r>
        <w:rPr>
          <w:rStyle w:val="CharStyle28"/>
        </w:rPr>
        <w:t>20.03.2026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68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2805430</wp:posOffset>
            </wp:positionH>
            <wp:positionV relativeFrom="paragraph">
              <wp:posOffset>50800</wp:posOffset>
            </wp:positionV>
            <wp:extent cx="353695" cy="39624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3223260</wp:posOffset>
                </wp:positionH>
                <wp:positionV relativeFrom="paragraph">
                  <wp:posOffset>139065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3.80000000000001pt;margin-top:10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Н.Ю. Решетова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Решетова Надежда Юрьевна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7D501</w:t>
      </w:r>
      <w:r>
        <w:rPr>
          <w:rStyle w:val="CharStyle28"/>
        </w:rPr>
        <w:t>0А169В</w:t>
      </w:r>
      <w:r>
        <w:rPr>
          <w:rStyle w:val="CharStyle28"/>
          <w:color w:val="000000"/>
        </w:rPr>
        <w:t>1</w:t>
      </w:r>
      <w:r>
        <w:rPr>
          <w:rStyle w:val="CharStyle28"/>
          <w:color w:val="292929"/>
        </w:rPr>
        <w:t>1</w:t>
      </w:r>
      <w:r>
        <w:rPr>
          <w:rStyle w:val="CharStyle28"/>
          <w:lang w:val="en-US" w:eastAsia="en-US"/>
        </w:rPr>
        <w:t>782FA1B5D503DEA081</w:t>
      </w:r>
      <w:r>
        <w:rPr>
          <w:rStyle w:val="CharStyle28"/>
        </w:rPr>
        <w:t>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8"/>
        </w:rPr>
        <w:t xml:space="preserve">Действителен с 30.08.2024 </w:t>
      </w:r>
      <w:r>
        <w:rPr>
          <w:rStyle w:val="CharStyle28"/>
          <w:color w:val="5D5D5D"/>
        </w:rPr>
        <w:t xml:space="preserve">по </w:t>
      </w:r>
      <w:r>
        <w:rPr>
          <w:rStyle w:val="CharStyle28"/>
        </w:rPr>
        <w:t>23.1</w:t>
      </w:r>
      <w:r>
        <w:rPr>
          <w:rStyle w:val="CharStyle28"/>
          <w:color w:val="292929"/>
        </w:rPr>
        <w:t>1</w:t>
      </w:r>
      <w:r>
        <w:rPr>
          <w:rStyle w:val="CharStyle28"/>
        </w:rPr>
        <w:t>.2025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68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2805430</wp:posOffset>
            </wp:positionH>
            <wp:positionV relativeFrom="paragraph">
              <wp:posOffset>25400</wp:posOffset>
            </wp:positionV>
            <wp:extent cx="353695" cy="55499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3265805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7.14999999999998pt;margin-top:36.55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3220085</wp:posOffset>
                </wp:positionH>
                <wp:positionV relativeFrom="paragraph">
                  <wp:posOffset>147320</wp:posOffset>
                </wp:positionV>
                <wp:extent cx="1725295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3.55000000000001pt;margin-top:11.6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Е.С. Масюкова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Масюкова Екатерина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42EBB802F9BF15A218FA70BA66AE5FF0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8"/>
        </w:rPr>
        <w:t xml:space="preserve">Действителен с 28.07.2025 </w:t>
      </w:r>
      <w:r>
        <w:rPr>
          <w:rStyle w:val="CharStyle28"/>
          <w:color w:val="5D5D5D"/>
        </w:rPr>
        <w:t xml:space="preserve">по </w:t>
      </w:r>
      <w:r>
        <w:rPr>
          <w:rStyle w:val="CharStyle28"/>
        </w:rPr>
        <w:t>21.10.2026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Исп.Терешина Т.Ю.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тел.(3532)77-87-46, вн. </w:t>
      </w:r>
      <w:r>
        <w:rPr>
          <w:rStyle w:val="CharStyle14"/>
          <w:lang w:val="en-US" w:eastAsia="en-US"/>
        </w:rPr>
        <w:t>056-134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27" w:right="546" w:bottom="109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10062845</wp:posOffset>
              </wp:positionV>
              <wp:extent cx="658495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2025-7312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92.35000000000002pt;width:51.85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2025-7312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2025-7312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5.70000000000005pt;width:51.8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2025-7312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Heading #1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4">
    <w:name w:val="Table caption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ind w:firstLine="7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3">
    <w:name w:val="Table caption"/>
    <w:basedOn w:val="Normal"/>
    <w:link w:val="CharStyle24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3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