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rPr>
          <w:sz w:val="17"/>
          <w:szCs w:val="17"/>
        </w:rPr>
      </w:pPr>
      <w:r>
        <w:rPr>
          <w:rStyle w:val="CharStyle6"/>
          <w:b/>
          <w:bCs/>
          <w:sz w:val="17"/>
          <w:szCs w:val="17"/>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after="440"/>
        <w:ind w:left="0" w:right="0" w:firstLine="0"/>
        <w:jc w:val="center"/>
      </w:pPr>
      <w:r>
        <w:rPr>
          <w:rStyle w:val="CharStyle6"/>
        </w:rPr>
        <w:t>пр. Мира, 81 д, г. Красноярск, 660017</w:t>
        <w:br/>
        <w:t>тел. (391) 211-00-00, факс (391) 211-01-14</w:t>
        <w:br/>
      </w:r>
      <w:r>
        <w:rPr>
          <w:rStyle w:val="CharStyle6"/>
          <w:lang w:val="en-US" w:eastAsia="en-US"/>
        </w:rPr>
        <w:t xml:space="preserve">e-mail: </w:t>
      </w:r>
      <w:r>
        <w:fldChar w:fldCharType="begin"/>
      </w:r>
      <w:r>
        <w:rPr/>
        <w:instrText> HYPERLINK "mailto:to24@fas.gov.ru" </w:instrText>
      </w:r>
      <w:r>
        <w:fldChar w:fldCharType="separate"/>
      </w:r>
      <w:r>
        <w:rPr>
          <w:rStyle w:val="CharStyle6"/>
          <w:lang w:val="en-US" w:eastAsia="en-US"/>
        </w:rPr>
        <w:t>to24@fas.gov.ru</w:t>
      </w:r>
      <w:r>
        <w:fldChar w:fldCharType="end"/>
      </w:r>
    </w:p>
    <w:p>
      <w:pPr>
        <w:pStyle w:val="Style8"/>
        <w:keepNext w:val="0"/>
        <w:keepLines w:val="0"/>
        <w:widowControl w:val="0"/>
        <w:shd w:val="clear" w:color="auto" w:fill="auto"/>
        <w:tabs>
          <w:tab w:leader="underscore" w:pos="1766" w:val="left"/>
          <w:tab w:leader="underscore" w:pos="3926" w:val="left"/>
        </w:tabs>
        <w:bidi w:val="0"/>
        <w:spacing w:before="0"/>
        <w:ind w:left="0" w:right="0" w:firstLine="0"/>
        <w:jc w:val="both"/>
      </w:pPr>
      <w:r>
        <w:rPr>
          <w:rStyle w:val="CharStyle9"/>
        </w:rPr>
        <w:tab/>
        <w:t xml:space="preserve"> №</w:t>
        <w:tab/>
      </w:r>
    </w:p>
    <w:p>
      <w:pPr>
        <w:pStyle w:val="Style10"/>
        <w:keepNext w:val="0"/>
        <w:keepLines w:val="0"/>
        <w:widowControl w:val="0"/>
        <w:shd w:val="clear" w:color="auto" w:fill="auto"/>
        <w:bidi w:val="0"/>
        <w:spacing w:before="0" w:after="0"/>
        <w:ind w:left="0" w:right="0" w:firstLine="0"/>
        <w:jc w:val="left"/>
      </w:pPr>
      <w:r>
        <w:rPr>
          <w:rStyle w:val="CharStyle11"/>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2"/>
        <w:keepNext w:val="0"/>
        <w:keepLines w:val="0"/>
        <w:widowControl w:val="0"/>
        <w:shd w:val="clear" w:color="auto" w:fill="auto"/>
        <w:bidi w:val="0"/>
        <w:spacing w:before="0" w:after="240" w:line="240" w:lineRule="auto"/>
        <w:ind w:left="0" w:right="0" w:firstLine="0"/>
        <w:jc w:val="left"/>
      </w:pPr>
      <w:r>
        <w:rPr>
          <w:rStyle w:val="CharStyle13"/>
        </w:rPr>
        <w:t xml:space="preserve">АО «Автоцентр КрасГАЗсервис» ул. Авиаторов, 31, г. Красноярск, Красноярский край, 660077 </w:t>
      </w:r>
      <w:r>
        <w:fldChar w:fldCharType="begin"/>
      </w:r>
      <w:r>
        <w:rPr/>
        <w:instrText> HYPERLINK "mailto:akgs@akgs.biz" </w:instrText>
      </w:r>
      <w:r>
        <w:fldChar w:fldCharType="separate"/>
      </w:r>
      <w:r>
        <w:rPr>
          <w:rStyle w:val="CharStyle13"/>
          <w:lang w:val="en-US" w:eastAsia="en-US"/>
        </w:rPr>
        <w:t>akgs@akgs.biz</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Казенное муниципальное учреждение служба муниципального заказа</w:t>
      </w:r>
    </w:p>
    <w:p>
      <w:pPr>
        <w:pStyle w:val="Style12"/>
        <w:keepNext w:val="0"/>
        <w:keepLines w:val="0"/>
        <w:widowControl w:val="0"/>
        <w:shd w:val="clear" w:color="auto" w:fill="auto"/>
        <w:bidi w:val="0"/>
        <w:spacing w:before="0" w:after="0" w:line="240" w:lineRule="auto"/>
        <w:ind w:left="0" w:right="0" w:firstLine="0"/>
        <w:jc w:val="left"/>
      </w:pPr>
      <w:r>
        <w:rPr>
          <w:rStyle w:val="CharStyle13"/>
        </w:rPr>
        <w:t>пр-т Ленинского комсомола, д. 12, пом. 138, г. Кодинск, Кежемский р-н, Красноярский край, 663491</w:t>
      </w:r>
    </w:p>
    <w:p>
      <w:pPr>
        <w:pStyle w:val="Style12"/>
        <w:keepNext w:val="0"/>
        <w:keepLines w:val="0"/>
        <w:widowControl w:val="0"/>
        <w:shd w:val="clear" w:color="auto" w:fill="auto"/>
        <w:bidi w:val="0"/>
        <w:spacing w:before="0" w:after="240" w:line="240" w:lineRule="auto"/>
        <w:ind w:left="0" w:right="0" w:firstLine="0"/>
        <w:jc w:val="left"/>
      </w:pPr>
      <w:r>
        <w:fldChar w:fldCharType="begin"/>
      </w:r>
      <w:r>
        <w:rPr/>
        <w:instrText> HYPERLINK "mailto:sl_zakaza@mail.ru" </w:instrText>
      </w:r>
      <w:r>
        <w:fldChar w:fldCharType="separate"/>
      </w:r>
      <w:r>
        <w:rPr>
          <w:rStyle w:val="CharStyle13"/>
          <w:lang w:val="en-US" w:eastAsia="en-US"/>
        </w:rPr>
        <w:t>sl_zakaza@mail.ru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ООО «ЭТП Газпромбанк»</w:t>
      </w:r>
    </w:p>
    <w:p>
      <w:pPr>
        <w:pStyle w:val="Style12"/>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79" w:right="949" w:bottom="1313" w:left="1135" w:header="0" w:footer="3" w:gutter="0"/>
          <w:pgNumType w:start="1"/>
          <w:cols w:num="2" w:space="720" w:equalWidth="0">
            <w:col w:w="4099" w:space="1166"/>
            <w:col w:w="4550"/>
          </w:cols>
          <w:noEndnote/>
          <w:titlePg/>
          <w:rtlGutter w:val="0"/>
          <w:docGrid w:linePitch="360"/>
        </w:sectPr>
      </w:pPr>
      <w:r>
        <w:rPr>
          <w:rStyle w:val="CharStyle13"/>
        </w:rPr>
        <w:t xml:space="preserve">Якиманская наб., д. 2, г. Москва, 119180 </w:t>
      </w:r>
      <w:r>
        <w:fldChar w:fldCharType="begin"/>
      </w:r>
      <w:r>
        <w:rPr/>
        <w:instrText> HYPERLINK "mailto:info@etpgpb.ru" </w:instrText>
      </w:r>
      <w:r>
        <w:fldChar w:fldCharType="separate"/>
      </w:r>
      <w:r>
        <w:rPr>
          <w:rStyle w:val="CharStyle13"/>
          <w:lang w:val="en-US" w:eastAsia="en-US"/>
        </w:rPr>
        <w:t>info@etpgpb.ru</w:t>
      </w:r>
      <w:r>
        <w:fldChar w:fldCharType="end"/>
      </w:r>
    </w:p>
    <w:p>
      <w:pPr>
        <w:widowControl w:val="0"/>
        <w:spacing w:line="159" w:lineRule="exact"/>
        <w:rPr>
          <w:sz w:val="13"/>
          <w:szCs w:val="13"/>
        </w:rPr>
      </w:pPr>
    </w:p>
    <w:p>
      <w:pPr>
        <w:widowControl w:val="0"/>
        <w:spacing w:line="1" w:lineRule="exact"/>
        <w:sectPr>
          <w:footnotePr>
            <w:pos w:val="pageBottom"/>
            <w:numFmt w:val="decimal"/>
            <w:numRestart w:val="continuous"/>
          </w:footnotePr>
          <w:type w:val="continuous"/>
          <w:pgSz w:w="11900" w:h="16840"/>
          <w:pgMar w:top="563" w:right="0" w:bottom="1229" w:left="0" w:header="0" w:footer="3" w:gutter="0"/>
          <w:cols w:space="720"/>
          <w:noEndnote/>
          <w:rtlGutter w:val="0"/>
          <w:docGrid w:linePitch="360"/>
        </w:sectPr>
      </w:pPr>
    </w:p>
    <w:p>
      <w:pPr>
        <w:pStyle w:val="Style12"/>
        <w:keepNext w:val="0"/>
        <w:keepLines w:val="0"/>
        <w:widowControl w:val="0"/>
        <w:shd w:val="clear" w:color="auto" w:fill="auto"/>
        <w:bidi w:val="0"/>
        <w:spacing w:before="0" w:after="240" w:line="240" w:lineRule="auto"/>
        <w:ind w:left="0" w:right="0" w:firstLine="0"/>
        <w:jc w:val="center"/>
      </w:pPr>
      <w:r>
        <w:rPr>
          <w:rStyle w:val="CharStyle13"/>
        </w:rPr>
        <w:t>Решение № 024/06/106-2583/2025</w:t>
      </w:r>
    </w:p>
    <w:p>
      <w:pPr>
        <w:pStyle w:val="Style12"/>
        <w:keepNext w:val="0"/>
        <w:keepLines w:val="0"/>
        <w:widowControl w:val="0"/>
        <w:shd w:val="clear" w:color="auto" w:fill="auto"/>
        <w:tabs>
          <w:tab w:pos="8779" w:val="left"/>
        </w:tabs>
        <w:bidi w:val="0"/>
        <w:spacing w:before="0" w:after="240" w:line="240" w:lineRule="auto"/>
        <w:ind w:left="0" w:right="0" w:firstLine="0"/>
        <w:jc w:val="both"/>
      </w:pPr>
      <w:r>
        <w:rPr>
          <w:rStyle w:val="CharStyle13"/>
        </w:rPr>
        <w:t>12 сентября 2025 года</w:t>
        <w:tab/>
        <w:t>г. Красноярск</w:t>
      </w:r>
    </w:p>
    <w:p>
      <w:pPr>
        <w:pStyle w:val="Style12"/>
        <w:keepNext w:val="0"/>
        <w:keepLines w:val="0"/>
        <w:widowControl w:val="0"/>
        <w:shd w:val="clear" w:color="auto" w:fill="auto"/>
        <w:tabs>
          <w:tab w:pos="6672" w:val="left"/>
        </w:tabs>
        <w:bidi w:val="0"/>
        <w:spacing w:before="0" w:after="0" w:line="240" w:lineRule="auto"/>
        <w:ind w:left="0" w:right="0" w:firstLine="760"/>
        <w:jc w:val="both"/>
      </w:pPr>
      <w:r>
        <w:rPr>
          <w:rStyle w:val="CharStyle13"/>
        </w:rPr>
        <w:t>Комиссия Красноярского УФАС России по контролю в сфере закупок в составе: Председатель Комиссии – М.А. Дударева, заместитель руководителя; члены Комиссии: М.А. Грицай, начальник отдела; Д.Н. Пелевина, ведущий специалист-эксперт (далее – Комиссия), рассмотрев жалобу АО «Автоцентра КрасГАЗсервис» (далее – Податель жалобы) на действия заказчика – Казенное муниципальное учреждение служба муниципального заказа (далее – Заказчик), при проведении электронного аукциона «поставка легкового автомобиля» (далее – Электронный аукцион), извещение №</w:t>
        <w:tab/>
        <w:t>0319300050925000018, ИКЗ</w:t>
      </w:r>
    </w:p>
    <w:p>
      <w:pPr>
        <w:pStyle w:val="Style12"/>
        <w:keepNext w:val="0"/>
        <w:keepLines w:val="0"/>
        <w:widowControl w:val="0"/>
        <w:shd w:val="clear" w:color="auto" w:fill="auto"/>
        <w:bidi w:val="0"/>
        <w:spacing w:before="0" w:after="0" w:line="240" w:lineRule="auto"/>
        <w:ind w:left="0" w:right="0" w:firstLine="0"/>
        <w:jc w:val="both"/>
      </w:pPr>
      <w:r>
        <w:rPr>
          <w:rStyle w:val="CharStyle13"/>
        </w:rPr>
        <w:t>253242000489024200100100170012910244 на электронной торговой площадке «ЭТП Газпромбанк» (далее – Оператор электронной площадки), установила следующее.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Существо жалобы: нарушение Заказчиком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формировании Извещения.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Жалоба соответствовала требованиям части 4 статьи 105 указанного закона, в связи с чем, была принята к рассмотрению по существу.</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 адреса Подателя жалобы, Заказчика, Оператора электронной площадки было направлено уведомление о содержании жалобы с информацией о месте и времени заседания Комиссии.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Заказчику,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 по существу.</w:t>
      </w:r>
    </w:p>
    <w:p>
      <w:pPr>
        <w:pStyle w:val="Style12"/>
        <w:keepNext w:val="0"/>
        <w:keepLines w:val="0"/>
        <w:widowControl w:val="0"/>
        <w:shd w:val="clear" w:color="auto" w:fill="auto"/>
        <w:bidi w:val="0"/>
        <w:spacing w:before="0" w:after="0" w:line="240" w:lineRule="auto"/>
        <w:ind w:left="0" w:right="0" w:firstLine="760"/>
        <w:jc w:val="both"/>
      </w:pPr>
      <w:r>
        <w:rPr>
          <w:rStyle w:val="CharStyle13"/>
        </w:rPr>
        <w:t>На заседании Комиссии 11.09.2025 г. в 10 часов 00 минут по рассмотрению жалобы по существу лично присутствовал представитель Подателя жалобы, надлежащим образом подтвердивший свою личность и полномочия.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С целью полного и всестороннего рассмотрения жалобы в заседании Комиссии был объявлен перерыв до 12.09.2025 г. до 13 часов 30 минут (время местное).</w:t>
      </w:r>
    </w:p>
    <w:p>
      <w:pPr>
        <w:pStyle w:val="Style12"/>
        <w:keepNext w:val="0"/>
        <w:keepLines w:val="0"/>
        <w:widowControl w:val="0"/>
        <w:shd w:val="clear" w:color="auto" w:fill="auto"/>
        <w:bidi w:val="0"/>
        <w:spacing w:before="0" w:after="240" w:line="240" w:lineRule="auto"/>
        <w:ind w:left="0" w:right="0" w:firstLine="760"/>
        <w:jc w:val="both"/>
      </w:pPr>
      <w:r>
        <w:rPr>
          <w:rStyle w:val="CharStyle13"/>
        </w:rPr>
        <w:t>Из доводов жалобы следует, что Заказчиком в извещении об осуществлении закупки неправомерно установлены характеристики закупаемого товара, в частности, в описании объекта</w:t>
      </w:r>
    </w:p>
    <w:p>
      <w:pPr>
        <w:widowControl w:val="0"/>
        <w:spacing w:line="1" w:lineRule="exact"/>
      </w:pPr>
      <w:r>
        <w:drawing>
          <wp:anchor distT="139700" distB="0" distL="0" distR="0" simplePos="0" relativeHeight="125829378" behindDoc="0" locked="0" layoutInCell="1" allowOverlap="1">
            <wp:simplePos x="0" y="0"/>
            <wp:positionH relativeFrom="page">
              <wp:posOffset>714375</wp:posOffset>
            </wp:positionH>
            <wp:positionV relativeFrom="paragraph">
              <wp:posOffset>139700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1"/>
                    <a:stretch/>
                  </pic:blipFill>
                  <pic:spPr>
                    <a:xfrm>
                      <a:ext cx="1517650" cy="292735"/>
                    </a:xfrm>
                    <a:prstGeom prst="rect"/>
                  </pic:spPr>
                </pic:pic>
              </a:graphicData>
            </a:graphic>
          </wp:anchor>
        </w:drawing>
      </w:r>
    </w:p>
    <w:p>
      <w:pPr>
        <w:pStyle w:val="Style12"/>
        <w:keepNext w:val="0"/>
        <w:keepLines w:val="0"/>
        <w:widowControl w:val="0"/>
        <w:shd w:val="clear" w:color="auto" w:fill="auto"/>
        <w:bidi w:val="0"/>
        <w:spacing w:before="0" w:after="0" w:line="240" w:lineRule="auto"/>
        <w:ind w:left="0" w:right="0" w:firstLine="0"/>
        <w:jc w:val="both"/>
      </w:pPr>
      <w:r>
        <w:rPr>
          <w:rStyle w:val="CharStyle13"/>
        </w:rPr>
        <w:t>закупки содержится требование о наличии подушки безопасности переднего пассажира, что фактически возможно только при внесении изменений в серийную конструкцию автомобиля.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w:t>
      </w:r>
      <w:r>
        <w:rPr>
          <w:rStyle w:val="CharStyle13"/>
          <w:lang w:val="en-US" w:eastAsia="en-US"/>
        </w:rPr>
        <w:t xml:space="preserve">– </w:t>
      </w:r>
      <w:r>
        <w:rPr>
          <w:rStyle w:val="CharStyle13"/>
        </w:rPr>
        <w:t>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2"/>
        <w:keepNext w:val="0"/>
        <w:keepLines w:val="0"/>
        <w:widowControl w:val="0"/>
        <w:shd w:val="clear" w:color="auto" w:fill="auto"/>
        <w:bidi w:val="0"/>
        <w:spacing w:before="0" w:after="0" w:line="240" w:lineRule="auto"/>
        <w:ind w:left="0" w:right="0" w:firstLine="760"/>
        <w:jc w:val="both"/>
      </w:pPr>
      <w:r>
        <w:rPr>
          <w:rStyle w:val="CharStyle13"/>
          <w:lang w:val="en-US" w:eastAsia="en-US"/>
        </w:rPr>
        <w:t xml:space="preserve">27.08.2025 </w:t>
      </w:r>
      <w:r>
        <w:rPr>
          <w:rStyle w:val="CharStyle13"/>
        </w:rPr>
        <w:t xml:space="preserve">г. Заказчик разместил в ЕИС извещение </w:t>
      </w:r>
      <w:r>
        <w:rPr>
          <w:rStyle w:val="CharStyle13"/>
          <w:lang w:val="en-US" w:eastAsia="en-US"/>
        </w:rPr>
        <w:t xml:space="preserve">№ 0319300050925000018 </w:t>
      </w:r>
      <w:r>
        <w:rPr>
          <w:rStyle w:val="CharStyle13"/>
        </w:rPr>
        <w:t>о проведении электронного аукциона на поставку легкового автомобиля.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Комиссия констатирует, что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w:t>
      </w:r>
      <w:r>
        <w:rPr>
          <w:rStyle w:val="CharStyle13"/>
          <w:lang w:val="en-US" w:eastAsia="en-US"/>
        </w:rPr>
        <w:t xml:space="preserve">1, 2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1).</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пункту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силу пункта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подпунктом "а" пункта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допускается использование в описании объекта закупки указания на товарный знак в сопровождение такого указания словами "или эквивалент".</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Из пункта </w:t>
      </w:r>
      <w:r>
        <w:rPr>
          <w:rStyle w:val="CharStyle13"/>
          <w:lang w:val="en-US" w:eastAsia="en-US"/>
        </w:rPr>
        <w:t xml:space="preserve">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следует необходимость использования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то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описание объекта закупки в соответствии с требованиями, указанными в 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пункту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Закона о контактной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следующую информацию:</w:t>
      </w:r>
    </w:p>
    <w:p>
      <w:pPr>
        <w:pStyle w:val="Style12"/>
        <w:keepNext w:val="0"/>
        <w:keepLines w:val="0"/>
        <w:widowControl w:val="0"/>
        <w:numPr>
          <w:ilvl w:val="0"/>
          <w:numId w:val="1"/>
        </w:numPr>
        <w:shd w:val="clear" w:color="auto" w:fill="auto"/>
        <w:tabs>
          <w:tab w:pos="995" w:val="left"/>
        </w:tabs>
        <w:bidi w:val="0"/>
        <w:spacing w:before="0" w:after="0" w:line="240" w:lineRule="auto"/>
        <w:ind w:left="0" w:right="0" w:firstLine="760"/>
        <w:jc w:val="both"/>
      </w:pPr>
      <w:r>
        <w:rPr>
          <w:rStyle w:val="CharStyle13"/>
        </w:rPr>
        <w:t>наименование объекта закупки;</w:t>
      </w:r>
    </w:p>
    <w:p>
      <w:pPr>
        <w:pStyle w:val="Style12"/>
        <w:keepNext w:val="0"/>
        <w:keepLines w:val="0"/>
        <w:widowControl w:val="0"/>
        <w:numPr>
          <w:ilvl w:val="0"/>
          <w:numId w:val="1"/>
        </w:numPr>
        <w:shd w:val="clear" w:color="auto" w:fill="auto"/>
        <w:tabs>
          <w:tab w:pos="974" w:val="left"/>
        </w:tabs>
        <w:bidi w:val="0"/>
        <w:spacing w:before="0" w:after="0" w:line="240" w:lineRule="auto"/>
        <w:ind w:left="0" w:right="0" w:firstLine="760"/>
        <w:jc w:val="both"/>
      </w:pPr>
      <w:r>
        <w:rPr>
          <w:rStyle w:val="CharStyle13"/>
        </w:rPr>
        <w:t xml:space="preserve">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Часть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 xml:space="preserve">Закона о контрактной системе устанавливает,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 xml:space="preserve">Правила формирования КТРУ), а также правила использования указанного каталога (далее </w:t>
      </w:r>
      <w:r>
        <w:rPr>
          <w:rStyle w:val="CharStyle13"/>
          <w:lang w:val="en-US" w:eastAsia="en-US"/>
        </w:rPr>
        <w:t xml:space="preserve">– </w:t>
      </w:r>
      <w:r>
        <w:rPr>
          <w:rStyle w:val="CharStyle13"/>
        </w:rPr>
        <w:t xml:space="preserve">Правила использования КТРУ) устанавливаются Правительством Российской Федерации. Правила формирования КТРУ и Правила использования КТРУ утверждены постановлением Правительства Российской Федерации от </w:t>
      </w:r>
      <w:r>
        <w:rPr>
          <w:rStyle w:val="CharStyle13"/>
          <w:lang w:val="en-US" w:eastAsia="en-US"/>
        </w:rPr>
        <w:t xml:space="preserve">08.02.2017 № 145 </w:t>
      </w:r>
      <w:r>
        <w:rPr>
          <w:rStyle w:val="CharStyle13"/>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подпунктом «б» пункта </w:t>
      </w:r>
      <w:r>
        <w:rPr>
          <w:rStyle w:val="CharStyle13"/>
          <w:lang w:val="en-US" w:eastAsia="en-US"/>
        </w:rPr>
        <w:t xml:space="preserve">2 </w:t>
      </w:r>
      <w:r>
        <w:rPr>
          <w:rStyle w:val="CharStyle13"/>
        </w:rPr>
        <w:t>Правил использования КТРУ каталог используется заказчиком в целях описания объекта закупки, которое включается в извещение об осуществлении закупки, приглашение и документацию о закупке.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Из пункта </w:t>
      </w:r>
      <w:r>
        <w:rPr>
          <w:rStyle w:val="CharStyle13"/>
          <w:lang w:val="en-US" w:eastAsia="en-US"/>
        </w:rPr>
        <w:t xml:space="preserve">4 </w:t>
      </w:r>
      <w:r>
        <w:rPr>
          <w:rStyle w:val="CharStyle13"/>
        </w:rPr>
        <w:t xml:space="preserve">Правил использования КТРУ следует, что заказчики обязаны применять информацию, включенную в позицию каталога в соответствии с подпунктами «б» </w:t>
      </w:r>
      <w:r>
        <w:rPr>
          <w:rStyle w:val="CharStyle13"/>
          <w:lang w:val="en-US" w:eastAsia="en-US"/>
        </w:rPr>
        <w:t xml:space="preserve">- </w:t>
      </w:r>
      <w:r>
        <w:rPr>
          <w:rStyle w:val="CharStyle13"/>
        </w:rPr>
        <w:t xml:space="preserve">«г» и «е» </w:t>
      </w:r>
      <w:r>
        <w:rPr>
          <w:rStyle w:val="CharStyle13"/>
          <w:lang w:val="en-US" w:eastAsia="en-US"/>
        </w:rPr>
        <w:t xml:space="preserve">- </w:t>
      </w:r>
      <w:r>
        <w:rPr>
          <w:rStyle w:val="CharStyle13"/>
        </w:rPr>
        <w:t xml:space="preserve">«з» пункта </w:t>
      </w:r>
      <w:r>
        <w:rPr>
          <w:rStyle w:val="CharStyle13"/>
          <w:lang w:val="en-US" w:eastAsia="en-US"/>
        </w:rPr>
        <w:t xml:space="preserve">10 </w:t>
      </w:r>
      <w:r>
        <w:rPr>
          <w:rStyle w:val="CharStyle13"/>
        </w:rPr>
        <w:t>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2"/>
        <w:keepNext w:val="0"/>
        <w:keepLines w:val="0"/>
        <w:widowControl w:val="0"/>
        <w:numPr>
          <w:ilvl w:val="0"/>
          <w:numId w:val="1"/>
        </w:numPr>
        <w:shd w:val="clear" w:color="auto" w:fill="auto"/>
        <w:tabs>
          <w:tab w:pos="995" w:val="left"/>
        </w:tabs>
        <w:bidi w:val="0"/>
        <w:spacing w:before="0" w:after="0" w:line="240" w:lineRule="auto"/>
        <w:ind w:left="0" w:right="0" w:firstLine="760"/>
        <w:jc w:val="both"/>
      </w:pPr>
      <w:r>
        <w:rPr>
          <w:rStyle w:val="CharStyle13"/>
        </w:rPr>
        <w:t>наименование товара, работы, услуги;</w:t>
      </w:r>
    </w:p>
    <w:p>
      <w:pPr>
        <w:pStyle w:val="Style12"/>
        <w:keepNext w:val="0"/>
        <w:keepLines w:val="0"/>
        <w:widowControl w:val="0"/>
        <w:numPr>
          <w:ilvl w:val="0"/>
          <w:numId w:val="1"/>
        </w:numPr>
        <w:shd w:val="clear" w:color="auto" w:fill="auto"/>
        <w:tabs>
          <w:tab w:pos="974" w:val="left"/>
        </w:tabs>
        <w:bidi w:val="0"/>
        <w:spacing w:before="0" w:after="0" w:line="240" w:lineRule="auto"/>
        <w:ind w:left="0" w:right="0" w:firstLine="760"/>
        <w:jc w:val="both"/>
      </w:pPr>
      <w:r>
        <w:rPr>
          <w:rStyle w:val="CharStyle13"/>
        </w:rPr>
        <w:t>единицы измерения количества товара, объема выполняемой работы, оказываемой услуги (при наличии);</w:t>
      </w:r>
    </w:p>
    <w:p>
      <w:pPr>
        <w:pStyle w:val="Style12"/>
        <w:keepNext w:val="0"/>
        <w:keepLines w:val="0"/>
        <w:widowControl w:val="0"/>
        <w:numPr>
          <w:ilvl w:val="0"/>
          <w:numId w:val="1"/>
        </w:numPr>
        <w:shd w:val="clear" w:color="auto" w:fill="auto"/>
        <w:tabs>
          <w:tab w:pos="995" w:val="left"/>
        </w:tabs>
        <w:bidi w:val="0"/>
        <w:spacing w:before="0" w:after="0" w:line="240" w:lineRule="auto"/>
        <w:ind w:left="0" w:right="0" w:firstLine="760"/>
        <w:jc w:val="both"/>
      </w:pPr>
      <w:r>
        <w:rPr>
          <w:rStyle w:val="CharStyle13"/>
        </w:rPr>
        <w:t>описание товара, работы, услуги (при наличии такого описания в позиции).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Объектом закупки является легковой автомобиль УАЗ «Патриот» или эквивалент.</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Для описания объекта закупки Заказчик использовал КТРУ </w:t>
      </w:r>
      <w:r>
        <w:rPr>
          <w:rStyle w:val="CharStyle13"/>
          <w:lang w:val="en-US" w:eastAsia="en-US"/>
        </w:rPr>
        <w:t xml:space="preserve">29.10.20.000-00000013 </w:t>
      </w:r>
      <w:r>
        <w:rPr>
          <w:rStyle w:val="CharStyle13"/>
        </w:rPr>
        <w:t>«Автомобиль легковой». В состав указанного КТРУ включены «подушка безопасности водителя» и «подушка безопасности переднего пассажира» в качестве характеристики, которые не являются обязательными для применения. Однако Заказчик в структурированном описании объекта закупки применил указанные характеристики.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Податель жалобы несколько раз обратился с запросом о внесении изменений в документацию, в связи с тем, что Заказчик установил требование о поставке автомобиля года выпуска не ранее </w:t>
      </w:r>
      <w:r>
        <w:rPr>
          <w:rStyle w:val="CharStyle13"/>
          <w:lang w:val="en-US" w:eastAsia="en-US"/>
        </w:rPr>
        <w:t xml:space="preserve">2025 </w:t>
      </w:r>
      <w:r>
        <w:rPr>
          <w:rStyle w:val="CharStyle13"/>
        </w:rPr>
        <w:t>года, оборудованного подушками безопасности.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 последствии Заказчиком действительно вносились изменения в аукционную документацию, а именно была исключена характеристика «подушка безопасности водителя», но «подушка безопасности переднего пассажира» осталась неизменной.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ответе на запрос Подателя жалобы </w:t>
      </w:r>
      <w:r>
        <w:rPr>
          <w:rStyle w:val="CharStyle13"/>
          <w:lang w:val="en-US" w:eastAsia="en-US"/>
        </w:rPr>
        <w:t xml:space="preserve">№ 4 </w:t>
      </w:r>
      <w:r>
        <w:rPr>
          <w:rStyle w:val="CharStyle13"/>
        </w:rPr>
        <w:t>Заказчик отказался исключить требование о наличие подушки безопасности переднего пассажира, разъяснив: «Дополнительно ФАС России сообщает, что при описании объекта закупки заказчик самостоятельно определяет показатели, позволяющие определить соответствие закупаемых товара, работы, услуги установленным заказчиком требованиям».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Податель жалобы утверждает, что на основании официальных данных ООО «УАЗ» завод-</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производитель в </w:t>
      </w:r>
      <w:r>
        <w:rPr>
          <w:rStyle w:val="CharStyle13"/>
          <w:lang w:val="en-US" w:eastAsia="en-US"/>
        </w:rPr>
        <w:t xml:space="preserve">2025 </w:t>
      </w:r>
      <w:r>
        <w:rPr>
          <w:rStyle w:val="CharStyle13"/>
        </w:rPr>
        <w:t>году исключил из всех комплектацией автомобиля УАЗ «Патриот» подушку безопасности. На месте подушки безопасности переднего пассажира стоит заглушка.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подтверждение Подателем жалобы приложена информация с официального сайта производителя </w:t>
      </w:r>
      <w:r>
        <w:rPr>
          <w:rStyle w:val="CharStyle13"/>
          <w:lang w:val="en-US" w:eastAsia="en-US"/>
        </w:rPr>
        <w:t>UAZ.RU</w:t>
      </w:r>
      <w:r>
        <w:rPr>
          <w:rStyle w:val="CharStyle13"/>
          <w:lang w:val="en-US" w:eastAsia="en-US"/>
        </w:rPr>
        <w:t xml:space="preserve">. </w:t>
      </w:r>
      <w:r>
        <w:rPr>
          <w:rStyle w:val="CharStyle13"/>
        </w:rPr>
        <w:t xml:space="preserve">Также прайс завода-изготовителя, действующий с </w:t>
      </w:r>
      <w:r>
        <w:rPr>
          <w:rStyle w:val="CharStyle13"/>
          <w:lang w:val="en-US" w:eastAsia="en-US"/>
        </w:rPr>
        <w:t xml:space="preserve">01.01.2025 </w:t>
      </w:r>
      <w:r>
        <w:rPr>
          <w:rStyle w:val="CharStyle13"/>
        </w:rPr>
        <w:t xml:space="preserve">г., содержит по позиционную комплектацию УАЗ «Патриот». Позиция </w:t>
      </w:r>
      <w:r>
        <w:rPr>
          <w:rStyle w:val="CharStyle13"/>
          <w:lang w:val="en-US" w:eastAsia="en-US"/>
        </w:rPr>
        <w:t xml:space="preserve">№ 52 </w:t>
      </w:r>
      <w:r>
        <w:rPr>
          <w:rStyle w:val="CharStyle13"/>
        </w:rPr>
        <w:t xml:space="preserve">«подушка безопасности переднего пассажира» промаркирована знаком </w:t>
      </w:r>
      <w:r>
        <w:rPr>
          <w:rStyle w:val="CharStyle13"/>
          <w:lang w:val="en-US" w:eastAsia="en-US"/>
        </w:rPr>
        <w:t xml:space="preserve">«–», </w:t>
      </w:r>
      <w:r>
        <w:rPr>
          <w:rStyle w:val="CharStyle13"/>
        </w:rPr>
        <w:t>что означает «отсутствует».</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Комиссия, исследовав предоставленные Подателем жалобы документы (заключение об оценке типа транспортного средства </w:t>
      </w:r>
      <w:r>
        <w:rPr>
          <w:rStyle w:val="CharStyle13"/>
          <w:lang w:val="en-US" w:eastAsia="en-US"/>
        </w:rPr>
        <w:t xml:space="preserve">№ </w:t>
      </w:r>
      <w:r>
        <w:rPr>
          <w:rStyle w:val="CharStyle13"/>
        </w:rPr>
        <w:t xml:space="preserve">ОП </w:t>
      </w:r>
      <w:r>
        <w:rPr>
          <w:rStyle w:val="CharStyle13"/>
          <w:lang w:val="en-US" w:eastAsia="en-US"/>
        </w:rPr>
        <w:t xml:space="preserve">RU E-RU.RU00.0000002.P10 </w:t>
      </w:r>
      <w:r>
        <w:rPr>
          <w:rStyle w:val="CharStyle13"/>
        </w:rPr>
        <w:t xml:space="preserve">со сроком действия с </w:t>
      </w:r>
      <w:r>
        <w:rPr>
          <w:rStyle w:val="CharStyle13"/>
          <w:lang w:val="en-US" w:eastAsia="en-US"/>
        </w:rPr>
        <w:t xml:space="preserve">06.12.2024 </w:t>
      </w:r>
      <w:r>
        <w:rPr>
          <w:rStyle w:val="CharStyle13"/>
        </w:rPr>
        <w:t xml:space="preserve">г. по </w:t>
      </w:r>
      <w:r>
        <w:rPr>
          <w:rStyle w:val="CharStyle13"/>
          <w:lang w:val="en-US" w:eastAsia="en-US"/>
        </w:rPr>
        <w:t xml:space="preserve">30.06.2025 </w:t>
      </w:r>
      <w:r>
        <w:rPr>
          <w:rStyle w:val="CharStyle13"/>
        </w:rPr>
        <w:t xml:space="preserve">г., заключение об оценке типа транспортного средства </w:t>
      </w:r>
      <w:r>
        <w:rPr>
          <w:rStyle w:val="CharStyle13"/>
          <w:lang w:val="en-US" w:eastAsia="en-US"/>
        </w:rPr>
        <w:t xml:space="preserve">№ </w:t>
      </w:r>
      <w:r>
        <w:rPr>
          <w:rStyle w:val="CharStyle13"/>
        </w:rPr>
        <w:t xml:space="preserve">ОП </w:t>
      </w:r>
      <w:r>
        <w:rPr>
          <w:rStyle w:val="CharStyle13"/>
          <w:lang w:val="en-US" w:eastAsia="en-US"/>
        </w:rPr>
        <w:t xml:space="preserve">RU E- RU.RU00.0000002.P11 </w:t>
      </w:r>
      <w:r>
        <w:rPr>
          <w:rStyle w:val="CharStyle13"/>
        </w:rPr>
        <w:t xml:space="preserve">со сроком действия с </w:t>
      </w:r>
      <w:r>
        <w:rPr>
          <w:rStyle w:val="CharStyle13"/>
          <w:lang w:val="en-US" w:eastAsia="en-US"/>
        </w:rPr>
        <w:t xml:space="preserve">30.04.2025 </w:t>
      </w:r>
      <w:r>
        <w:rPr>
          <w:rStyle w:val="CharStyle13"/>
        </w:rPr>
        <w:t xml:space="preserve">г. по </w:t>
      </w:r>
      <w:r>
        <w:rPr>
          <w:rStyle w:val="CharStyle13"/>
          <w:lang w:val="en-US" w:eastAsia="en-US"/>
        </w:rPr>
        <w:t xml:space="preserve">31.12.2025 </w:t>
      </w:r>
      <w:r>
        <w:rPr>
          <w:rStyle w:val="CharStyle13"/>
        </w:rPr>
        <w:t xml:space="preserve">г.и одобрение типа транспортного средства </w:t>
      </w:r>
      <w:r>
        <w:rPr>
          <w:rStyle w:val="CharStyle13"/>
          <w:lang w:val="en-US" w:eastAsia="en-US"/>
        </w:rPr>
        <w:t xml:space="preserve">№ </w:t>
      </w:r>
      <w:r>
        <w:rPr>
          <w:rStyle w:val="CharStyle13"/>
        </w:rPr>
        <w:t xml:space="preserve">ТС </w:t>
      </w:r>
      <w:r>
        <w:rPr>
          <w:rStyle w:val="CharStyle13"/>
          <w:lang w:val="en-US" w:eastAsia="en-US"/>
        </w:rPr>
        <w:t xml:space="preserve">RU Е-RU.МТ02.01284 </w:t>
      </w:r>
      <w:r>
        <w:rPr>
          <w:rStyle w:val="CharStyle13"/>
        </w:rPr>
        <w:t xml:space="preserve">со сроком действия с </w:t>
      </w:r>
      <w:r>
        <w:rPr>
          <w:rStyle w:val="CharStyle13"/>
          <w:lang w:val="en-US" w:eastAsia="en-US"/>
        </w:rPr>
        <w:t xml:space="preserve">27.05.2025 </w:t>
      </w:r>
      <w:r>
        <w:rPr>
          <w:rStyle w:val="CharStyle13"/>
        </w:rPr>
        <w:t xml:space="preserve">г. по </w:t>
      </w:r>
      <w:r>
        <w:rPr>
          <w:rStyle w:val="CharStyle13"/>
          <w:lang w:val="en-US" w:eastAsia="en-US"/>
        </w:rPr>
        <w:t xml:space="preserve">26.05.2028 </w:t>
      </w:r>
      <w:r>
        <w:rPr>
          <w:rStyle w:val="CharStyle13"/>
        </w:rPr>
        <w:t>г.) приходит к выводу о том, что данные документы содержат характеристики транспортного средства, при этом в них отсутствует информация о подушках безопасности в комплектации УАЗ «Патриот».</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ходе проведения внеплановой проверки Комиссия для получения достоверной информации обратилась с запросом </w:t>
      </w:r>
      <w:r>
        <w:rPr>
          <w:rStyle w:val="CharStyle13"/>
          <w:lang w:val="en-US" w:eastAsia="en-US"/>
        </w:rPr>
        <w:t xml:space="preserve">№ </w:t>
      </w:r>
      <w:r>
        <w:rPr>
          <w:rStyle w:val="CharStyle13"/>
        </w:rPr>
        <w:t xml:space="preserve">МД/12634/25 от </w:t>
      </w:r>
      <w:r>
        <w:rPr>
          <w:rStyle w:val="CharStyle13"/>
          <w:lang w:val="en-US" w:eastAsia="en-US"/>
        </w:rPr>
        <w:t xml:space="preserve">11.09.2025 </w:t>
      </w:r>
      <w:r>
        <w:rPr>
          <w:rStyle w:val="CharStyle13"/>
        </w:rPr>
        <w:t xml:space="preserve">г. к ООО «УАЗ» о том действительно ли завод-производитель столкнулся с трудностями в обеспечении производства подушек безопасности вследствие ограничений (санкций) и возможно ли по индивидуальному заказу установить подушки безопасности на УАЗ «Патриот» </w:t>
      </w:r>
      <w:r>
        <w:rPr>
          <w:rStyle w:val="CharStyle13"/>
          <w:lang w:val="en-US" w:eastAsia="en-US"/>
        </w:rPr>
        <w:t xml:space="preserve">2025 </w:t>
      </w:r>
      <w:r>
        <w:rPr>
          <w:rStyle w:val="CharStyle13"/>
        </w:rPr>
        <w:t>года выпуска.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ответ на запрос Красноярского УФАС о предоставлении информации генеральный директор ООО «УАЗ» сообщает о том, что Технический регламент </w:t>
      </w:r>
      <w:r>
        <w:rPr>
          <w:rStyle w:val="CharStyle13"/>
          <w:lang w:val="en-US" w:eastAsia="en-US"/>
        </w:rPr>
        <w:t xml:space="preserve">№ 018/2011 </w:t>
      </w:r>
      <w:r>
        <w:rPr>
          <w:rStyle w:val="CharStyle13"/>
        </w:rPr>
        <w:t>«О безопасности колесных транспортных средств» не устанавливает обязательное применение подушек безопасности на производимых в Российской Федерации транспортных средствах, в связи с этим установка на автомобили УАЗ «Патриот», производимые ООО «УАЗ», подушек безопасности ранее осуществлялась ООО «УАЗ» по собственной инициативе в рамках улучшения потребительских свойств выпускаемых автомобилей.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 данный момент времени, изготовитель подушек безопасности располагается в недружественном государстве, вследствие действующих в отношении Российской Федерации незаконных санкционных ограничений, подушки безопасности в настоящее время не поставляются и не устанавливаются на транспортные средства, производимые ООО «УАЗ». ООО «УАЗ» не располагает технической возможностью установки подушек безопасности на автомобили УАЗ «Патриот» по индивидуальному заказу и таких услуг не предлагает.</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Податель жалобы в пиьсьменных пояснениях утверждает, что установка подушек безопасности по требованию Заказчика в серийную продукцию УАЗ «Патриот» с учетом сроков поставки автомобилей в г. Кодинск до </w:t>
      </w:r>
      <w:r>
        <w:rPr>
          <w:rStyle w:val="CharStyle13"/>
          <w:lang w:val="en-US" w:eastAsia="en-US"/>
        </w:rPr>
        <w:t xml:space="preserve">01.12.2025 </w:t>
      </w:r>
      <w:r>
        <w:rPr>
          <w:rStyle w:val="CharStyle13"/>
        </w:rPr>
        <w:t>г. является невозможной по следующим основаниям:</w:t>
      </w:r>
    </w:p>
    <w:p>
      <w:pPr>
        <w:pStyle w:val="Style12"/>
        <w:keepNext w:val="0"/>
        <w:keepLines w:val="0"/>
        <w:widowControl w:val="0"/>
        <w:numPr>
          <w:ilvl w:val="0"/>
          <w:numId w:val="1"/>
        </w:numPr>
        <w:shd w:val="clear" w:color="auto" w:fill="auto"/>
        <w:tabs>
          <w:tab w:pos="956" w:val="left"/>
        </w:tabs>
        <w:bidi w:val="0"/>
        <w:spacing w:before="0" w:after="0" w:line="240" w:lineRule="auto"/>
        <w:ind w:left="0" w:right="0" w:firstLine="760"/>
        <w:jc w:val="both"/>
      </w:pPr>
      <w:r>
        <w:rPr>
          <w:rStyle w:val="CharStyle13"/>
        </w:rPr>
        <w:t>требуется наличие комплектующих подушек безопасности, поставка которых на сегодняшний день в Российской Федерации приостановлена из-за санкций США, иностранные поставщики начали отказываться от отгрузки продукции российским автопроизводителям, а собственное российское производство только запускается;</w:t>
      </w:r>
    </w:p>
    <w:p>
      <w:pPr>
        <w:pStyle w:val="Style12"/>
        <w:keepNext w:val="0"/>
        <w:keepLines w:val="0"/>
        <w:widowControl w:val="0"/>
        <w:numPr>
          <w:ilvl w:val="0"/>
          <w:numId w:val="1"/>
        </w:numPr>
        <w:shd w:val="clear" w:color="auto" w:fill="auto"/>
        <w:tabs>
          <w:tab w:pos="961" w:val="left"/>
        </w:tabs>
        <w:bidi w:val="0"/>
        <w:spacing w:before="0" w:after="0" w:line="240" w:lineRule="auto"/>
        <w:ind w:left="0" w:right="0" w:firstLine="760"/>
        <w:jc w:val="both"/>
      </w:pPr>
      <w:r>
        <w:rPr>
          <w:rStyle w:val="CharStyle13"/>
        </w:rPr>
        <w:t xml:space="preserve">установка подушек безопасности </w:t>
      </w:r>
      <w:r>
        <w:rPr>
          <w:rStyle w:val="CharStyle13"/>
          <w:lang w:val="en-US" w:eastAsia="en-US"/>
        </w:rPr>
        <w:t xml:space="preserve">— </w:t>
      </w:r>
      <w:r>
        <w:rPr>
          <w:rStyle w:val="CharStyle13"/>
        </w:rPr>
        <w:t>это сложная интеграция в штатную электронику автомобиля, включая блок управления подушками безопасности и датчиками столкновения. Установка должна производиться только квалифицированными специалистами, Податель жалобы не имеет специалистов с такой квалификацией, а также не имеет информации о сертификационных организациях;</w:t>
      </w:r>
    </w:p>
    <w:p>
      <w:pPr>
        <w:pStyle w:val="Style12"/>
        <w:keepNext w:val="0"/>
        <w:keepLines w:val="0"/>
        <w:widowControl w:val="0"/>
        <w:numPr>
          <w:ilvl w:val="0"/>
          <w:numId w:val="1"/>
        </w:numPr>
        <w:shd w:val="clear" w:color="auto" w:fill="auto"/>
        <w:tabs>
          <w:tab w:pos="956" w:val="left"/>
        </w:tabs>
        <w:bidi w:val="0"/>
        <w:spacing w:before="0" w:after="0" w:line="240" w:lineRule="auto"/>
        <w:ind w:left="0" w:right="0" w:firstLine="760"/>
        <w:jc w:val="both"/>
      </w:pPr>
      <w:r>
        <w:rPr>
          <w:rStyle w:val="CharStyle13"/>
        </w:rPr>
        <w:t>установка подушек безопасности влечет внесение конструктивных изменений в систему безопасности транспортного средства, поэтому после установки потребуется получить «Заключение об оценке транспортного средства».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Часть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w:t>
      </w:r>
    </w:p>
    <w:p>
      <w:pPr>
        <w:pStyle w:val="Style12"/>
        <w:keepNext w:val="0"/>
        <w:keepLines w:val="0"/>
        <w:widowControl w:val="0"/>
        <w:shd w:val="clear" w:color="auto" w:fill="auto"/>
        <w:bidi w:val="0"/>
        <w:spacing w:before="0" w:after="0" w:line="240" w:lineRule="auto"/>
        <w:ind w:left="0" w:right="0" w:firstLine="0"/>
        <w:jc w:val="both"/>
      </w:pPr>
      <w:r>
        <w:rPr>
          <w:rStyle w:val="CharStyle13"/>
        </w:rPr>
        <w:t>контрактной системе в сфере закупок стать поставщиком (подрядчиком, исполнителем).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8 </w:t>
      </w:r>
      <w:r>
        <w:rPr>
          <w:rStyle w:val="CharStyle13"/>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60"/>
        <w:jc w:val="both"/>
      </w:pPr>
      <w:r>
        <w:rPr>
          <w:rStyle w:val="CharStyle13"/>
        </w:rPr>
        <w:t>Комиссия приходит в выводу, что в описании объекта закупки Заказчиком установленное требование к закупаемому товару о наличии подушки безопасности переднего пассажира, приводит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рамках проведения внеплановой проверки, Комиссия проанализировала заявки участников закупки и запросила пояснения у победителя закупки о том, какой характеристикой обладает их поставляемый товар и имеется ли у товара подушка безопасности переднего пассажира. В ходе телефонного разговора победитель закупки сообщил о том, ориентировался на описание объекта закупки в форме приложенного файла. В своей заявке победитель с идентификационным номером </w:t>
      </w:r>
      <w:r>
        <w:rPr>
          <w:rStyle w:val="CharStyle13"/>
          <w:lang w:val="en-US" w:eastAsia="en-US"/>
        </w:rPr>
        <w:t xml:space="preserve">20 </w:t>
      </w:r>
      <w:r>
        <w:rPr>
          <w:rStyle w:val="CharStyle13"/>
        </w:rPr>
        <w:t xml:space="preserve">от </w:t>
      </w:r>
      <w:r>
        <w:rPr>
          <w:rStyle w:val="CharStyle13"/>
          <w:lang w:val="en-US" w:eastAsia="en-US"/>
        </w:rPr>
        <w:t xml:space="preserve">04.09.2025 </w:t>
      </w:r>
      <w:r>
        <w:rPr>
          <w:rStyle w:val="CharStyle13"/>
        </w:rPr>
        <w:t>г. указал, что он готов поставить товар с «подушкой безопасности переднего пассажира», но выяснилось что данное значение было скопировано из описания объекта в структурированной форме и не было проверено на наличие неточностей и недочетов победителем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Победитель закупки также сообщил о том, что не готов поставить УАЗ «Патриот» оснащенный подушкой безопасности переднего пассажира, так как технической возможности у завода-изготовителя предоставить такой товар нет.</w:t>
      </w:r>
    </w:p>
    <w:p>
      <w:pPr>
        <w:pStyle w:val="Style12"/>
        <w:keepNext w:val="0"/>
        <w:keepLines w:val="0"/>
        <w:widowControl w:val="0"/>
        <w:shd w:val="clear" w:color="auto" w:fill="auto"/>
        <w:bidi w:val="0"/>
        <w:spacing w:before="0" w:after="0" w:line="240" w:lineRule="auto"/>
        <w:ind w:left="0" w:right="0" w:firstLine="760"/>
        <w:jc w:val="both"/>
      </w:pPr>
      <w:r>
        <w:rPr>
          <w:rStyle w:val="CharStyle13"/>
        </w:rPr>
        <w:t>Кроме того Комиссия, изучив описание объекта закупки, приходит к выводу о том, что описания Заказчика в форме приложенного файла и в структурированной форме имеют расхождения, что вводит в заблуждение участников закупки и нарушает принцип достоверности информации.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 структурированной форме Заказчик указывает, что ему требуется для комплектации транспортного средства:</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60"/>
        <w:jc w:val="both"/>
      </w:pPr>
      <w:r>
        <w:rPr>
          <w:rStyle w:val="CharStyle13"/>
        </w:rPr>
        <w:t>задние стеклоподъемники;</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60"/>
        <w:jc w:val="both"/>
      </w:pPr>
      <w:r>
        <w:rPr>
          <w:rStyle w:val="CharStyle13"/>
        </w:rPr>
        <w:t>подушка безопасности переднего пассажира;</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60"/>
        <w:jc w:val="both"/>
      </w:pPr>
      <w:r>
        <w:rPr>
          <w:rStyle w:val="CharStyle13"/>
        </w:rPr>
        <w:t>светодиодные фары ближнего и дальнего света;</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60"/>
        <w:jc w:val="both"/>
      </w:pPr>
      <w:r>
        <w:rPr>
          <w:rStyle w:val="CharStyle13"/>
        </w:rPr>
        <w:t>кондиционер;</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60"/>
        <w:jc w:val="both"/>
      </w:pPr>
      <w:r>
        <w:rPr>
          <w:rStyle w:val="CharStyle13"/>
        </w:rPr>
        <w:t>регулировка рулевой колонки по углу наклона;</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60"/>
        <w:jc w:val="both"/>
      </w:pPr>
      <w:r>
        <w:rPr>
          <w:rStyle w:val="CharStyle13"/>
        </w:rPr>
        <w:t>усилитель рулевого управления;</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60"/>
        <w:jc w:val="both"/>
      </w:pPr>
      <w:r>
        <w:rPr>
          <w:rStyle w:val="CharStyle13"/>
        </w:rPr>
        <w:t>антиблокировочная система;</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60"/>
        <w:jc w:val="both"/>
      </w:pPr>
      <w:r>
        <w:rPr>
          <w:rStyle w:val="CharStyle13"/>
        </w:rPr>
        <w:t>комплект зимних шин;</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60"/>
        <w:jc w:val="both"/>
      </w:pPr>
      <w:r>
        <w:rPr>
          <w:rStyle w:val="CharStyle13"/>
        </w:rPr>
        <w:t>аудиосистема;</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60"/>
        <w:jc w:val="both"/>
      </w:pPr>
      <w:r>
        <w:rPr>
          <w:rStyle w:val="CharStyle13"/>
        </w:rPr>
        <w:t>полноразмерное запасное колесо;</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60"/>
        <w:jc w:val="both"/>
      </w:pPr>
      <w:r>
        <w:rPr>
          <w:rStyle w:val="CharStyle13"/>
        </w:rPr>
        <w:t>передние стеклоподъемники.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Из описания объекта закупки в форме приложенного файла для комплектации транспортного средства Заказчику необходимы:</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60"/>
        <w:jc w:val="both"/>
      </w:pPr>
      <w:r>
        <w:rPr>
          <w:rStyle w:val="CharStyle13"/>
        </w:rPr>
        <w:t>антиблокировочная система;</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60"/>
        <w:jc w:val="both"/>
      </w:pPr>
      <w:r>
        <w:rPr>
          <w:rStyle w:val="CharStyle13"/>
        </w:rPr>
        <w:t>аудиосистема;</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60"/>
        <w:jc w:val="both"/>
      </w:pPr>
      <w:r>
        <w:rPr>
          <w:rStyle w:val="CharStyle13"/>
        </w:rPr>
        <w:t>задние стеклоподъемники;</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60"/>
        <w:jc w:val="both"/>
      </w:pPr>
      <w:r>
        <w:rPr>
          <w:rStyle w:val="CharStyle13"/>
        </w:rPr>
        <w:t>комплект зимних на дисках шин;</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60"/>
        <w:jc w:val="both"/>
      </w:pPr>
      <w:r>
        <w:rPr>
          <w:rStyle w:val="CharStyle13"/>
        </w:rPr>
        <w:t>кондиционер;</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60"/>
        <w:jc w:val="both"/>
      </w:pPr>
      <w:r>
        <w:rPr>
          <w:rStyle w:val="CharStyle13"/>
        </w:rPr>
        <w:t>передние стеклоподъемники;</w:t>
      </w:r>
    </w:p>
    <w:p>
      <w:pPr>
        <w:pStyle w:val="Style12"/>
        <w:keepNext w:val="0"/>
        <w:keepLines w:val="0"/>
        <w:widowControl w:val="0"/>
        <w:numPr>
          <w:ilvl w:val="0"/>
          <w:numId w:val="1"/>
        </w:numPr>
        <w:shd w:val="clear" w:color="auto" w:fill="auto"/>
        <w:tabs>
          <w:tab w:pos="1042" w:val="left"/>
        </w:tabs>
        <w:bidi w:val="0"/>
        <w:spacing w:before="0" w:after="0" w:line="240" w:lineRule="auto"/>
        <w:ind w:left="0" w:right="0" w:firstLine="760"/>
        <w:jc w:val="both"/>
      </w:pPr>
      <w:r>
        <w:rPr>
          <w:rStyle w:val="CharStyle13"/>
        </w:rPr>
        <w:t>полноразмерное запасное колесо;</w:t>
      </w:r>
    </w:p>
    <w:p>
      <w:pPr>
        <w:pStyle w:val="Style12"/>
        <w:keepNext w:val="0"/>
        <w:keepLines w:val="0"/>
        <w:widowControl w:val="0"/>
        <w:numPr>
          <w:ilvl w:val="0"/>
          <w:numId w:val="1"/>
        </w:numPr>
        <w:shd w:val="clear" w:color="auto" w:fill="auto"/>
        <w:tabs>
          <w:tab w:pos="1022" w:val="left"/>
        </w:tabs>
        <w:bidi w:val="0"/>
        <w:spacing w:before="0" w:after="0" w:line="240" w:lineRule="auto"/>
        <w:ind w:left="0" w:right="0" w:firstLine="740"/>
        <w:jc w:val="both"/>
      </w:pPr>
      <w:r>
        <w:rPr>
          <w:rStyle w:val="CharStyle13"/>
        </w:rPr>
        <w:t>регулировка рулевой колонки по углу наклона;</w:t>
      </w:r>
    </w:p>
    <w:p>
      <w:pPr>
        <w:pStyle w:val="Style12"/>
        <w:keepNext w:val="0"/>
        <w:keepLines w:val="0"/>
        <w:widowControl w:val="0"/>
        <w:numPr>
          <w:ilvl w:val="0"/>
          <w:numId w:val="1"/>
        </w:numPr>
        <w:shd w:val="clear" w:color="auto" w:fill="auto"/>
        <w:tabs>
          <w:tab w:pos="1022" w:val="left"/>
        </w:tabs>
        <w:bidi w:val="0"/>
        <w:spacing w:before="0" w:after="0" w:line="240" w:lineRule="auto"/>
        <w:ind w:left="0" w:right="0" w:firstLine="740"/>
        <w:jc w:val="both"/>
      </w:pPr>
      <w:r>
        <w:rPr>
          <w:rStyle w:val="CharStyle13"/>
        </w:rPr>
        <w:t>светодиодные дневные ходовые огни;</w:t>
      </w:r>
    </w:p>
    <w:p>
      <w:pPr>
        <w:pStyle w:val="Style12"/>
        <w:keepNext w:val="0"/>
        <w:keepLines w:val="0"/>
        <w:widowControl w:val="0"/>
        <w:numPr>
          <w:ilvl w:val="0"/>
          <w:numId w:val="1"/>
        </w:numPr>
        <w:shd w:val="clear" w:color="auto" w:fill="auto"/>
        <w:tabs>
          <w:tab w:pos="1022" w:val="left"/>
        </w:tabs>
        <w:bidi w:val="0"/>
        <w:spacing w:before="0" w:after="0" w:line="240" w:lineRule="auto"/>
        <w:ind w:left="0" w:right="0" w:firstLine="740"/>
        <w:jc w:val="both"/>
      </w:pPr>
      <w:r>
        <w:rPr>
          <w:rStyle w:val="CharStyle13"/>
        </w:rPr>
        <w:t>система распределения тормозного усилия;</w:t>
      </w:r>
    </w:p>
    <w:p>
      <w:pPr>
        <w:pStyle w:val="Style12"/>
        <w:keepNext w:val="0"/>
        <w:keepLines w:val="0"/>
        <w:widowControl w:val="0"/>
        <w:numPr>
          <w:ilvl w:val="0"/>
          <w:numId w:val="1"/>
        </w:numPr>
        <w:shd w:val="clear" w:color="auto" w:fill="auto"/>
        <w:tabs>
          <w:tab w:pos="1022" w:val="left"/>
        </w:tabs>
        <w:bidi w:val="0"/>
        <w:spacing w:before="0" w:after="0" w:line="240" w:lineRule="auto"/>
        <w:ind w:left="0" w:right="0" w:firstLine="740"/>
        <w:jc w:val="both"/>
      </w:pPr>
      <w:r>
        <w:rPr>
          <w:rStyle w:val="CharStyle13"/>
        </w:rPr>
        <w:t>усилитель рулевого управления;</w:t>
      </w:r>
    </w:p>
    <w:p>
      <w:pPr>
        <w:pStyle w:val="Style12"/>
        <w:keepNext w:val="0"/>
        <w:keepLines w:val="0"/>
        <w:widowControl w:val="0"/>
        <w:numPr>
          <w:ilvl w:val="0"/>
          <w:numId w:val="1"/>
        </w:numPr>
        <w:shd w:val="clear" w:color="auto" w:fill="auto"/>
        <w:tabs>
          <w:tab w:pos="1022" w:val="left"/>
        </w:tabs>
        <w:bidi w:val="0"/>
        <w:spacing w:before="0" w:after="0" w:line="240" w:lineRule="auto"/>
        <w:ind w:left="0" w:right="0" w:firstLine="740"/>
        <w:jc w:val="both"/>
      </w:pPr>
      <w:r>
        <w:rPr>
          <w:rStyle w:val="CharStyle13"/>
        </w:rPr>
        <w:t>комплект автомобильных ковров.</w:t>
      </w:r>
    </w:p>
    <w:p>
      <w:pPr>
        <w:pStyle w:val="Style12"/>
        <w:keepNext w:val="0"/>
        <w:keepLines w:val="0"/>
        <w:widowControl w:val="0"/>
        <w:shd w:val="clear" w:color="auto" w:fill="auto"/>
        <w:bidi w:val="0"/>
        <w:spacing w:before="0" w:after="0" w:line="240" w:lineRule="auto"/>
        <w:ind w:left="0" w:right="0" w:firstLine="740"/>
        <w:jc w:val="both"/>
      </w:pPr>
      <w:r>
        <w:rPr>
          <w:rStyle w:val="CharStyle13"/>
        </w:rPr>
        <w:t>Из данных описаний следует, что подушка безопасности для переднего пассажира в форме приложенного файла не упоминается.</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В соответствии с частью </w:t>
      </w:r>
      <w:r>
        <w:rPr>
          <w:rStyle w:val="CharStyle13"/>
          <w:lang w:val="en-US" w:eastAsia="en-US"/>
        </w:rPr>
        <w:t xml:space="preserve">3 </w:t>
      </w:r>
      <w:r>
        <w:rPr>
          <w:rStyle w:val="CharStyle13"/>
        </w:rPr>
        <w:t xml:space="preserve">статьи </w:t>
      </w:r>
      <w:r>
        <w:rPr>
          <w:rStyle w:val="CharStyle13"/>
          <w:lang w:val="en-US" w:eastAsia="en-US"/>
        </w:rPr>
        <w:t xml:space="preserve">7 </w:t>
      </w:r>
      <w:r>
        <w:rPr>
          <w:rStyle w:val="CharStyle13"/>
        </w:rPr>
        <w:t xml:space="preserve">Закона о контрактной системе, информация, предусмотренная Законом о контрактной системе и размещенная в ЕИС, должна быть полной и достоверной. Следовательно, в действиях Заказчика установлено нарушение части </w:t>
      </w:r>
      <w:r>
        <w:rPr>
          <w:rStyle w:val="CharStyle13"/>
          <w:lang w:val="en-US" w:eastAsia="en-US"/>
        </w:rPr>
        <w:t xml:space="preserve">3 </w:t>
      </w:r>
      <w:r>
        <w:rPr>
          <w:rStyle w:val="CharStyle13"/>
        </w:rPr>
        <w:t xml:space="preserve">статьи </w:t>
      </w:r>
      <w:r>
        <w:rPr>
          <w:rStyle w:val="CharStyle13"/>
          <w:lang w:val="en-US" w:eastAsia="en-US"/>
        </w:rPr>
        <w:t xml:space="preserve">7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Комиссия на основании вышеизложенного приходит к выводу, о том что разночтение описания объекта закупки вводит участников закупки в заблуждение и лишает их возможности верно заполнить заявку, а само требование о наличии подушки безопасности переднего пассажира в структурированном файле, приводит к фактической невозможности исполнения условий большинством потенциальных участников закупки, что является нарушением статьи </w:t>
      </w:r>
      <w:r>
        <w:rPr>
          <w:rStyle w:val="CharStyle13"/>
          <w:lang w:val="en-US" w:eastAsia="en-US"/>
        </w:rPr>
        <w:t xml:space="preserve">33 </w:t>
      </w:r>
      <w:r>
        <w:rPr>
          <w:rStyle w:val="CharStyle13"/>
        </w:rPr>
        <w:t xml:space="preserve">и статьи </w:t>
      </w:r>
      <w:r>
        <w:rPr>
          <w:rStyle w:val="CharStyle13"/>
          <w:lang w:val="en-US" w:eastAsia="en-US"/>
        </w:rPr>
        <w:t xml:space="preserve">42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Следовательно, Заказчику необходимо прописать идентичным описание объекта в структурированной форме и форме приложенного файла, а также убрать из описания объекта закупки «подушку безопасности переднего пассажира», так как ООО «УАЗ» не производит автомобили с подушкой безопасности, что подтверждается изложенным выше.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 xml:space="preserve">Выявленные нарушения Закона о контрактной системе свидетельствуют о наличии в действиях заказчика признаков состава административного правонарушения, предусмотренного частью </w:t>
      </w:r>
      <w:r>
        <w:rPr>
          <w:rStyle w:val="CharStyle13"/>
          <w:lang w:val="en-US" w:eastAsia="en-US"/>
        </w:rPr>
        <w:t xml:space="preserve">5 </w:t>
      </w:r>
      <w:r>
        <w:rPr>
          <w:rStyle w:val="CharStyle13"/>
        </w:rPr>
        <w:t xml:space="preserve">статьи </w:t>
      </w:r>
      <w:r>
        <w:rPr>
          <w:rStyle w:val="CharStyle13"/>
          <w:lang w:val="en-US" w:eastAsia="en-US"/>
        </w:rPr>
        <w:t xml:space="preserve">7.30.1 </w:t>
      </w:r>
      <w:r>
        <w:rPr>
          <w:rStyle w:val="CharStyle13"/>
        </w:rPr>
        <w:t xml:space="preserve">Кодекса Российской Федерации об административных правонарушениях (далее </w:t>
      </w:r>
      <w:r>
        <w:rPr>
          <w:rStyle w:val="CharStyle13"/>
          <w:lang w:val="en-US" w:eastAsia="en-US"/>
        </w:rPr>
        <w:t xml:space="preserve">- </w:t>
      </w:r>
      <w:r>
        <w:rPr>
          <w:rStyle w:val="CharStyle13"/>
        </w:rPr>
        <w:t>КоАП РФ).</w:t>
      </w:r>
    </w:p>
    <w:p>
      <w:pPr>
        <w:pStyle w:val="Style12"/>
        <w:keepNext w:val="0"/>
        <w:keepLines w:val="0"/>
        <w:widowControl w:val="0"/>
        <w:shd w:val="clear" w:color="auto" w:fill="auto"/>
        <w:bidi w:val="0"/>
        <w:spacing w:before="0" w:after="240" w:line="240" w:lineRule="auto"/>
        <w:ind w:left="0" w:right="0" w:firstLine="740"/>
        <w:jc w:val="both"/>
      </w:pPr>
      <w:r>
        <w:rPr>
          <w:rStyle w:val="CharStyle13"/>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частями </w:t>
      </w:r>
      <w:r>
        <w:rPr>
          <w:rStyle w:val="CharStyle13"/>
          <w:lang w:val="en-US" w:eastAsia="en-US"/>
        </w:rPr>
        <w:t xml:space="preserve">3, 15, 22 </w:t>
      </w:r>
      <w:r>
        <w:rPr>
          <w:rStyle w:val="CharStyle13"/>
        </w:rPr>
        <w:t xml:space="preserve">статьи </w:t>
      </w:r>
      <w:r>
        <w:rPr>
          <w:rStyle w:val="CharStyle13"/>
          <w:lang w:val="en-US" w:eastAsia="en-US"/>
        </w:rPr>
        <w:t xml:space="preserve">99, </w:t>
      </w:r>
      <w:r>
        <w:rPr>
          <w:rStyle w:val="CharStyle13"/>
        </w:rPr>
        <w:t xml:space="preserve">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Закона о контрактной системе Комиссия Красноярского УФАС России</w:t>
      </w:r>
    </w:p>
    <w:p>
      <w:pPr>
        <w:pStyle w:val="Style12"/>
        <w:keepNext w:val="0"/>
        <w:keepLines w:val="0"/>
        <w:widowControl w:val="0"/>
        <w:shd w:val="clear" w:color="auto" w:fill="auto"/>
        <w:bidi w:val="0"/>
        <w:spacing w:before="0" w:after="240" w:line="240" w:lineRule="auto"/>
        <w:ind w:left="0" w:right="0" w:firstLine="0"/>
        <w:jc w:val="center"/>
      </w:pPr>
      <w:r>
        <w:rPr>
          <w:rStyle w:val="CharStyle13"/>
        </w:rPr>
        <w:t>РЕШИЛА:</w:t>
      </w:r>
    </w:p>
    <w:p>
      <w:pPr>
        <w:pStyle w:val="Style12"/>
        <w:keepNext w:val="0"/>
        <w:keepLines w:val="0"/>
        <w:widowControl w:val="0"/>
        <w:numPr>
          <w:ilvl w:val="0"/>
          <w:numId w:val="3"/>
        </w:numPr>
        <w:shd w:val="clear" w:color="auto" w:fill="auto"/>
        <w:tabs>
          <w:tab w:pos="1122" w:val="left"/>
        </w:tabs>
        <w:bidi w:val="0"/>
        <w:spacing w:before="0" w:after="0" w:line="240" w:lineRule="auto"/>
        <w:ind w:left="0" w:right="0" w:firstLine="740"/>
        <w:jc w:val="both"/>
      </w:pPr>
      <w:r>
        <w:rPr>
          <w:rStyle w:val="CharStyle13"/>
        </w:rPr>
        <w:t>Признать жалобу АО «Автоцентр КрасГАЗсервис» обоснованной.</w:t>
      </w:r>
    </w:p>
    <w:p>
      <w:pPr>
        <w:pStyle w:val="Style12"/>
        <w:keepNext w:val="0"/>
        <w:keepLines w:val="0"/>
        <w:widowControl w:val="0"/>
        <w:numPr>
          <w:ilvl w:val="0"/>
          <w:numId w:val="3"/>
        </w:numPr>
        <w:shd w:val="clear" w:color="auto" w:fill="auto"/>
        <w:tabs>
          <w:tab w:pos="1117" w:val="left"/>
        </w:tabs>
        <w:bidi w:val="0"/>
        <w:spacing w:before="0" w:after="0" w:line="240" w:lineRule="auto"/>
        <w:ind w:left="0" w:right="0" w:firstLine="740"/>
        <w:jc w:val="both"/>
      </w:pPr>
      <w:r>
        <w:rPr>
          <w:rStyle w:val="CharStyle13"/>
        </w:rPr>
        <w:t xml:space="preserve">Признать заказчика нарушившим требования статьи </w:t>
      </w:r>
      <w:r>
        <w:rPr>
          <w:rStyle w:val="CharStyle13"/>
          <w:lang w:val="en-US" w:eastAsia="en-US"/>
        </w:rPr>
        <w:t xml:space="preserve">42 </w:t>
      </w:r>
      <w:r>
        <w:rPr>
          <w:rStyle w:val="CharStyle13"/>
        </w:rPr>
        <w:t xml:space="preserve">и статьи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numPr>
          <w:ilvl w:val="0"/>
          <w:numId w:val="3"/>
        </w:numPr>
        <w:shd w:val="clear" w:color="auto" w:fill="auto"/>
        <w:tabs>
          <w:tab w:pos="1117" w:val="left"/>
        </w:tabs>
        <w:bidi w:val="0"/>
        <w:spacing w:before="0" w:after="0" w:line="240" w:lineRule="auto"/>
        <w:ind w:left="0" w:right="0" w:firstLine="740"/>
        <w:jc w:val="both"/>
      </w:pPr>
      <w:r>
        <w:rPr>
          <w:rStyle w:val="CharStyle13"/>
        </w:rPr>
        <w:t>В целях пресечения нарушения законодательства о контрактной системе и восстановления нарушенных прав участников закупки выдать обязательное для исполнения предписание, в связи с этим:</w:t>
      </w:r>
    </w:p>
    <w:p>
      <w:pPr>
        <w:pStyle w:val="Style12"/>
        <w:keepNext w:val="0"/>
        <w:keepLines w:val="0"/>
        <w:widowControl w:val="0"/>
        <w:numPr>
          <w:ilvl w:val="0"/>
          <w:numId w:val="5"/>
        </w:numPr>
        <w:shd w:val="clear" w:color="auto" w:fill="auto"/>
        <w:tabs>
          <w:tab w:pos="1016" w:val="left"/>
        </w:tabs>
        <w:bidi w:val="0"/>
        <w:spacing w:before="0" w:after="0" w:line="240" w:lineRule="auto"/>
        <w:ind w:left="0" w:right="0" w:firstLine="740"/>
        <w:jc w:val="both"/>
      </w:pPr>
      <w:r>
        <w:rPr>
          <w:rStyle w:val="CharStyle13"/>
        </w:rPr>
        <w:t>комиссии по осуществлению закупок, заказчику, оператору электронной площадки отменить все протоколы, составленные в ходе проведения электронного аукциона;</w:t>
      </w:r>
    </w:p>
    <w:p>
      <w:pPr>
        <w:pStyle w:val="Style12"/>
        <w:keepNext w:val="0"/>
        <w:keepLines w:val="0"/>
        <w:widowControl w:val="0"/>
        <w:numPr>
          <w:ilvl w:val="0"/>
          <w:numId w:val="5"/>
        </w:numPr>
        <w:shd w:val="clear" w:color="auto" w:fill="auto"/>
        <w:tabs>
          <w:tab w:pos="1719" w:val="left"/>
        </w:tabs>
        <w:bidi w:val="0"/>
        <w:spacing w:before="0" w:after="0" w:line="240" w:lineRule="auto"/>
        <w:ind w:left="0" w:right="0" w:firstLine="740"/>
        <w:jc w:val="both"/>
      </w:pPr>
      <w:r>
        <w:rPr>
          <w:rStyle w:val="CharStyle13"/>
        </w:rPr>
        <w:t>заказчику внести изменения в извещение, электронные документы к извещению.</w:t>
      </w:r>
    </w:p>
    <w:p>
      <w:pPr>
        <w:pStyle w:val="Style12"/>
        <w:keepNext w:val="0"/>
        <w:keepLines w:val="0"/>
        <w:widowControl w:val="0"/>
        <w:numPr>
          <w:ilvl w:val="0"/>
          <w:numId w:val="5"/>
        </w:numPr>
        <w:shd w:val="clear" w:color="auto" w:fill="auto"/>
        <w:tabs>
          <w:tab w:pos="1016" w:val="left"/>
        </w:tabs>
        <w:bidi w:val="0"/>
        <w:spacing w:before="0" w:after="0" w:line="240" w:lineRule="auto"/>
        <w:ind w:left="0" w:right="0" w:firstLine="740"/>
        <w:jc w:val="both"/>
      </w:pPr>
      <w:r>
        <w:rPr>
          <w:rStyle w:val="CharStyle13"/>
        </w:rPr>
        <w:t xml:space="preserve">продлить срок подачи заявок на участие в электронном аукционе не менее, чем на </w:t>
      </w:r>
      <w:r>
        <w:rPr>
          <w:rStyle w:val="CharStyle13"/>
          <w:lang w:val="en-US" w:eastAsia="en-US"/>
        </w:rPr>
        <w:t xml:space="preserve">3 </w:t>
      </w:r>
      <w:r>
        <w:rPr>
          <w:rStyle w:val="CharStyle13"/>
        </w:rPr>
        <w:t>дня, начиная со дня размещения измененного извещения о проведении электронного аукциона.</w:t>
      </w:r>
    </w:p>
    <w:p>
      <w:pPr>
        <w:pStyle w:val="Style12"/>
        <w:keepNext w:val="0"/>
        <w:keepLines w:val="0"/>
        <w:widowControl w:val="0"/>
        <w:numPr>
          <w:ilvl w:val="0"/>
          <w:numId w:val="5"/>
        </w:numPr>
        <w:shd w:val="clear" w:color="auto" w:fill="auto"/>
        <w:tabs>
          <w:tab w:pos="1016" w:val="left"/>
        </w:tabs>
        <w:bidi w:val="0"/>
        <w:spacing w:before="0" w:after="0" w:line="240" w:lineRule="auto"/>
        <w:ind w:left="0" w:right="0" w:firstLine="740"/>
        <w:jc w:val="both"/>
      </w:pPr>
      <w:r>
        <w:rPr>
          <w:rStyle w:val="CharStyle13"/>
        </w:rPr>
        <w:t>назначить новую дату подведения итогов определения поставщика (подрядчика, исполнителя).</w:t>
      </w:r>
    </w:p>
    <w:p>
      <w:pPr>
        <w:pStyle w:val="Style12"/>
        <w:keepNext w:val="0"/>
        <w:keepLines w:val="0"/>
        <w:widowControl w:val="0"/>
        <w:numPr>
          <w:ilvl w:val="0"/>
          <w:numId w:val="3"/>
        </w:numPr>
        <w:shd w:val="clear" w:color="auto" w:fill="auto"/>
        <w:tabs>
          <w:tab w:pos="1122" w:val="left"/>
        </w:tabs>
        <w:bidi w:val="0"/>
        <w:spacing w:before="0" w:after="240" w:line="240" w:lineRule="auto"/>
        <w:ind w:left="0" w:right="0" w:firstLine="740"/>
        <w:jc w:val="both"/>
      </w:pPr>
      <w:r>
        <w:rPr>
          <w:rStyle w:val="CharStyle13"/>
        </w:rPr>
        <w:t>Передать материалы по жалобе и результатам внеплановой проверки уполномоченному должностному лицу Красноярского УФАС России для принятия решения о необходимости возбуждения дела об административном правонарушении в отношении должностного лица Заказчика.</w:t>
      </w:r>
    </w:p>
    <w:p>
      <w:pPr>
        <w:pStyle w:val="Style12"/>
        <w:keepNext w:val="0"/>
        <w:keepLines w:val="0"/>
        <w:widowControl w:val="0"/>
        <w:shd w:val="clear" w:color="auto" w:fill="auto"/>
        <w:bidi w:val="0"/>
        <w:spacing w:before="0" w:after="120" w:line="240" w:lineRule="auto"/>
        <w:ind w:left="0" w:right="0" w:firstLine="760"/>
        <w:jc w:val="left"/>
      </w:pPr>
      <w:r>
        <w:rPr>
          <w:rStyle w:val="CharStyle13"/>
        </w:rPr>
        <w:t>Настоящее решение может быть обжаловано в арбитражный суд в течение трех месяцев со дня его принятия.</w:t>
      </w:r>
    </w:p>
    <w:tbl>
      <w:tblPr>
        <w:tblOverlap w:val="never"/>
        <w:jc w:val="center"/>
        <w:tblLayout w:type="fixed"/>
      </w:tblPr>
      <w:tblGrid>
        <w:gridCol w:w="2861"/>
        <w:gridCol w:w="7397"/>
      </w:tblGrid>
      <w:tr>
        <w:trPr>
          <w:trHeight w:val="576" w:hRule="exact"/>
        </w:trPr>
        <w:tc>
          <w:tcPr>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c>
        <w:tc>
          <w:tcPr>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right"/>
            </w:pPr>
            <w:r>
              <w:rPr>
                <w:rStyle w:val="CharStyle15"/>
              </w:rPr>
              <w:t>М.А. Дударева</w:t>
            </w:r>
          </w:p>
        </w:tc>
      </w:tr>
      <w:tr>
        <w:trPr>
          <w:trHeight w:val="960" w:hRule="exact"/>
        </w:trPr>
        <w:tc>
          <w:tcPr>
            <w:tcBorders/>
            <w:shd w:val="clear" w:color="auto" w:fill="auto"/>
            <w:vAlign w:val="top"/>
          </w:tcPr>
          <w:p>
            <w:pPr>
              <w:pStyle w:val="Style14"/>
              <w:keepNext w:val="0"/>
              <w:keepLines w:val="0"/>
              <w:widowControl w:val="0"/>
              <w:shd w:val="clear" w:color="auto" w:fill="auto"/>
              <w:bidi w:val="0"/>
              <w:spacing w:before="80" w:after="0" w:line="240" w:lineRule="auto"/>
              <w:ind w:left="0" w:right="0" w:firstLine="0"/>
              <w:jc w:val="left"/>
            </w:pPr>
            <w:r>
              <w:rPr>
                <w:rStyle w:val="CharStyle15"/>
              </w:rPr>
              <w:t>Члены Комиссии</w:t>
            </w:r>
          </w:p>
        </w:tc>
        <w:tc>
          <w:tcPr>
            <w:tcBorders/>
            <w:shd w:val="clear" w:color="auto" w:fill="auto"/>
            <w:vAlign w:val="bottom"/>
          </w:tcPr>
          <w:p>
            <w:pPr>
              <w:pStyle w:val="Style14"/>
              <w:keepNext w:val="0"/>
              <w:keepLines w:val="0"/>
              <w:widowControl w:val="0"/>
              <w:shd w:val="clear" w:color="auto" w:fill="auto"/>
              <w:bidi w:val="0"/>
              <w:spacing w:before="0" w:after="240" w:line="240" w:lineRule="auto"/>
              <w:ind w:left="0" w:right="0" w:firstLine="0"/>
              <w:jc w:val="right"/>
            </w:pPr>
            <w:r>
              <w:rPr>
                <w:rStyle w:val="CharStyle15"/>
              </w:rPr>
              <w:t>М.А. Грицай</w:t>
            </w:r>
          </w:p>
          <w:p>
            <w:pPr>
              <w:pStyle w:val="Style14"/>
              <w:keepNext w:val="0"/>
              <w:keepLines w:val="0"/>
              <w:widowControl w:val="0"/>
              <w:shd w:val="clear" w:color="auto" w:fill="auto"/>
              <w:bidi w:val="0"/>
              <w:spacing w:before="0" w:after="0" w:line="240" w:lineRule="auto"/>
              <w:ind w:left="0" w:right="0" w:firstLine="0"/>
              <w:jc w:val="right"/>
            </w:pPr>
            <w:r>
              <w:rPr>
                <w:rStyle w:val="CharStyle15"/>
              </w:rPr>
              <w:t>Д.Н. Пелевина</w:t>
            </w:r>
          </w:p>
        </w:tc>
      </w:tr>
    </w:tbl>
    <w:p>
      <w:pPr>
        <w:widowControl w:val="0"/>
        <w:spacing w:after="11639" w:line="1" w:lineRule="exact"/>
      </w:pPr>
    </w:p>
    <w:p>
      <w:pPr>
        <w:pStyle w:val="Style5"/>
        <w:keepNext w:val="0"/>
        <w:keepLines w:val="0"/>
        <w:widowControl w:val="0"/>
        <w:shd w:val="clear" w:color="auto" w:fill="auto"/>
        <w:bidi w:val="0"/>
        <w:spacing w:before="0" w:after="0" w:line="240" w:lineRule="auto"/>
        <w:ind w:left="0" w:right="0" w:firstLine="0"/>
        <w:jc w:val="left"/>
      </w:pPr>
      <w:r>
        <w:rPr>
          <w:rStyle w:val="CharStyle6"/>
          <w:color w:val="000000"/>
        </w:rPr>
        <w:t xml:space="preserve">Исп.Пелевина Д.Н. тел.(319) </w:t>
      </w:r>
      <w:r>
        <w:rPr>
          <w:rStyle w:val="CharStyle6"/>
          <w:color w:val="000000"/>
          <w:lang w:val="en-US" w:eastAsia="en-US"/>
        </w:rPr>
        <w:t>211-01-44</w:t>
      </w:r>
    </w:p>
    <w:sectPr>
      <w:footnotePr>
        <w:pos w:val="pageBottom"/>
        <w:numFmt w:val="decimal"/>
        <w:numRestart w:val="continuous"/>
      </w:footnotePr>
      <w:type w:val="continuous"/>
      <w:pgSz w:w="11900" w:h="16840"/>
      <w:pgMar w:top="563" w:right="539" w:bottom="1229" w:left="110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725170</wp:posOffset>
              </wp:positionH>
              <wp:positionV relativeFrom="page">
                <wp:posOffset>9999345</wp:posOffset>
              </wp:positionV>
              <wp:extent cx="725170" cy="109855"/>
              <wp:wrapNone/>
              <wp:docPr id="3" name="Shape 3"/>
              <a:graphic xmlns:a="http://schemas.openxmlformats.org/drawingml/2006/main">
                <a:graphicData uri="http://schemas.microsoft.com/office/word/2010/wordprocessingShape">
                  <wps:wsp>
                    <wps:cNvSpPr txBox="1"/>
                    <wps:spPr>
                      <a:xfrm>
                        <a:ext cx="72517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2025-13362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100000000000001pt;margin-top:787.35000000000002pt;width:57.100000000000001pt;height:8.6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2025-13362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9851390</wp:posOffset>
              </wp:positionV>
              <wp:extent cx="725170" cy="109855"/>
              <wp:wrapNone/>
              <wp:docPr id="5" name="Shape 5"/>
              <a:graphic xmlns:a="http://schemas.openxmlformats.org/drawingml/2006/main">
                <a:graphicData uri="http://schemas.microsoft.com/office/word/2010/wordprocessingShape">
                  <wps:wsp>
                    <wps:cNvSpPr txBox="1"/>
                    <wps:spPr>
                      <a:xfrm>
                        <a:ext cx="72517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2025-13362</w:t>
                          </w:r>
                        </w:p>
                      </w:txbxContent>
                    </wps:txbx>
                    <wps:bodyPr wrap="none" lIns="0" tIns="0" rIns="0" bIns="0">
                      <a:spAutoFit/>
                    </wps:bodyPr>
                  </wps:wsp>
                </a:graphicData>
              </a:graphic>
            </wp:anchor>
          </w:drawing>
        </mc:Choice>
        <mc:Fallback>
          <w:pict>
            <v:shape id="_x0000_s1031" type="#_x0000_t202" style="position:absolute;margin-left:57.pt;margin-top:775.70000000000005pt;width:57.100000000000001pt;height:8.6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2025-13362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9">
    <w:name w:val="Body text (3)_"/>
    <w:basedOn w:val="DefaultParagraphFont"/>
    <w:link w:val="Style8"/>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1">
    <w:name w:val="Picture caption_"/>
    <w:basedOn w:val="DefaultParagraphFont"/>
    <w:link w:val="Style10"/>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Other_"/>
    <w:basedOn w:val="DefaultParagraphFont"/>
    <w:link w:val="Style14"/>
    <w:rPr>
      <w:rFonts w:ascii="Times New Roman" w:eastAsia="Times New Roman" w:hAnsi="Times New Roman" w:cs="Times New Roman"/>
      <w:b w:val="0"/>
      <w:bCs w:val="0"/>
      <w:i w:val="0"/>
      <w:iCs w:val="0"/>
      <w:smallCaps w:val="0"/>
      <w:strike w:val="0"/>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8">
    <w:name w:val="Body text (3)"/>
    <w:basedOn w:val="Normal"/>
    <w:link w:val="CharStyle9"/>
    <w:pPr>
      <w:widowControl w:val="0"/>
      <w:shd w:val="clear" w:color="auto" w:fill="auto"/>
      <w:spacing w:after="240"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customStyle="1" w:styleId="Style10">
    <w:name w:val="Picture caption"/>
    <w:basedOn w:val="Normal"/>
    <w:link w:val="CharStyle11"/>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4">
    <w:name w:val="Other"/>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png"/><Relationship Id="rId12" Type="http://schemas.openxmlformats.org/officeDocument/2006/relationships/image" Target="media/image3.png" TargetMode="External"/></Relationships>
</file>