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6.09.2025</w:t>
        <w:tab/>
      </w:r>
      <w:r>
        <w:fldChar w:fldCharType="end"/>
      </w:r>
      <w:r>
        <w:rPr>
          <w:rStyle w:val="CharStyle10"/>
        </w:rPr>
        <w:t>№ 37260/25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«МКНИЦ больница </w:t>
      </w:r>
      <w:r>
        <w:rPr>
          <w:rStyle w:val="CharStyle12"/>
          <w:lang w:val="en-US" w:eastAsia="en-US"/>
        </w:rPr>
        <w:t xml:space="preserve">52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"mailto:dogovor@gkb52.msk.ru" </w:instrText>
      </w:r>
      <w:r>
        <w:fldChar w:fldCharType="separate"/>
      </w:r>
      <w:r>
        <w:rPr>
          <w:rStyle w:val="CharStyle12"/>
          <w:lang w:val="en-US" w:eastAsia="en-US"/>
        </w:rPr>
        <w:t>dogovor@gkb52.msk.ru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2"/>
        </w:rPr>
        <w:t>ИП Лучко С.В.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fldChar w:fldCharType="begin"/>
      </w:r>
      <w:r>
        <w:rPr/>
        <w:instrText> HYPERLINK "mailto:ipluchko@gmail.com" </w:instrText>
      </w:r>
      <w:r>
        <w:fldChar w:fldCharType="separate"/>
      </w:r>
      <w:r>
        <w:rPr>
          <w:rStyle w:val="CharStyle12"/>
          <w:lang w:val="en-US" w:eastAsia="en-US"/>
        </w:rPr>
        <w:t>ipluchko@gmail.com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13" w:bottom="708" w:left="1293" w:header="0" w:footer="3" w:gutter="0"/>
          <w:pgNumType w:start="1"/>
          <w:cols w:num="2" w:space="720" w:equalWidth="0">
            <w:col w:w="3806" w:space="1306"/>
            <w:col w:w="428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" w:after="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0" w:bottom="5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№077/06/106-11432/2025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11.09.2025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представителей: ГБУЗ «МКНИЦ больница </w:t>
      </w:r>
      <w:r>
        <w:rPr>
          <w:rStyle w:val="CharStyle12"/>
          <w:lang w:val="en-US" w:eastAsia="en-US"/>
        </w:rPr>
        <w:t xml:space="preserve">52 </w:t>
      </w:r>
      <w:r>
        <w:rPr>
          <w:rStyle w:val="CharStyle12"/>
        </w:rPr>
        <w:t xml:space="preserve">ДЗМ»: Гущина С.В. (дов.№100 от </w:t>
      </w:r>
      <w:r>
        <w:rPr>
          <w:rStyle w:val="CharStyle12"/>
          <w:lang w:val="en-US" w:eastAsia="en-US"/>
        </w:rPr>
        <w:t xml:space="preserve">30.06.2025), </w:t>
      </w:r>
      <w:r>
        <w:rPr>
          <w:rStyle w:val="CharStyle12"/>
        </w:rPr>
        <w:t xml:space="preserve">ИП Лучко С.В.: Андрусенко С.П. (дов.№б/н от </w:t>
      </w:r>
      <w:r>
        <w:rPr>
          <w:rStyle w:val="CharStyle12"/>
          <w:lang w:val="en-US" w:eastAsia="en-US"/>
        </w:rPr>
        <w:t xml:space="preserve">03.02.2025), </w:t>
      </w:r>
      <w:r>
        <w:rPr>
          <w:rStyle w:val="CharStyle12"/>
        </w:rPr>
        <w:t xml:space="preserve">Мацькова В.В. (дов.№б/н от </w:t>
      </w:r>
      <w:r>
        <w:rPr>
          <w:rStyle w:val="CharStyle12"/>
          <w:lang w:val="en-US" w:eastAsia="en-US"/>
        </w:rPr>
        <w:t>03.02.2025),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ИП Лучко С.В.(далее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«МКНИЦ больница </w:t>
      </w:r>
      <w:r>
        <w:rPr>
          <w:rStyle w:val="CharStyle12"/>
          <w:lang w:val="en-US" w:eastAsia="en-US"/>
        </w:rPr>
        <w:t xml:space="preserve">52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катетеров ангиографических, одноразового использования, лот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(Закупка </w:t>
      </w:r>
      <w:r>
        <w:rPr>
          <w:rStyle w:val="CharStyle12"/>
          <w:lang w:val="en-US" w:eastAsia="en-US"/>
        </w:rPr>
        <w:t xml:space="preserve">№ 0373200017425001062)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177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177800</wp:posOffset>
            </wp:positionV>
            <wp:extent cx="1511935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указывает, что установленные Заказчиком требования к характеристикам необходимого к поставке изделия «Катетер ангиографический, одноразового использования», товарная позиция </w:t>
      </w:r>
      <w:r>
        <w:rPr>
          <w:rStyle w:val="CharStyle12"/>
          <w:lang w:val="en-US" w:eastAsia="en-US"/>
        </w:rPr>
        <w:t xml:space="preserve">189812758, </w:t>
      </w:r>
      <w:r>
        <w:rPr>
          <w:rStyle w:val="CharStyle12"/>
        </w:rPr>
        <w:t>ограничивают количество участников закупки, поскольку совокупности установленных требований к изделию соответствуют изделия единственного производителя компании «Терумо Корпорейшн» (Япония).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 Заявитель указывает, что описание объекта закупки сформировано в нарушение ч.1.1 ст.33 Закона о контрактной системе, так как совокупности требований извещения не соответствуют изделия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этом ограничивающим требованием является требование к характеристике изделия: «Вид кончика: Угловой».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 w:line="29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осуществление закупки медицинских изделий, специализированных продуктов лечебного питания, необходимых для назначения пациенту по </w:t>
      </w:r>
      <w:r>
        <w:rPr>
          <w:rStyle w:val="CharStyle12"/>
          <w:sz w:val="24"/>
          <w:szCs w:val="24"/>
          <w:lang w:val="en-US" w:eastAsia="en-US"/>
        </w:rPr>
        <w:t>2025-42075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В силу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п.1 ч.2 ст.14 Закона о контрактной системе запрет, ограничение или преимущество, указываются характеристики товара российского происхождения.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определено, что, согласно извещению об осуществлении закупки, Заказчиком закупается изделие «Катетер ангиографический, одноразового использования».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85" w:right="538" w:bottom="517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Согласно пп.«в»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 устанавливающие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</w:t>
      </w:r>
      <w:r>
        <w:rPr>
          <w:rStyle w:val="CharStyle12"/>
          <w:sz w:val="24"/>
          <w:szCs w:val="24"/>
          <w:lang w:val="en-US" w:eastAsia="en-US"/>
        </w:rPr>
        <w:t>2025-42075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Абз.4 п.1 Постановления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№1875) </w:t>
      </w:r>
      <w:r>
        <w:rPr>
          <w:rStyle w:val="CharStyle12"/>
        </w:rPr>
        <w:t>установлено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закупаемых изделий «Катетер ангиографический, одноразового использования» Заказчиком установлены преимущества, предусмотренные абз.4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Комиссией Управления установлено, что в описании объекта закупки Заказчиком установлены в том числе следующее требования к характеристикам закупаемого изделия, «Катетер ангиографический, одноразового использования», товарная позиция </w:t>
      </w:r>
      <w:r>
        <w:rPr>
          <w:rStyle w:val="CharStyle12"/>
          <w:lang w:val="en-US" w:eastAsia="en-US"/>
        </w:rPr>
        <w:t xml:space="preserve">189812758: </w:t>
      </w:r>
      <w:r>
        <w:rPr>
          <w:rStyle w:val="CharStyle12"/>
        </w:rPr>
        <w:t>«Вид кончика: Угловой».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Заказчика пояснил, что требования к характеристикам закупаемого товара установлены Заказчиком в соответствии с потребностью учреждения, при этом сведений об изделиях иных производителей, соответствующих требованиям извещения представителем Заказчика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Вместе с этим в рамках рассмотрения данной жалобы Заказчиком также не представлено документов и сведений, подтверждающих, что в данном случае применимы условия отраженные в 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отмечает, что ст.33 Закона о контрактной системе содержит в себе закрытый перечень случаев, когда Заказчик в праве закупать товары конкретного производителя,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этим, Комиссии Управления, в отсутствие документов и сведений, подтверждающих соответствие совокупности требований извещения изделий нескольких производителей, не представляется возможным приходит к выводу, что совокупности требований извещения соответствуют изделия нескольких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требованиям извещения, по оспариваемым товарным позициям, соответствуют исключительно изделия производства компании «Терумо Корпорейшн» (Япония).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Также, ввиду вышеизложенного, Комиссия Управления приходит к выводу, что совокупности требований извещения не соответствуют товары российского производства, при этом в составе возражений Заказчиком не отрицался факт возможности предложения к поставке товара российского производства о существовании которого Заказчику не известно.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Иного на заседании Комиссии Управления не выявлено, сведений о том, что на территории Российской Федерации не зарегистрированы изделия, в том числе российского происхождения, позволяющие удовлетворить потребность Заказчика в материалы дела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основе вышеизложенного, Комиссия Управления приходит к выводу о нарушении Заказчиком положений п.1 ч.1 ст.33, ч.1.1 ст.33 Закона о контрактной системе при формировании описания объекта закупки, что содержит признаки состава административного правонарушения, ответственность за которое предусмотрена ч.6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1426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2"/>
          <w:b/>
          <w:bCs/>
        </w:rPr>
        <w:t>Р Е Ш И Л 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жалобу ИП Лучко С.В. на действия ФГБУ «НМИЦК им. ак. Е.И. Чазова» Минздрава России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в действиях Заказчика нарушение п.1 ч.1 ст.33, ч.1.1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300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6" w:bottom="154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4099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58.200000000000003pt;margin-top:11.pt;width:149.30000000000001pt;height:19.699999999999999pt;z-index:-125829374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6255" simplePos="0" relativeHeight="125829381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176530</wp:posOffset>
            </wp:positionV>
            <wp:extent cx="389890" cy="554990"/>
            <wp:wrapTopAndBottom/>
            <wp:docPr id="14" name="Shap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box 1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615315</wp:posOffset>
                </wp:positionV>
                <wp:extent cx="1283335" cy="10033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80.94999999999999pt;margin-top:48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80000000000001pt;margin-top:23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40995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139700</wp:posOffset>
                </wp:positionV>
                <wp:extent cx="1307465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25pt;margin-top:11.pt;width:102.95pt;height:19.699999999999999pt;z-index:-125829371;mso-wrap-distance-left:0;mso-wrap-distance-top:11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Матюшенко Александр Александрович</w:t>
      </w:r>
      <w:r>
        <w:rPr>
          <w:rStyle w:val="CharStyle19"/>
          <w:color w:val="000000"/>
        </w:rPr>
        <w:t xml:space="preserve"> </w:t>
      </w: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4F595A5C3E5ABB2DD77161F08559FC07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right="0" w:firstLine="0"/>
        <w:jc w:val="left"/>
      </w:pPr>
      <w:r>
        <w:rPr>
          <w:rStyle w:val="CharStyle19"/>
        </w:rPr>
        <w:t xml:space="preserve">Действителен с 22.07.2025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15.10.2026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660"/>
        <w:jc w:val="lef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80000000000001pt;margin-top:11.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4"/>
          <w:color w:val="FFFFFF"/>
        </w:rPr>
        <w:t>СВЕДЕНИЯ О СЕРТИФИКАТЕ ЭП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Рахматуллаев Алексей Ильич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7AEE97A08C8432425F146F6255A521C3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60" w:line="240" w:lineRule="auto"/>
        <w:ind w:right="0" w:firstLine="0"/>
        <w:jc w:val="left"/>
      </w:pPr>
      <w:r>
        <w:rPr>
          <w:rStyle w:val="CharStyle19"/>
        </w:rPr>
        <w:t xml:space="preserve">Действителен с 12.11.2024 </w:t>
      </w:r>
      <w:r>
        <w:rPr>
          <w:rStyle w:val="CharStyle19"/>
          <w:color w:val="5D5D5D"/>
        </w:rPr>
        <w:t xml:space="preserve">по </w:t>
      </w:r>
      <w:r>
        <w:rPr>
          <w:rStyle w:val="CharStyle19"/>
        </w:rPr>
        <w:t>05.02.2026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0668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2025-42075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30000000000007pt;width:57.850000000000001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2025-42075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2025-42075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5pt;margin-top:794.70000000000005pt;width:56.899999999999999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2025-42075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267335</wp:posOffset>
              </wp:positionV>
              <wp:extent cx="7302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21.050000000000001pt;width:5.75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25pt;margin-top:37.5pt;width:4.5499999999999998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4">
    <w:name w:val="Body text (5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3">
    <w:name w:val="Body text (5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