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07390" distL="315595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3563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6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06.8pt;z-index:-125829374;mso-wrap-distance-left:24.850000000000001pt;mso-wrap-distance-top:56.399999999999999pt;mso-wrap-distance-right:9.pt;mso-wrap-distance-bottom:55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40610" distB="635" distL="114300" distR="1150620" simplePos="0" relativeHeight="125829381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2353310</wp:posOffset>
                </wp:positionV>
                <wp:extent cx="1414145" cy="4387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185.30000000000001pt;width:111.35000000000001pt;height:34.550000000000004pt;z-index:-125829372;mso-wrap-distance-left:9.pt;mso-wrap-distance-top:184.30000000000001pt;mso-wrap-distance-right:90.600000000000009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both"/>
      </w:pPr>
      <w:r>
        <w:rPr>
          <w:rStyle w:val="CharStyle9"/>
        </w:rPr>
        <w:t>ФГБУ СКФНКЦ ФМБА России 357600, СК, г. Ессентуки, ул. Советская, д. 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both"/>
      </w:pPr>
      <w:r>
        <w:fldChar w:fldCharType="begin"/>
      </w:r>
      <w:r>
        <w:rPr/>
        <w:instrText> HYPERLINK "mailto:sk@fmbamail.ru" </w:instrText>
      </w:r>
      <w:r>
        <w:fldChar w:fldCharType="separate"/>
      </w:r>
      <w:r>
        <w:rPr>
          <w:rStyle w:val="CharStyle9"/>
          <w:lang w:val="en-US" w:eastAsia="en-US"/>
        </w:rPr>
        <w:t>sk@fmbamail.ru</w:t>
      </w:r>
      <w:r>
        <w:fldChar w:fldCharType="end"/>
      </w:r>
      <w:r>
        <w:rPr>
          <w:rStyle w:val="CharStyle9"/>
          <w:lang w:val="en-US" w:eastAsia="en-US"/>
        </w:rPr>
        <w:t xml:space="preserve">, </w:t>
      </w:r>
      <w:r>
        <w:fldChar w:fldCharType="begin"/>
      </w:r>
      <w:r>
        <w:rPr/>
        <w:instrText> HYPERLINK "mailto:unost-eko@yandex.ru" </w:instrText>
      </w:r>
      <w:r>
        <w:fldChar w:fldCharType="separate"/>
      </w:r>
      <w:r>
        <w:rPr>
          <w:rStyle w:val="CharStyle9"/>
          <w:lang w:val="en-US" w:eastAsia="en-US"/>
        </w:rPr>
        <w:t>unost-eko@yandex.ru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both"/>
      </w:pPr>
      <w:r>
        <w:rPr>
          <w:rStyle w:val="CharStyle9"/>
        </w:rPr>
        <w:t>ООО "КУИМ"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both"/>
      </w:pPr>
      <w:r>
        <w:rPr>
          <w:rStyle w:val="CharStyle9"/>
        </w:rPr>
        <w:t>198320, г. Санкт-Петербург, г. Красное село, ул. Свободы, д. 50, литера В, помещ. 348В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220" w:right="340" w:firstLine="0"/>
        <w:jc w:val="right"/>
      </w:pPr>
      <w:r>
        <w:fldChar w:fldCharType="begin"/>
      </w:r>
      <w:r>
        <w:rPr/>
        <w:instrText> HYPERLINK "mailto:werabalabina@yandex.ru" </w:instrText>
      </w:r>
      <w:r>
        <w:fldChar w:fldCharType="separate"/>
      </w:r>
      <w:r>
        <w:rPr>
          <w:rStyle w:val="CharStyle9"/>
          <w:lang w:val="en-US" w:eastAsia="en-US"/>
        </w:rPr>
        <w:t>werabalabina@yandex.ru</w:t>
      </w:r>
      <w:r>
        <w:fldChar w:fldCharType="end"/>
      </w:r>
      <w:r>
        <w:rPr>
          <w:rStyle w:val="CharStyle9"/>
          <w:lang w:val="en-US" w:eastAsia="en-US"/>
        </w:rPr>
        <w:t xml:space="preserve">, </w:t>
      </w:r>
      <w:r>
        <w:fldChar w:fldCharType="begin"/>
      </w:r>
      <w:r>
        <w:rPr/>
        <w:instrText> HYPERLINK "mailto:bva@quim-medical.ru" </w:instrText>
      </w:r>
      <w:r>
        <w:fldChar w:fldCharType="separate"/>
      </w:r>
      <w:r>
        <w:rPr>
          <w:rStyle w:val="CharStyle9"/>
          <w:lang w:val="en-US" w:eastAsia="en-US"/>
        </w:rPr>
        <w:t>bva@quim- medical.ru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4"/>
          <w:sz w:val="24"/>
          <w:szCs w:val="24"/>
        </w:rPr>
        <w:t>Предписание 156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44" w:val="left"/>
        </w:tabs>
        <w:bidi w:val="0"/>
        <w:spacing w:before="0" w:after="0" w:line="314" w:lineRule="auto"/>
        <w:ind w:left="0" w:right="0" w:firstLine="0"/>
        <w:jc w:val="center"/>
      </w:pPr>
      <w:r>
        <w:rPr>
          <w:rStyle w:val="CharStyle9"/>
          <w:b/>
          <w:bCs/>
        </w:rPr>
        <w:t>ПРЕДПИСАНИЕ № 156</w:t>
        <w:br/>
      </w:r>
      <w:r>
        <w:rPr>
          <w:rStyle w:val="CharStyle9"/>
        </w:rPr>
        <w:t>по делу № 026/06/106-1340/2025</w:t>
        <w:br/>
        <w:t>о нарушении законодательства о закупках</w:t>
        <w:br/>
        <w:t>19.06.2025 года</w:t>
        <w:tab/>
        <w:t>г. Ставрополь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Председателя Комиссии, специалиста-эксперта отдела контроля закупок Управления Федеральной антимонопольной службы по Ставропольскому краю Калиниченко В. Р,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ведущего специалиста-эксперта отдела контроля закупок Управления Федеральной антимонопольной службы по Ставропольскому краю Ю.В.Булгакова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9"/>
        </w:rPr>
        <w:t>специалиста-эксперта отдела контроля закупок Управления Федеральной антимонопольной службы по Ставропольскому краю И.Ю. Литвиненко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600"/>
        <w:jc w:val="both"/>
      </w:pPr>
      <w:r>
        <w:rPr>
          <w:rStyle w:val="CharStyle9"/>
        </w:rPr>
        <w:t>На основании своего Решения от 19.06.2025 года по делу № 026/06/106-1340/2025, принятого Комиссией по итогам рассмотрения жалобы ООО «КУИМ» проведена внеплановая проверка заказчика – ФГБУ СКФНКЦ ФМБА России, по факту осуществления закупки путем проведения открытого аукциона в электронной форме № 0321100017625000254 «Поставка системы реабилитационной интерактивной для нужд КБ № 101 ФФГБУ СКФНКЦ ФМБА России в г. Лермонтове» (далее — закупка, аукцион),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– Закон № 44-ФЗ),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217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8"/>
        </w:rPr>
        <w:t>1IIIIIIIIIIIIIIIIIIIIII]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9"/>
          <w:b/>
          <w:bCs/>
        </w:rPr>
        <w:t>предписывает</w:t>
      </w:r>
      <w:r>
        <w:rPr>
          <w:rStyle w:val="CharStyle9"/>
        </w:rPr>
        <w:t>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Заказчику, Уполномоченному органу,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9"/>
          <w:lang w:val="en-US" w:eastAsia="en-US"/>
        </w:rPr>
        <w:t xml:space="preserve">16.06.2025 № </w:t>
      </w:r>
      <w:r>
        <w:rPr>
          <w:rStyle w:val="CharStyle9"/>
          <w:sz w:val="24"/>
          <w:szCs w:val="24"/>
        </w:rPr>
        <w:t xml:space="preserve">ИЭА1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Протокол) (при наличии).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>вернуть участникам закупки ранее поданные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9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>уведомить участников закупки об отмене Протокола, о новой дате окончания срока подачи заявок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8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‒ </w:t>
      </w:r>
      <w:r>
        <w:rPr>
          <w:rStyle w:val="CharStyle9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9"/>
          <w:lang w:val="en-US" w:eastAsia="en-US"/>
        </w:rPr>
        <w:t xml:space="preserve">19.06.2025 </w:t>
      </w:r>
      <w:r>
        <w:rPr>
          <w:rStyle w:val="CharStyle9"/>
        </w:rPr>
        <w:t xml:space="preserve">года по делу </w:t>
      </w:r>
      <w:r>
        <w:rPr>
          <w:rStyle w:val="CharStyle9"/>
          <w:lang w:val="en-US" w:eastAsia="en-US"/>
        </w:rPr>
        <w:t xml:space="preserve">№ 026/06/106-1340/2025, </w:t>
      </w:r>
      <w:r>
        <w:rPr>
          <w:rStyle w:val="CharStyle9"/>
        </w:rPr>
        <w:t>разместить соответствующее извещение о проведении закупки в ЕИС;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9"/>
          <w:lang w:val="en-US" w:eastAsia="en-US"/>
        </w:rPr>
        <w:t xml:space="preserve">‒ </w:t>
      </w:r>
      <w:r>
        <w:rPr>
          <w:rStyle w:val="CharStyle9"/>
        </w:rPr>
        <w:t>назначить новую дату окончания срока подачи заявок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При этом дата окончания срока подачи заявок на участие в закупке должна быть назначена не ранее чем через: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дня со дня размещения в ЕИС соответствующего извещения о проведении закупки.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9"/>
          <w:lang w:val="en-US" w:eastAsia="en-US"/>
        </w:rPr>
        <w:t xml:space="preserve">19.06.2025 </w:t>
      </w:r>
      <w:r>
        <w:rPr>
          <w:rStyle w:val="CharStyle9"/>
        </w:rPr>
        <w:t xml:space="preserve">года по делу </w:t>
      </w:r>
      <w:r>
        <w:rPr>
          <w:rStyle w:val="CharStyle9"/>
          <w:lang w:val="en-US" w:eastAsia="en-US"/>
        </w:rPr>
        <w:t>№ 026/06/106-1340/2025.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line="276" w:lineRule="auto"/>
        <w:ind w:left="0" w:right="0" w:firstLine="72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0" w:right="536" w:bottom="598" w:left="1106" w:header="672" w:footer="170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9"/>
          <w:lang w:val="en-US" w:eastAsia="en-US"/>
        </w:rPr>
        <w:t xml:space="preserve">10 </w:t>
      </w:r>
      <w:r>
        <w:rPr>
          <w:rStyle w:val="CharStyle9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9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9"/>
          <w:lang w:val="en-US" w:eastAsia="en-US"/>
        </w:rPr>
        <w:t>www.zakupki.gov.ru</w:t>
      </w:r>
      <w:r>
        <w:fldChar w:fldCharType="end"/>
      </w:r>
      <w:r>
        <w:rPr>
          <w:rStyle w:val="CharStyle9"/>
          <w:lang w:val="en-US" w:eastAsia="en-US"/>
        </w:rPr>
        <w:t xml:space="preserve"> </w:t>
      </w:r>
      <w:r>
        <w:rPr>
          <w:rStyle w:val="CharStyle9"/>
          <w:sz w:val="24"/>
          <w:szCs w:val="24"/>
          <w:lang w:val="en-US" w:eastAsia="en-US"/>
        </w:rPr>
        <w:t>2025-8473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720"/>
        <w:jc w:val="both"/>
      </w:pPr>
      <w:r>
        <w:rPr>
          <w:rStyle w:val="CharStyle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В.Р. Калиниченко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2532" w:left="1106" w:header="677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6255" simplePos="0" relativeHeight="125829383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0</wp:posOffset>
            </wp:positionV>
            <wp:extent cx="389890" cy="5549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438785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15000000000001pt;margin-top:34.55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121920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9.599999999999999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Калиниченко Вероника Ринатовна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00DA8872E021E861788498A4E55AAE7193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5"/>
        </w:rPr>
        <w:t xml:space="preserve">Действителен с 17.06.2024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10.09.2025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15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Ю.В.Булгакова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Булгакова Юлия Витальевна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0AADD753ABFFC0755A808470F03675B6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508000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946785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15000000000001pt;margin-top:74.549999999999997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629920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49.6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04.02.2025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30.04.2026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9"/>
        </w:rPr>
        <w:t>И.Ю.Литвиненко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Литвиненко Инна Юрьевна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00D0831D09E4D3C1D2B43126B8F2D9C97</w:t>
      </w:r>
      <w:r>
        <w:rPr>
          <w:rStyle w:val="CharStyle25"/>
          <w:lang w:val="en-US" w:eastAsia="en-US"/>
        </w:rPr>
        <w:t>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right="0" w:firstLine="0"/>
        <w:jc w:val="left"/>
      </w:pPr>
      <w:r>
        <w:rPr>
          <w:rStyle w:val="CharStyle25"/>
        </w:rPr>
        <w:t xml:space="preserve">Действителен с 27.01.2025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22.04.2026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Исп.Калиниченко В.Р.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4"/>
        </w:rPr>
        <w:t>тел.(499) 755-23-23, вн. 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801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2025-8473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49.4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2025-8473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2801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2025-8473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88.20000000000005pt;width:49.4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2025-8473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