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476099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Ростовской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Ростов-на-Дону, 344006</w:t>
        <w:br/>
        <w:t>тел. (863) 263-31-04, факс (863) 240-99-59</w:t>
        <w:br/>
        <w:t>е-тай: 1о61@йв.§оу.ги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9.07.2025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СБ/9912/25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4760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«Альянс»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Заявитель-1)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452436, Республика Башкортостан,, м.р-н.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Нуримановский, Новокулевский сельсовет, 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Новокулево, ул. Магистральная, д.2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Етай: а1уап8-8паЬ@Н81.ш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Ню Артем Александрович</w:t>
      </w:r>
      <w:bookmarkEnd w:id="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Заявитель-2)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450019, Республика Башкортостан, г. Уфа, ул.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Благоварская, д.1В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Етай: а!та.18@Ьк.ш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Телефон: 7 9128261811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РО «ГБСМП г. Ростова-на-Дону»</w:t>
      </w:r>
      <w:bookmarkEnd w:id="5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Заказчик)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344068, г. Ростов-на-Дону, ул. Бодрая, 88/35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Етай: па81а66033@уапдех.ш,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дЬ8т].ко81оу@уапс1ех.ги; ЬодаскеVап^оп@Ьк. ги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(далее - Оператор электронной площадки)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80" w:bottom="1313" w:left="1140" w:header="0" w:footer="3" w:gutter="0"/>
          <w:pgNumType w:start="1"/>
          <w:cols w:num="2" w:space="720" w:equalWidth="0">
            <w:col w:w="4157" w:space="1109"/>
            <w:col w:w="481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тГо@го8е11огд.ш</w:t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9" w:right="0" w:bottom="13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результатам рассмотрения дел</w:t>
      </w:r>
      <w:bookmarkEnd w:id="1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694690" cy="2133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28.03.2025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54.700000000000003pt;height:16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28.03.2025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Ростов-на-Дону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72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С.В. Батурин,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4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В.Д. Кириленко,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К.Р. Джаникян,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дела №061/06/49-860/2025, №061/06/49-861/2025 по жалобам Заявителей о нарушении аукционной комиссией Заказчика при проведении электронного аукциона №0358300079425000243 «Приобретение медицинского оборудования» (далее - аукцион, закупка)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представителя Заказчика - Богачева А.С. (доверенность от 09.01.2025), в отсутствие представителей Заявителей (уведомленных надлежащим образом, ходатайств не поступало),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Ростовское УФАС России поступили жалобы Заявителей на действия аукционной комиссии Заказчика при рассмотрении заявок на участие в закупке.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50800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отрицал нарушения Закона в действиях аукционной комиссии;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разъяснил причины признания заявок Заявителей несоответствующими требованиям извещения о проведении закупки и нормам Закона, допуска заявок иных участников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^^Ш2акирк1. доу.ги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11.03.2025 размещено извещение о проведении закупки №0358300079425000243 согласно которому: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установлены дата и время окончания подачи заявок - 19.03.2025 08:00 (МСК);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(НМЦК) составила 1 863 474,00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проведения открытого аукциона в электронной форме №ИЭА1 от 20.03.2025, на участие в закупке подано 4 заявки, 3 из которых признаны несоответствующими требованиям извещения о проведении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 ч. 2 ст. 42 Закона,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ч. 1 ст. 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2 ст. 33 Закона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ст.27 Закона участие в определении поставщиков (подрядчиков, исполнителей) может быть ограничено только в случаях, предусмотренных настоящим Федеральным законом. Отклонение заявки на участие в закупке по основаниям, не предусмотренным настоящим Федеральным законом, не допускается.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ч.5 ст.49 Закона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члены комиссии по осуществлению закупок: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определено п. 8 ч. 12 ст. 48 Закона,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27.12.2012 ^ 1416 утверждены правила государственной регистрации медицинских изделий (далее - Правила).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3 Правил государственная регистрация медицинских изделий осуществляется Федеральной службой по надзору в сфере здравоохранения (далее - регистрирующий орган).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Документом, подтверждающим факт государственной регистрации медицинских изделий, является регистрационное удостоверение на медицинское изделие (п. 6 Правил).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 10 Правил, для государственной регистрации медицинского изделия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предоставляются следующие документы: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в) техническая документация производителя (изготовителя) на медицинское изделие;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г) эксплуатационная документация производителя (изготовителя) на медицинское изделие, в том числе инструкция по применению или руководство по эксплуатации медицинского изделия.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инструкция по применению является официальным документом, содержащим информацию о медицинском изделии, и предоставляется в составе регистрационного досье в регистрирующий орган в момент регистрации и публикуется в дальнейшем в реестре медицинских изделий в официальном интернет-источнике Ы^р8://^о8xдгаVпадxо^.доV.ш/ согласно п.п. «н» п. 6 Постановления Правительства РФ от 30.09.2021 ^ 1650 "Об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изделий». В соответствии с указанной нормой, данный документ именуется как «электронный образец эксплуатационной документации производителя (изготовителя) на медицинское изделие.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4 Правил, эксплуатационная документация производителя (изготовителя) - документы, предназначенные для ознакомления потребителя с конструкцией медицинского изделия, регламентирующие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 совокупности изложенных норм законодательства о регистрации медицинских изделий следует, что эксплуатационная документация производителя, размещенная в установленном порядке на сайте Росздравнадзора </w:t>
      </w:r>
      <w:r>
        <w:fldChar w:fldCharType="begin"/>
      </w:r>
      <w:r>
        <w:rPr/>
        <w:instrText> HYPERLINK "https://roszdravnadzor.gov.ru/"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кйр8://го82дгаVпад20^. доу. ги/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содержит достоверную информацию о наличии тех или иных характеристик медицинского изделия.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правовая позиция изложена в судебных актах по делам №А55-11518/2022, №А45-31703/2022, №А56-104497/2022, №А45-3466/2022, №А53-21173/2023, №А12-3285/2021.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Заявители указывают, что их заявки на участие в аукционе неправомерно признаны аукционной комиссией Заказчика несоответствующими требованиям по основаниям, изложенным в протоколе подведения итогов определения поставщика (подрядчика, исполнителя).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Заявка ООО «Альянс» (№1698136) признана несоответствующей требованиям извещения о проведении аукциона по следующему основанию: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 Согласно информации, размещенной на официальном сайте гозг^аупадгог.доъги, диаметр светового поля в заявке участника не соответствует паспорту на предлагаемое изделие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извещению, Заказчиком изложены следующие требования к характеристикам и их значениям приобретаемого медицинского оборудования:</w:t>
      </w:r>
    </w:p>
    <w:tbl>
      <w:tblPr>
        <w:tblOverlap w:val="never"/>
        <w:jc w:val="center"/>
        <w:tblLayout w:type="fixed"/>
      </w:tblPr>
      <w:tblGrid>
        <w:gridCol w:w="902"/>
        <w:gridCol w:w="4162"/>
        <w:gridCol w:w="2030"/>
        <w:gridCol w:w="3384"/>
      </w:tblGrid>
      <w:tr>
        <w:trPr>
          <w:trHeight w:val="8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252225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252225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Диаметр -светового поля Л0 -блока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 xml:space="preserve">&gt; </w:t>
            </w:r>
            <w:r>
              <w:rPr>
                <w:color w:val="252225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 xml:space="preserve">130 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 xml:space="preserve">и </w:t>
            </w:r>
            <w:r>
              <w:rPr>
                <w:color w:val="252225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&lt;370 мы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252225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 xml:space="preserve">Участит; закупки указывает </w:t>
            </w:r>
            <w:r>
              <w:rPr>
                <w:smallCaps/>
                <w:color w:val="252225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 xml:space="preserve">е </w:t>
            </w:r>
            <w:r>
              <w:rPr>
                <w:color w:val="252225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заявке конкретное -значение характеристики</w:t>
            </w:r>
          </w:p>
        </w:tc>
      </w:tr>
    </w:tbl>
    <w:p>
      <w:pPr>
        <w:widowControl w:val="0"/>
        <w:spacing w:after="53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Заявителем-1 в составе заявки предложено медицинское изделие: светильники хирургические светодиодные «Теко-МасИ ^Е^», варианты исполнения: Светильник хирургический светодиодный с системой крепления на штатив Теко-МасИ ^Е^ 130-01-Ш (РЗН 2024/22463) с установленной характеристикой: диаметр светового поля Л0 блока 1 — 158 мм.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тем, в руководстве по эксплуатации светильник хирургический светодиодный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системой крепления на штатив светильники хирургические светодиодные «Теко-МасИ ^Е^», установлена следующая характеристика: диаметр светового поля Л0 172 ± 17 мм.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участник вправе указать любое значение в диапазоне от 155 до 189 мм.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Заказчика в инструкции по заполнению заявки участник закупки должен указать конкретное значение характеристики. Основное значение характеристики определено производителем в паспорте указан базовый размер 172, при этом определена погрешность в размере ± 17 мм.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указанная погрешность может быть как в меньшую (-17 мм), так и в большую сторону (+17 мм), или не быть вовсе.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положениями инструкции по заполнению заявки не определено, что участники закупки обязаны указывать значения характеристик с учетом погрешностей, которые допущены производителем изделия.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указанное значение характеристики описано Участником закупки исходя из округленного значения, отраженного производителем оборудования в инструкции.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вышеизложенного, жалоба Заявителя-1 признана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Заявка ИП Ню А.А. (№1698032) отклонена аукционной комиссией по следующему основанию: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 Согласно информации, размещенной на официальном сайте гоьгсСгамшсСгогдоу.ги, " диаметр светового поля" и "максимальная освещенность блока освещения" в заявке участника не соответствует паспорту на предлагаемое изделие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извещению, Заказчиком изложены следующие требования к характеристикам и их значениям приобретаемого медицинского оборудования:</w:t>
      </w:r>
    </w:p>
    <w:tbl>
      <w:tblPr>
        <w:tblOverlap w:val="never"/>
        <w:jc w:val="center"/>
        <w:tblLayout w:type="fixed"/>
      </w:tblPr>
      <w:tblGrid>
        <w:gridCol w:w="792"/>
        <w:gridCol w:w="3629"/>
        <w:gridCol w:w="1762"/>
        <w:gridCol w:w="2688"/>
      </w:tblGrid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Наименование параметра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параметра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Инструкция по заполнению характеристик в заявке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Вариант исполнения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Мобильный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характеристики не мож&lt; изменяться участником закупки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Видеокамера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hanging="100"/>
              <w:jc w:val="both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Значение характеристики не </w:t>
            </w: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мож&lt; </w:t>
            </w: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изменяться участником закупки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502" w:val="left"/>
                <w:tab w:pos="249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Визуализация</w:t>
              <w:tab/>
              <w:t>уровня</w:t>
              <w:tab/>
              <w:t>центральной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освещенности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240" w:right="0" w:hanging="100"/>
              <w:jc w:val="both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Значение характеристики не </w:t>
            </w: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мож&lt; </w:t>
            </w: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изменяться участником закупки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7"/>
                <w:szCs w:val="17"/>
              </w:rPr>
            </w:pPr>
            <w:r>
              <w:rPr>
                <w:color w:val="130D38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397" w:val="left"/>
                <w:tab w:pos="275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Возможность</w:t>
              <w:tab/>
            </w: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регулировки</w:t>
              <w:tab/>
            </w: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цветовой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температуры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240" w:right="0" w:hanging="100"/>
              <w:jc w:val="both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характеристики не мож, изменяться участником закупки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7"/>
                <w:szCs w:val="17"/>
              </w:rPr>
            </w:pPr>
            <w:r>
              <w:rPr>
                <w:color w:val="5A5A5A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Диаметр светового поля 410 блока 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&gt; 130 </w:t>
            </w: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и &lt; </w:t>
            </w: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370 </w:t>
            </w: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 актер истики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Индекс цветопередачи. 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Не менее 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 актер истики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7"/>
                <w:szCs w:val="17"/>
              </w:rPr>
            </w:pPr>
            <w:r>
              <w:rPr>
                <w:color w:val="75757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Источник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Значение характеристики не мож&lt; </w:t>
            </w: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изменяться участником закупки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Количество световых головок (блоков)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130D38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hanging="100"/>
              <w:jc w:val="both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характеристики не мож&lt; изменяться участником закупки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526" w:val="left"/>
                <w:tab w:pos="301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Максимальная</w:t>
              <w:tab/>
              <w:t>освещенность</w:t>
              <w:tab/>
              <w:t>блока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освещения 1, клк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3C383B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&gt;120 и &lt; </w:t>
            </w:r>
            <w:r>
              <w:rPr>
                <w:color w:val="5D5047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140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252225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 ар акт ер истики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Заявителем-2 в составе заявки предложено медицинское изделие: светильники передвижные «Эмалед» по ТУ 9452-015-46655261-2011: Светильник хирургический передвижной «Эмалед 300 П1Т» (с блоком аварийного питания) (ФСР 2009/05897) с установленными характеристиками: диаметр светового поля Л0 блока 1 - 145 мм; Максимальная освещенность блока освещения 1, клк — 120.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Руководству по эксплуатации 199.00.00.002 РЭ на странице 9 указаны характеристики предложенного оборудования. Диаметр светового поля Л0 для Светильника хирургического передвижного «Эмалед 300 П ЕТ» (с блоком аварийного питания соответствует значению 160 ± 16 мм. Максимальная освещенность блока освещения 1, клк соответствует значению 110 клк с отклонениями до -10% и +30% от номинальной величины.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Заказчика, основное значение характеристики определено производителем в следующем порядке: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параметра «Диаметр светового поля» в размере 160 мм; при этом определена погрешность в размере ± 16 мм. В паспорте указан базовый размер 160 мм., а ± 16 мм обозначает лишь допустимую погрешность (технический допуск) при измерении данного параметра, но никак не номинальное альтернативное значение.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параметра «Максимальная освещенность блока освещения 1» в размере 110 клк; при этом определена погрешность с отклонениями до -10% и +30% от номинальной величины. В паспорте указан базовый размер 110 клк., а отклонение -10% и +30% от номинальной величины обозначает лишь допустимую погрешность (технический допуск) при измерении данного параметра, но никак не номинальное альтернативное значение.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положениями инструкции по заполнению заявки не определено, что участники закупки обязаны указывать значения характеристик с учетом погрешностей, которые допущены производителем изделия.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указанное значение характеристики описано Участником закупки исходя из округленного значения, отраженного производителем оборудования в инструкции.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вышеизложенного, жалоба Заявителя-2 признана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жалобы Заявителей необоснованными.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9" w:right="429" w:bottom="1318" w:left="99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2410" w:h="336" w:wrap="none" w:vAnchor="text" w:hAnchor="page" w:x="1157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framePr w:w="1776" w:h="336" w:wrap="none" w:vAnchor="text" w:hAnchor="page" w:x="1152" w:y="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39"/>
        <w:keepNext w:val="0"/>
        <w:keepLines w:val="0"/>
        <w:framePr w:w="1718" w:h="144" w:wrap="none" w:vAnchor="text" w:hAnchor="page" w:x="5141" w:y="55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СВЕДЕНИЯ </w:t>
      </w:r>
      <w:r>
        <w:rPr>
          <w:rFonts w:ascii="Georgia" w:eastAsia="Georgia" w:hAnsi="Georgia" w:cs="Georgia"/>
          <w:color w:val="E4E4E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СЕРТИФИКАТЕ ЭП</w:t>
      </w:r>
    </w:p>
    <w:p>
      <w:pPr>
        <w:pStyle w:val="Style39"/>
        <w:keepNext w:val="0"/>
        <w:keepLines w:val="0"/>
        <w:framePr w:w="2314" w:h="350" w:wrap="none" w:vAnchor="text" w:hAnchor="page" w:x="5079" w:y="14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43"/>
        <w:keepNext w:val="0"/>
        <w:keepLines w:val="0"/>
        <w:framePr w:w="2928" w:h="403" w:wrap="none" w:vAnchor="text" w:hAnchor="page" w:x="4541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3C38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Батурин Сергей Владимирович</w:t>
      </w:r>
    </w:p>
    <w:p>
      <w:pPr>
        <w:pStyle w:val="Style43"/>
        <w:keepNext w:val="0"/>
        <w:keepLines w:val="0"/>
        <w:framePr w:w="2928" w:h="403" w:wrap="none" w:vAnchor="text" w:hAnchor="page" w:x="4541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C38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83B"/>
          <w:spacing w:val="0"/>
          <w:w w:val="100"/>
          <w:position w:val="0"/>
          <w:shd w:val="clear" w:color="auto" w:fill="auto"/>
          <w:lang w:val="ru-RU" w:eastAsia="ru-RU" w:bidi="ru-RU"/>
        </w:rPr>
        <w:t>ОООВ1С12787Е1598СЕ9172ВЕ17630Е8050</w:t>
      </w:r>
    </w:p>
    <w:p>
      <w:pPr>
        <w:pStyle w:val="Style43"/>
        <w:keepNext w:val="0"/>
        <w:keepLines w:val="0"/>
        <w:framePr w:w="2928" w:h="403" w:wrap="none" w:vAnchor="text" w:hAnchor="page" w:x="4541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12.11.2024 по 05.02.2026</w:t>
      </w:r>
    </w:p>
    <w:p>
      <w:pPr>
        <w:pStyle w:val="Style39"/>
        <w:keepNext w:val="0"/>
        <w:keepLines w:val="0"/>
        <w:framePr w:w="1733" w:h="144" w:wrap="none" w:vAnchor="text" w:hAnchor="page" w:x="5050" w:y="185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9"/>
        <w:keepNext w:val="0"/>
        <w:keepLines w:val="0"/>
        <w:framePr w:w="2328" w:h="355" w:wrap="none" w:vAnchor="text" w:hAnchor="page" w:x="4993" w:y="1431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0"/>
        <w:keepNext w:val="0"/>
        <w:keepLines w:val="0"/>
        <w:framePr w:w="1339" w:h="336" w:wrap="none" w:vAnchor="text" w:hAnchor="page" w:x="9975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С.В. Батурин</w:t>
      </w:r>
    </w:p>
    <w:p>
      <w:pPr>
        <w:pStyle w:val="Style10"/>
        <w:keepNext w:val="0"/>
        <w:keepLines w:val="0"/>
        <w:framePr w:w="1627" w:h="336" w:wrap="none" w:vAnchor="text" w:hAnchor="page" w:x="9648" w:y="13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В.Д. Кириленко</w:t>
      </w:r>
    </w:p>
    <w:p>
      <w:pPr>
        <w:widowControl w:val="0"/>
        <w:spacing w:line="360" w:lineRule="exact"/>
      </w:pPr>
      <w:r>
        <w:drawing>
          <wp:anchor distT="0" distB="0" distL="0" distR="1515110" simplePos="0" relativeHeight="62914694" behindDoc="1" locked="0" layoutInCell="1" allowOverlap="1">
            <wp:simplePos x="0" y="0"/>
            <wp:positionH relativeFrom="page">
              <wp:posOffset>2874010</wp:posOffset>
            </wp:positionH>
            <wp:positionV relativeFrom="paragraph">
              <wp:posOffset>12700</wp:posOffset>
            </wp:positionV>
            <wp:extent cx="304800" cy="4635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480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527175" simplePos="0" relativeHeight="62914695" behindDoc="1" locked="0" layoutInCell="1" allowOverlap="1">
            <wp:simplePos x="0" y="0"/>
            <wp:positionH relativeFrom="page">
              <wp:posOffset>2782570</wp:posOffset>
            </wp:positionH>
            <wp:positionV relativeFrom="paragraph">
              <wp:posOffset>746760</wp:posOffset>
            </wp:positionV>
            <wp:extent cx="341630" cy="55499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1630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967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12700" distB="0" distL="114300" distR="1589405" simplePos="0" relativeHeight="125829381" behindDoc="0" locked="0" layoutInCell="1" allowOverlap="1">
            <wp:simplePos x="0" y="0"/>
            <wp:positionH relativeFrom="page">
              <wp:posOffset>2846070</wp:posOffset>
            </wp:positionH>
            <wp:positionV relativeFrom="paragraph">
              <wp:posOffset>344170</wp:posOffset>
            </wp:positionV>
            <wp:extent cx="32893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2893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3220720</wp:posOffset>
                </wp:positionH>
                <wp:positionV relativeFrom="paragraph">
                  <wp:posOffset>447675</wp:posOffset>
                </wp:positionV>
                <wp:extent cx="1429385" cy="21653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системе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3.59999999999999pt;margin-top:35.25pt;width:112.55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системе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6205220</wp:posOffset>
                </wp:positionH>
                <wp:positionV relativeFrom="paragraph">
                  <wp:posOffset>158750</wp:posOffset>
                </wp:positionV>
                <wp:extent cx="953770" cy="21336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К.Р. Джаникян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8.60000000000002pt;margin-top:12.5pt;width:75.100000000000009pt;height:16.800000000000001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К.Р. Джаникян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 w:firstLine="0"/>
        <w:jc w:val="left"/>
      </w:pP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Кириленко Вероника Дмитриевна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008Е6Е627ЕВ2ВЕВ58248АВ0ЕВОВАС5АЕ9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'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135" w:line="240" w:lineRule="auto"/>
        <w:ind w:left="3340" w:right="0" w:firstLine="0"/>
        <w:jc w:val="left"/>
      </w:pP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04.02.2025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>30.04.2026</w:t>
      </w:r>
    </w:p>
    <w:p>
      <w:pPr>
        <w:pStyle w:val="Style5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2125" w:bottom="1184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Исп.Зинченко А.Р.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тел.+7 (863) 240-86-88, 061-139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Джаникян Кармена Рубеновна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4Е7Е7ВЗВА262ЕЕВЕС0ЕОСС413Е0561А0</w:t>
      </w:r>
    </w:p>
    <w:p>
      <w:pPr>
        <w:pStyle w:val="Style4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14.02.2025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A5A5A"/>
          <w:spacing w:val="0"/>
          <w:w w:val="100"/>
          <w:position w:val="0"/>
          <w:shd w:val="clear" w:color="auto" w:fill="auto"/>
          <w:lang w:val="ru-RU" w:eastAsia="ru-RU" w:bidi="ru-RU"/>
        </w:rPr>
        <w:t>10.05.2026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4515" w:bottom="1110" w:left="1106" w:header="0" w:footer="3" w:gutter="0"/>
      <w:cols w:num="2" w:space="605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10137140</wp:posOffset>
              </wp:positionV>
              <wp:extent cx="32677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2025-11087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00000000000003pt;margin-top:798.20000000000005pt;width:257.30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2025-11087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2025-11087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2025-11087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9">
    <w:name w:val="Заголовок №2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40">
    <w:name w:val="Подпись к картинке_"/>
    <w:basedOn w:val="DefaultParagraphFont"/>
    <w:link w:val="Style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225"/>
      <w:sz w:val="10"/>
      <w:szCs w:val="10"/>
      <w:u w:val="none"/>
    </w:rPr>
  </w:style>
  <w:style w:type="character" w:customStyle="1" w:styleId="CharStyle44">
    <w:name w:val="Основной текст (2)_"/>
    <w:basedOn w:val="DefaultParagraphFont"/>
    <w:link w:val="Style43"/>
    <w:rPr>
      <w:rFonts w:ascii="Arial" w:eastAsia="Arial" w:hAnsi="Arial" w:cs="Arial"/>
      <w:b w:val="0"/>
      <w:bCs w:val="0"/>
      <w:i w:val="0"/>
      <w:iCs w:val="0"/>
      <w:smallCaps w:val="0"/>
      <w:strike w:val="0"/>
      <w:color w:val="252225"/>
      <w:sz w:val="10"/>
      <w:szCs w:val="10"/>
      <w:u w:val="none"/>
    </w:rPr>
  </w:style>
  <w:style w:type="character" w:customStyle="1" w:styleId="CharStyle52">
    <w:name w:val="Основной текст (4)_"/>
    <w:basedOn w:val="DefaultParagraphFont"/>
    <w:link w:val="Style5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0"/>
      <w:szCs w:val="10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auto"/>
      <w:spacing w:line="254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9">
    <w:name w:val="Подпись к картинке"/>
    <w:basedOn w:val="Normal"/>
    <w:link w:val="CharStyle4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225"/>
      <w:sz w:val="10"/>
      <w:szCs w:val="10"/>
      <w:u w:val="none"/>
    </w:rPr>
  </w:style>
  <w:style w:type="paragraph" w:customStyle="1" w:styleId="Style43">
    <w:name w:val="Основной текст (2)"/>
    <w:basedOn w:val="Normal"/>
    <w:link w:val="CharStyle4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52225"/>
      <w:sz w:val="10"/>
      <w:szCs w:val="10"/>
      <w:u w:val="none"/>
    </w:rPr>
  </w:style>
  <w:style w:type="paragraph" w:customStyle="1" w:styleId="Style51">
    <w:name w:val="Основной текст (4)"/>
    <w:basedOn w:val="Normal"/>
    <w:link w:val="CharStyle52"/>
    <w:pPr>
      <w:widowControl w:val="0"/>
      <w:shd w:val="clear" w:color="auto" w:fill="auto"/>
      <w:ind w:left="40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