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е</w:t>
      </w:r>
    </w:p>
    <w:p>
      <w:pPr>
        <w:pStyle w:val="Style7"/>
        <w:keepNext w:val="0"/>
        <w:keepLines w:val="0"/>
        <w:widowControl w:val="0"/>
        <w:shd w:val="clear" w:color="auto" w:fill="auto"/>
        <w:bidi w:val="0"/>
        <w:spacing w:before="0" w:after="120"/>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10"/>
        <w:keepNext w:val="0"/>
        <w:keepLines w:val="0"/>
        <w:widowControl w:val="0"/>
        <w:shd w:val="clear" w:color="auto" w:fill="auto"/>
        <w:bidi w:val="0"/>
        <w:spacing w:before="0" w:after="0"/>
        <w:ind w:left="0" w:right="0" w:firstLine="0"/>
        <w:jc w:val="center"/>
        <w:rPr>
          <w:sz w:val="19"/>
          <w:szCs w:val="19"/>
        </w:rPr>
      </w:pPr>
      <w:r>
        <w:rPr>
          <w:b/>
          <w:bCs/>
          <w:color w:val="476099"/>
          <w:spacing w:val="0"/>
          <w:w w:val="100"/>
          <w:position w:val="0"/>
          <w:sz w:val="19"/>
          <w:szCs w:val="19"/>
          <w:shd w:val="clear" w:color="auto" w:fill="auto"/>
          <w:lang w:val="ru-RU" w:eastAsia="ru-RU" w:bidi="ru-RU"/>
        </w:rPr>
        <w:t>УПРАВЛЕНИЕ</w:t>
      </w:r>
    </w:p>
    <w:p>
      <w:pPr>
        <w:pStyle w:val="Style10"/>
        <w:keepNext w:val="0"/>
        <w:keepLines w:val="0"/>
        <w:widowControl w:val="0"/>
        <w:shd w:val="clear" w:color="auto" w:fill="auto"/>
        <w:bidi w:val="0"/>
        <w:spacing w:before="0" w:after="200"/>
        <w:ind w:left="0" w:right="0" w:firstLine="0"/>
        <w:jc w:val="center"/>
        <w:rPr>
          <w:sz w:val="19"/>
          <w:szCs w:val="19"/>
        </w:rPr>
      </w:pPr>
      <w:r>
        <w:rPr>
          <w:b/>
          <w:bCs/>
          <w:color w:val="476099"/>
          <w:spacing w:val="0"/>
          <w:w w:val="100"/>
          <w:position w:val="0"/>
          <w:sz w:val="19"/>
          <w:szCs w:val="19"/>
          <w:shd w:val="clear" w:color="auto" w:fill="auto"/>
          <w:lang w:val="ru-RU" w:eastAsia="ru-RU" w:bidi="ru-RU"/>
        </w:rPr>
        <w:t>Федеральной антимонопольной службы</w:t>
        <w:br/>
        <w:t>по Ростовской области</w:t>
      </w:r>
    </w:p>
    <w:p>
      <w:pPr>
        <w:pStyle w:val="Style7"/>
        <w:keepNext w:val="0"/>
        <w:keepLines w:val="0"/>
        <w:widowControl w:val="0"/>
        <w:shd w:val="clear" w:color="auto" w:fill="auto"/>
        <w:bidi w:val="0"/>
        <w:spacing w:before="0" w:after="0" w:line="305" w:lineRule="auto"/>
        <w:ind w:left="0" w:right="0" w:firstLine="0"/>
        <w:jc w:val="center"/>
      </w:pPr>
      <w:r>
        <w:rPr>
          <w:spacing w:val="0"/>
          <w:w w:val="100"/>
          <w:position w:val="0"/>
          <w:shd w:val="clear" w:color="auto" w:fill="auto"/>
          <w:lang w:val="ru-RU" w:eastAsia="ru-RU" w:bidi="ru-RU"/>
        </w:rPr>
        <w:t>пр. Ворошиловский, 2/2, офис 403</w:t>
      </w:r>
    </w:p>
    <w:p>
      <w:pPr>
        <w:pStyle w:val="Style7"/>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г. Ростов-на-Дону, 344006</w:t>
      </w:r>
    </w:p>
    <w:p>
      <w:pPr>
        <w:pStyle w:val="Style7"/>
        <w:keepNext w:val="0"/>
        <w:keepLines w:val="0"/>
        <w:widowControl w:val="0"/>
        <w:shd w:val="clear" w:color="auto" w:fill="auto"/>
        <w:bidi w:val="0"/>
        <w:spacing w:before="0" w:after="0" w:line="240" w:lineRule="auto"/>
        <w:ind w:left="0" w:right="0" w:firstLine="0"/>
        <w:jc w:val="center"/>
      </w:pPr>
      <w:r>
        <w:rPr>
          <w:spacing w:val="0"/>
          <w:w w:val="100"/>
          <w:position w:val="0"/>
          <w:shd w:val="clear" w:color="auto" w:fill="auto"/>
          <w:lang w:val="ru-RU" w:eastAsia="ru-RU" w:bidi="ru-RU"/>
        </w:rPr>
        <w:t>тел. (863) 263-31-04, факс (863) 240-99-59</w:t>
      </w:r>
    </w:p>
    <w:p>
      <w:pPr>
        <w:pStyle w:val="Style7"/>
        <w:keepNext w:val="0"/>
        <w:keepLines w:val="0"/>
        <w:widowControl w:val="0"/>
        <w:shd w:val="clear" w:color="auto" w:fill="auto"/>
        <w:bidi w:val="0"/>
        <w:spacing w:before="0" w:after="0" w:line="305" w:lineRule="auto"/>
        <w:ind w:left="0" w:right="0" w:firstLine="0"/>
        <w:jc w:val="center"/>
      </w:pPr>
      <w:r>
        <w:rPr>
          <w:spacing w:val="0"/>
          <w:w w:val="100"/>
          <w:position w:val="0"/>
          <w:shd w:val="clear" w:color="auto" w:fill="auto"/>
          <w:lang w:val="ru-RU" w:eastAsia="ru-RU" w:bidi="ru-RU"/>
        </w:rPr>
        <w:t>е-тай: 1о61@&amp;8.§оу.ги</w:t>
      </w:r>
    </w:p>
    <w:p>
      <w:pPr>
        <w:pStyle w:val="Style13"/>
        <w:keepNext/>
        <w:keepLines/>
        <w:widowControl w:val="0"/>
        <w:shd w:val="clear" w:color="auto" w:fill="auto"/>
        <w:tabs>
          <w:tab w:pos="1838" w:val="left"/>
        </w:tabs>
        <w:bidi w:val="0"/>
        <w:spacing w:before="0" w:line="240" w:lineRule="auto"/>
        <w:ind w:left="0" w:right="0" w:firstLine="0"/>
        <w:jc w:val="center"/>
      </w:pPr>
      <w:bookmarkStart w:id="0" w:name="bookmark0"/>
      <w:r>
        <w:rPr>
          <w:color w:val="000000"/>
          <w:spacing w:val="0"/>
          <w:w w:val="100"/>
          <w:position w:val="0"/>
          <w:shd w:val="clear" w:color="auto" w:fill="auto"/>
          <w:lang w:val="ru-RU" w:eastAsia="ru-RU" w:bidi="ru-RU"/>
        </w:rPr>
        <w:t>0</w:t>
      </w:r>
      <w:r>
        <w:fldChar w:fldCharType="begin"/>
      </w:r>
      <w:r>
        <w:rPr/>
        <w:instrText> HYPERLINK "file://f207ca94-a13c-4ba0-b72d-f018c9eed8f1/" </w:instrText>
      </w:r>
      <w:r>
        <w:fldChar w:fldCharType="separate"/>
      </w:r>
      <w:r>
        <w:rPr>
          <w:color w:val="000000"/>
          <w:spacing w:val="0"/>
          <w:w w:val="100"/>
          <w:position w:val="0"/>
          <w:shd w:val="clear" w:color="auto" w:fill="auto"/>
          <w:lang w:val="ru-RU" w:eastAsia="ru-RU" w:bidi="ru-RU"/>
        </w:rPr>
        <w:t>4,04,2025</w:t>
      </w:r>
      <w:r>
        <w:rPr>
          <w:color w:val="000000"/>
          <w:spacing w:val="0"/>
          <w:w w:val="100"/>
          <w:position w:val="0"/>
          <w:u w:val="none"/>
          <w:shd w:val="clear" w:color="auto" w:fill="auto"/>
          <w:lang w:val="ru-RU" w:eastAsia="ru-RU" w:bidi="ru-RU"/>
        </w:rPr>
        <w:tab/>
      </w:r>
      <w:r>
        <w:fldChar w:fldCharType="end"/>
      </w:r>
      <w:r>
        <w:rPr>
          <w:color w:val="000000"/>
          <w:spacing w:val="0"/>
          <w:w w:val="100"/>
          <w:position w:val="0"/>
          <w:u w:val="none"/>
          <w:shd w:val="clear" w:color="auto" w:fill="auto"/>
          <w:lang w:val="ru-RU" w:eastAsia="ru-RU" w:bidi="ru-RU"/>
        </w:rPr>
        <w:t xml:space="preserve">№ </w:t>
      </w:r>
      <w:r>
        <w:rPr>
          <w:color w:val="000000"/>
          <w:spacing w:val="0"/>
          <w:w w:val="100"/>
          <w:position w:val="0"/>
          <w:shd w:val="clear" w:color="auto" w:fill="auto"/>
          <w:lang w:val="ru-RU" w:eastAsia="ru-RU" w:bidi="ru-RU"/>
        </w:rPr>
        <w:t>НК/4676/2</w:t>
      </w:r>
      <w:r>
        <w:rPr>
          <w:color w:val="000000"/>
          <w:spacing w:val="0"/>
          <w:w w:val="100"/>
          <w:position w:val="0"/>
          <w:u w:val="none"/>
          <w:shd w:val="clear" w:color="auto" w:fill="auto"/>
          <w:lang w:val="ru-RU" w:eastAsia="ru-RU" w:bidi="ru-RU"/>
        </w:rPr>
        <w:t>5</w:t>
      </w:r>
      <w:bookmarkEnd w:id="0"/>
    </w:p>
    <w:p>
      <w:pPr>
        <w:pStyle w:val="Style10"/>
        <w:keepNext w:val="0"/>
        <w:keepLines w:val="0"/>
        <w:widowControl w:val="0"/>
        <w:shd w:val="clear" w:color="auto" w:fill="auto"/>
        <w:bidi w:val="0"/>
        <w:spacing w:before="0" w:after="0" w:line="271" w:lineRule="auto"/>
        <w:ind w:left="0" w:right="0" w:firstLine="0"/>
        <w:jc w:val="center"/>
        <w:rPr>
          <w:sz w:val="18"/>
          <w:szCs w:val="18"/>
        </w:rPr>
      </w:pPr>
      <w:r>
        <w:rPr>
          <w:color w:val="476099"/>
          <w:spacing w:val="0"/>
          <w:w w:val="100"/>
          <w:position w:val="0"/>
          <w:sz w:val="18"/>
          <w:szCs w:val="18"/>
          <w:shd w:val="clear" w:color="auto" w:fill="auto"/>
          <w:lang w:val="ru-RU" w:eastAsia="ru-RU" w:bidi="ru-RU"/>
        </w:rPr>
        <w:t xml:space="preserve">На №  от</w:t>
      </w:r>
    </w:p>
    <w:p>
      <w:pPr>
        <w:pStyle w:val="Style1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ИП Вяткина Э.Ю.</w:t>
      </w:r>
    </w:p>
    <w:p>
      <w:pPr>
        <w:pStyle w:val="Style1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(далее - Заявитель)</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 Ростов-на-Дону</w:t>
      </w:r>
    </w:p>
    <w:p>
      <w:pPr>
        <w:pStyle w:val="Style17"/>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ЕтаП: е1тед.го8@таП.ги</w:t>
      </w:r>
    </w:p>
    <w:p>
      <w:pPr>
        <w:pStyle w:val="Style1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ИП Ткаченко А.Л.</w:t>
      </w:r>
    </w:p>
    <w:p>
      <w:pPr>
        <w:pStyle w:val="Style1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(далее - Заявитель)</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 Ростов-на-Дону</w:t>
      </w:r>
    </w:p>
    <w:p>
      <w:pPr>
        <w:pStyle w:val="Style17"/>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ЕтаП: е1теП.го8@таП.ш</w:t>
      </w:r>
    </w:p>
    <w:p>
      <w:pPr>
        <w:pStyle w:val="Style1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ООО «Апгрейт»</w:t>
      </w:r>
    </w:p>
    <w:p>
      <w:pPr>
        <w:pStyle w:val="Style1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(далее - Заявитель)</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ул. Станиславского, зд. 167/25 оф. 602,</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г. Ростов-на-Дону, 344022</w:t>
      </w:r>
    </w:p>
    <w:p>
      <w:pPr>
        <w:pStyle w:val="Style17"/>
        <w:keepNext w:val="0"/>
        <w:keepLines w:val="0"/>
        <w:widowControl w:val="0"/>
        <w:shd w:val="clear" w:color="auto" w:fill="auto"/>
        <w:bidi w:val="0"/>
        <w:spacing w:before="0" w:after="240" w:line="240" w:lineRule="auto"/>
        <w:ind w:left="0" w:right="0" w:firstLine="0"/>
        <w:jc w:val="left"/>
      </w:pPr>
      <w:r>
        <w:rPr>
          <w:color w:val="000000"/>
          <w:spacing w:val="0"/>
          <w:w w:val="100"/>
          <w:position w:val="0"/>
          <w:sz w:val="24"/>
          <w:szCs w:val="24"/>
          <w:shd w:val="clear" w:color="auto" w:fill="auto"/>
          <w:lang w:val="ru-RU" w:eastAsia="ru-RU" w:bidi="ru-RU"/>
        </w:rPr>
        <w:t>ЕтаП: а8П456^8х96@уапПех.ги</w:t>
      </w:r>
    </w:p>
    <w:p>
      <w:pPr>
        <w:pStyle w:val="Style1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ГБУ РО "Центральная районная больница" в Волгодонском районе</w:t>
      </w:r>
    </w:p>
    <w:p>
      <w:pPr>
        <w:pStyle w:val="Style1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(далее — Заказчик)</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347350, Ростовская обл, Волгодонской р-н, Романовская ст-ца, ПЕРЕУЛОК СОЮЗНЫЙ, 97А</w:t>
      </w:r>
    </w:p>
    <w:p>
      <w:pPr>
        <w:pStyle w:val="Style17"/>
        <w:keepNext w:val="0"/>
        <w:keepLines w:val="0"/>
        <w:widowControl w:val="0"/>
        <w:shd w:val="clear" w:color="auto" w:fill="auto"/>
        <w:bidi w:val="0"/>
        <w:spacing w:before="0" w:after="0" w:line="240" w:lineRule="auto"/>
        <w:ind w:left="0" w:right="0" w:firstLine="0"/>
        <w:jc w:val="left"/>
      </w:pPr>
      <w:r>
        <w:fldChar w:fldCharType="begin"/>
      </w:r>
      <w:r>
        <w:rPr/>
        <w:instrText> HYPERLINK "mailto:poli.14@yandex.ru" </w:instrText>
      </w:r>
      <w:r>
        <w:fldChar w:fldCharType="separate"/>
      </w:r>
      <w:r>
        <w:rPr>
          <w:color w:val="000080"/>
          <w:spacing w:val="0"/>
          <w:w w:val="100"/>
          <w:position w:val="0"/>
          <w:sz w:val="24"/>
          <w:szCs w:val="24"/>
          <w:u w:val="single"/>
          <w:shd w:val="clear" w:color="auto" w:fill="auto"/>
          <w:lang w:val="ru-RU" w:eastAsia="ru-RU" w:bidi="ru-RU"/>
        </w:rPr>
        <w:t>роН.14@,уапНех.ш</w:t>
      </w:r>
      <w:r>
        <w:fldChar w:fldCharType="end"/>
      </w:r>
      <w:r>
        <w:rPr>
          <w:color w:val="000000"/>
          <w:spacing w:val="0"/>
          <w:w w:val="100"/>
          <w:position w:val="0"/>
          <w:sz w:val="24"/>
          <w:szCs w:val="24"/>
          <w:shd w:val="clear" w:color="auto" w:fill="auto"/>
          <w:lang w:val="ru-RU" w:eastAsia="ru-RU" w:bidi="ru-RU"/>
        </w:rPr>
        <w:t>;</w:t>
      </w:r>
    </w:p>
    <w:p>
      <w:pPr>
        <w:pStyle w:val="Style17"/>
        <w:keepNext w:val="0"/>
        <w:keepLines w:val="0"/>
        <w:widowControl w:val="0"/>
        <w:shd w:val="clear" w:color="auto" w:fill="auto"/>
        <w:bidi w:val="0"/>
        <w:spacing w:before="0" w:after="240" w:line="240" w:lineRule="auto"/>
        <w:ind w:left="0" w:right="0" w:firstLine="0"/>
        <w:jc w:val="left"/>
      </w:pPr>
      <w:r>
        <w:fldChar w:fldCharType="begin"/>
      </w:r>
      <w:r>
        <w:rPr/>
        <w:instrText> HYPERLINK "mailto:kachanova4@yandex.ru" </w:instrText>
      </w:r>
      <w:r>
        <w:fldChar w:fldCharType="separate"/>
      </w:r>
      <w:r>
        <w:rPr>
          <w:color w:val="000080"/>
          <w:spacing w:val="0"/>
          <w:w w:val="100"/>
          <w:position w:val="0"/>
          <w:sz w:val="24"/>
          <w:szCs w:val="24"/>
          <w:shd w:val="clear" w:color="auto" w:fill="auto"/>
          <w:lang w:val="ru-RU" w:eastAsia="ru-RU" w:bidi="ru-RU"/>
        </w:rPr>
        <w:t>касНапоуа4@уапНехли</w:t>
      </w:r>
      <w:r>
        <w:fldChar w:fldCharType="end"/>
      </w:r>
    </w:p>
    <w:p>
      <w:pPr>
        <w:pStyle w:val="Style1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ООО «РТС-тендер»</w:t>
      </w:r>
    </w:p>
    <w:p>
      <w:pPr>
        <w:pStyle w:val="Style17"/>
        <w:keepNext w:val="0"/>
        <w:keepLines w:val="0"/>
        <w:widowControl w:val="0"/>
        <w:shd w:val="clear" w:color="auto" w:fill="auto"/>
        <w:bidi w:val="0"/>
        <w:spacing w:before="0" w:after="0" w:line="240" w:lineRule="auto"/>
        <w:ind w:left="0" w:right="0" w:firstLine="0"/>
        <w:jc w:val="left"/>
      </w:pPr>
      <w:r>
        <w:rPr>
          <w:b/>
          <w:bCs/>
          <w:color w:val="000000"/>
          <w:spacing w:val="0"/>
          <w:w w:val="100"/>
          <w:position w:val="0"/>
          <w:sz w:val="24"/>
          <w:szCs w:val="24"/>
          <w:shd w:val="clear" w:color="auto" w:fill="auto"/>
          <w:lang w:val="ru-RU" w:eastAsia="ru-RU" w:bidi="ru-RU"/>
        </w:rPr>
        <w:t>(далее - Оператор электронной площадки)</w:t>
      </w:r>
    </w:p>
    <w:p>
      <w:pPr>
        <w:pStyle w:val="Style17"/>
        <w:keepNext w:val="0"/>
        <w:keepLines w:val="0"/>
        <w:widowControl w:val="0"/>
        <w:shd w:val="clear" w:color="auto" w:fill="auto"/>
        <w:bidi w:val="0"/>
        <w:spacing w:before="0" w:after="0" w:line="240" w:lineRule="auto"/>
        <w:ind w:left="0" w:right="0" w:firstLine="0"/>
        <w:jc w:val="left"/>
        <w:sectPr>
          <w:footerReference w:type="default" r:id="rId5"/>
          <w:footerReference w:type="first" r:id="rId6"/>
          <w:footnotePr>
            <w:pos w:val="pageBottom"/>
            <w:numFmt w:val="decimal"/>
            <w:numRestart w:val="continuous"/>
          </w:footnotePr>
          <w:pgSz w:w="11900" w:h="16840"/>
          <w:pgMar w:top="63" w:right="609" w:bottom="1231" w:left="1140" w:header="0" w:footer="3" w:gutter="0"/>
          <w:pgNumType w:start="1"/>
          <w:cols w:num="2" w:space="720" w:equalWidth="0">
            <w:col w:w="4200" w:space="1061"/>
            <w:col w:w="4891"/>
          </w:cols>
          <w:noEndnote/>
          <w:titlePg/>
          <w:rtlGutter w:val="0"/>
          <w:docGrid w:linePitch="360"/>
        </w:sectPr>
      </w:pPr>
      <w:r>
        <w:rPr>
          <w:color w:val="000000"/>
          <w:spacing w:val="0"/>
          <w:w w:val="100"/>
          <w:position w:val="0"/>
          <w:sz w:val="24"/>
          <w:szCs w:val="24"/>
          <w:shd w:val="clear" w:color="auto" w:fill="auto"/>
          <w:lang w:val="ru-RU" w:eastAsia="ru-RU" w:bidi="ru-RU"/>
        </w:rPr>
        <w:t>ЕтаП: ко@118-1епНег</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50" w:after="50" w:line="240" w:lineRule="exact"/>
        <w:rPr>
          <w:sz w:val="19"/>
          <w:szCs w:val="19"/>
        </w:rPr>
      </w:pPr>
    </w:p>
    <w:p>
      <w:pPr>
        <w:widowControl w:val="0"/>
        <w:spacing w:line="1" w:lineRule="exact"/>
        <w:sectPr>
          <w:footnotePr>
            <w:pos w:val="pageBottom"/>
            <w:numFmt w:val="decimal"/>
            <w:numRestart w:val="continuous"/>
          </w:footnotePr>
          <w:type w:val="continuous"/>
          <w:pgSz w:w="11900" w:h="16840"/>
          <w:pgMar w:top="111" w:right="0" w:bottom="1184" w:left="0" w:header="0" w:footer="3" w:gutter="0"/>
          <w:cols w:space="720"/>
          <w:noEndnote/>
          <w:rtlGutter w:val="0"/>
          <w:docGrid w:linePitch="360"/>
        </w:sectPr>
      </w:pPr>
    </w:p>
    <w:p>
      <w:pPr>
        <w:pStyle w:val="Style17"/>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z w:val="24"/>
          <w:szCs w:val="24"/>
          <w:shd w:val="clear" w:color="auto" w:fill="auto"/>
          <w:lang w:val="ru-RU" w:eastAsia="ru-RU" w:bidi="ru-RU"/>
        </w:rPr>
        <w:t>РЕШЕНИЕ</w:t>
        <w:br/>
        <w:t>по результатам рассмотрения дел</w:t>
      </w:r>
    </w:p>
    <w:p>
      <w:pPr>
        <w:pStyle w:val="Style17"/>
        <w:keepNext w:val="0"/>
        <w:keepLines w:val="0"/>
        <w:widowControl w:val="0"/>
        <w:shd w:val="clear" w:color="auto" w:fill="auto"/>
        <w:tabs>
          <w:tab w:pos="8448" w:val="left"/>
        </w:tabs>
        <w:bidi w:val="0"/>
        <w:spacing w:before="0" w:after="240" w:line="240" w:lineRule="auto"/>
        <w:ind w:left="0" w:right="0" w:firstLine="0"/>
        <w:jc w:val="both"/>
      </w:pPr>
      <w:r>
        <w:rPr>
          <w:color w:val="000000"/>
          <w:spacing w:val="0"/>
          <w:w w:val="100"/>
          <w:position w:val="0"/>
          <w:sz w:val="24"/>
          <w:szCs w:val="24"/>
          <w:shd w:val="clear" w:color="auto" w:fill="auto"/>
          <w:lang w:val="ru-RU" w:eastAsia="ru-RU" w:bidi="ru-RU"/>
        </w:rPr>
        <w:t>31.03.2025</w:t>
        <w:tab/>
        <w:t>г. Ростов-на-Дону</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Управления Федеральной антимонопольной службы по Ростовской области (далее - Ростовское УФАС России, Комиссия) по контролю соблюдения законодательства в сфере закупок в составе:</w:t>
      </w:r>
    </w:p>
    <w:p>
      <w:pPr>
        <w:pStyle w:val="Style17"/>
        <w:keepNext w:val="0"/>
        <w:keepLines w:val="0"/>
        <w:widowControl w:val="0"/>
        <w:shd w:val="clear" w:color="auto" w:fill="auto"/>
        <w:tabs>
          <w:tab w:pos="8664"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Председатель Комиссии:</w:t>
        <w:tab/>
        <w:t>Н.А. Кожемяко,</w:t>
      </w:r>
    </w:p>
    <w:p>
      <w:pPr>
        <w:pStyle w:val="Style17"/>
        <w:keepNext w:val="0"/>
        <w:keepLines w:val="0"/>
        <w:widowControl w:val="0"/>
        <w:shd w:val="clear" w:color="auto" w:fill="auto"/>
        <w:tabs>
          <w:tab w:pos="8942" w:val="left"/>
        </w:tabs>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Члены Комиссии:</w:t>
        <w:tab/>
        <w:t>А.А. Вертий,</w:t>
      </w:r>
    </w:p>
    <w:p>
      <w:pPr>
        <w:pStyle w:val="Style17"/>
        <w:keepNext w:val="0"/>
        <w:keepLines w:val="0"/>
        <w:widowControl w:val="0"/>
        <w:shd w:val="clear" w:color="auto" w:fill="auto"/>
        <w:bidi w:val="0"/>
        <w:spacing w:before="0" w:after="320" w:line="262" w:lineRule="auto"/>
        <w:ind w:left="0" w:right="0" w:firstLine="8740"/>
        <w:jc w:val="left"/>
      </w:pPr>
      <w:r>
        <w:rPr>
          <w:color w:val="000000"/>
          <w:spacing w:val="0"/>
          <w:w w:val="100"/>
          <w:position w:val="0"/>
          <w:sz w:val="24"/>
          <w:szCs w:val="24"/>
          <w:shd w:val="clear" w:color="auto" w:fill="auto"/>
          <w:lang w:val="ru-RU" w:eastAsia="ru-RU" w:bidi="ru-RU"/>
        </w:rPr>
        <w:t>К.Р. Джаникян, рассмотрев дела №№061/06/42-862/2025, 061/06/42-900/2025, 061/06/42-901/2025 по жалобам Заявителей о нарушении Заказчиком при проведении электронного аукциона №0358300092125000004 «Приобретение медицинского оборудования (Система эндоскопической визуализации) в рамках реализации региональных программ модернизации первичного звена</w:t>
      </w:r>
    </w:p>
    <w:p>
      <w:pPr>
        <w:pStyle w:val="Style22"/>
        <w:keepNext/>
        <w:keepLines/>
        <w:widowControl w:val="0"/>
        <w:shd w:val="clear" w:color="auto" w:fill="auto"/>
        <w:bidi w:val="0"/>
        <w:spacing w:before="0" w:after="240" w:line="240" w:lineRule="auto"/>
        <w:ind w:left="0" w:right="0" w:firstLine="0"/>
        <w:jc w:val="both"/>
        <w:rPr>
          <w:sz w:val="24"/>
          <w:szCs w:val="24"/>
        </w:rPr>
      </w:pPr>
      <w:bookmarkStart w:id="2" w:name="bookmark2"/>
      <w:r>
        <w:rPr>
          <w:color w:val="000000"/>
          <w:spacing w:val="0"/>
          <w:w w:val="100"/>
          <w:position w:val="0"/>
          <w:sz w:val="32"/>
          <w:szCs w:val="32"/>
          <w:shd w:val="clear" w:color="auto" w:fill="auto"/>
          <w:lang w:val="ru-RU" w:eastAsia="ru-RU" w:bidi="ru-RU"/>
        </w:rPr>
        <w:t>111111111111111111111111</w:t>
      </w:r>
      <w:bookmarkEnd w:id="2"/>
      <w:r>
        <w:rPr>
          <w:color w:val="000000"/>
          <w:spacing w:val="0"/>
          <w:w w:val="100"/>
          <w:position w:val="0"/>
          <w:sz w:val="32"/>
          <w:szCs w:val="32"/>
          <w:shd w:val="clear" w:color="auto" w:fill="auto"/>
          <w:lang w:val="ru-RU" w:eastAsia="ru-RU" w:bidi="ru-RU"/>
        </w:rPr>
        <w:t xml:space="preserve"> </w:t>
      </w:r>
      <w:r>
        <w:rPr>
          <w:rStyle w:val="CharStyle18"/>
        </w:rPr>
        <w:t>здравоохранения (Оснащение и переоснащение медицинских организаций оборудованием по перечню, утвержденному Министерством здравоохранения Российской Федерации в соответствии со стандартами оснащения медицинских организаций (их структурных подразделений), предусмотренными положениями об организации оказания медицинской помощи по видам медицинской помощи, порядками оказания медицинской помощи либо правилами проведения лабораторных, инструментальных, патолого-анатомических и иных видов диагностических исследований, утвержденных Министерством здравоохранения Российской Федерации) в 2025 году» (далее — аукцион) норм Федерального закона от 05.04.2013 №44-ФЗ «О контрактной системе в сфере закупок товаров, работ, услуг для обеспечения государственных и муниципальных нужд» (далее - Закон), путем использования системы видеоконференц-связи (ВКС) в присутствии представителя ООО «Апгрейт» — Барабанова Д.А. (доверенность от 13.03.2025), представителя Заказчика — Катеринюка В.В. (доверенность от 27.03.2025), в отсутствие ИП Вяткиной Э.Ю., ИП Ткаченко А.Л., уведомленных надлежащим образом (ходатайств не поступало),</w:t>
      </w:r>
    </w:p>
    <w:p>
      <w:pPr>
        <w:pStyle w:val="Style17"/>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УСТАНОВИЛА:</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Ростовское УФАС России поступили жалобы Заявителей на действия ГБУ РО «Центральная районная больница» в Волгодонском районе при разработке извещения о проведении аукциона.</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Заказчик в возражениях на жалобу:</w:t>
      </w:r>
    </w:p>
    <w:p>
      <w:pPr>
        <w:pStyle w:val="Style17"/>
        <w:keepNext w:val="0"/>
        <w:keepLines w:val="0"/>
        <w:widowControl w:val="0"/>
        <w:numPr>
          <w:ilvl w:val="0"/>
          <w:numId w:val="1"/>
        </w:numPr>
        <w:shd w:val="clear" w:color="auto" w:fill="auto"/>
        <w:tabs>
          <w:tab w:pos="840"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отрицал нарушения Закона в действиях Заказчика;</w:t>
      </w:r>
    </w:p>
    <w:p>
      <w:pPr>
        <w:pStyle w:val="Style17"/>
        <w:keepNext w:val="0"/>
        <w:keepLines w:val="0"/>
        <w:widowControl w:val="0"/>
        <w:numPr>
          <w:ilvl w:val="0"/>
          <w:numId w:val="1"/>
        </w:numPr>
        <w:shd w:val="clear" w:color="auto" w:fill="auto"/>
        <w:tabs>
          <w:tab w:pos="840"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разъяснил причины определения спорных положений извещения о проведении закупки;</w:t>
      </w:r>
    </w:p>
    <w:p>
      <w:pPr>
        <w:pStyle w:val="Style17"/>
        <w:keepNext w:val="0"/>
        <w:keepLines w:val="0"/>
        <w:widowControl w:val="0"/>
        <w:numPr>
          <w:ilvl w:val="0"/>
          <w:numId w:val="1"/>
        </w:numPr>
        <w:shd w:val="clear" w:color="auto" w:fill="auto"/>
        <w:tabs>
          <w:tab w:pos="840"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представил пояснения по доводу жалобы.</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ч.ч.1,3 ст.99 Закона, в ходе рассмотрения дела установлено следующее.</w:t>
      </w:r>
    </w:p>
    <w:p>
      <w:pPr>
        <w:pStyle w:val="Style17"/>
        <w:keepNext w:val="0"/>
        <w:keepLines w:val="0"/>
        <w:widowControl w:val="0"/>
        <w:shd w:val="clear" w:color="auto" w:fill="auto"/>
        <w:bidi w:val="0"/>
        <w:spacing w:before="0" w:after="0" w:line="276" w:lineRule="auto"/>
        <w:ind w:left="0" w:right="0" w:firstLine="600"/>
        <w:jc w:val="both"/>
      </w:pPr>
      <w:r>
        <w:rPr>
          <w:color w:val="000000"/>
          <w:spacing w:val="0"/>
          <w:w w:val="100"/>
          <w:position w:val="0"/>
          <w:sz w:val="24"/>
          <w:szCs w:val="24"/>
          <w:shd w:val="clear" w:color="auto" w:fill="auto"/>
          <w:lang w:val="ru-RU" w:eastAsia="ru-RU" w:bidi="ru-RU"/>
        </w:rPr>
        <w:t xml:space="preserve">Заказчиком в Единой информационной системе (ЕИС) на официальном сайте </w:t>
      </w:r>
      <w:r>
        <w:fldChar w:fldCharType="begin"/>
      </w:r>
      <w:r>
        <w:rPr/>
        <w:instrText> HYPERLINK "http://www.zakupki.gov.ru/" </w:instrText>
      </w:r>
      <w:r>
        <w:fldChar w:fldCharType="separate"/>
      </w:r>
      <w:r>
        <w:rPr>
          <w:smallCaps/>
          <w:color w:val="000000"/>
          <w:spacing w:val="0"/>
          <w:w w:val="100"/>
          <w:position w:val="0"/>
          <w:sz w:val="17"/>
          <w:szCs w:val="17"/>
          <w:u w:val="single"/>
          <w:shd w:val="clear" w:color="auto" w:fill="auto"/>
          <w:lang w:val="ru-RU" w:eastAsia="ru-RU" w:bidi="ru-RU"/>
        </w:rPr>
        <w:t>\у\у\у.</w:t>
      </w:r>
      <w:r>
        <w:rPr>
          <w:color w:val="000000"/>
          <w:spacing w:val="0"/>
          <w:w w:val="100"/>
          <w:position w:val="0"/>
          <w:sz w:val="24"/>
          <w:szCs w:val="24"/>
          <w:u w:val="single"/>
          <w:shd w:val="clear" w:color="auto" w:fill="auto"/>
          <w:lang w:val="ru-RU" w:eastAsia="ru-RU" w:bidi="ru-RU"/>
        </w:rPr>
        <w:t xml:space="preserve"> хакиркрдру. ги</w:t>
      </w:r>
      <w:r>
        <w:rPr>
          <w:color w:val="000000"/>
          <w:spacing w:val="0"/>
          <w:w w:val="100"/>
          <w:position w:val="0"/>
          <w:sz w:val="24"/>
          <w:szCs w:val="24"/>
          <w:shd w:val="clear" w:color="auto" w:fill="auto"/>
          <w:lang w:val="ru-RU" w:eastAsia="ru-RU" w:bidi="ru-RU"/>
        </w:rPr>
        <w:t xml:space="preserve"> </w:t>
      </w:r>
      <w:r>
        <w:fldChar w:fldCharType="end"/>
      </w:r>
      <w:r>
        <w:rPr>
          <w:color w:val="000000"/>
          <w:spacing w:val="0"/>
          <w:w w:val="100"/>
          <w:position w:val="0"/>
          <w:sz w:val="24"/>
          <w:szCs w:val="24"/>
          <w:shd w:val="clear" w:color="auto" w:fill="auto"/>
          <w:lang w:val="ru-RU" w:eastAsia="ru-RU" w:bidi="ru-RU"/>
        </w:rPr>
        <w:t>20.03.2025 размещено извещение о проведении закупки, согласно которым:</w:t>
      </w:r>
    </w:p>
    <w:p>
      <w:pPr>
        <w:pStyle w:val="Style17"/>
        <w:keepNext w:val="0"/>
        <w:keepLines w:val="0"/>
        <w:widowControl w:val="0"/>
        <w:numPr>
          <w:ilvl w:val="0"/>
          <w:numId w:val="1"/>
        </w:numPr>
        <w:shd w:val="clear" w:color="auto" w:fill="auto"/>
        <w:tabs>
          <w:tab w:pos="840"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установлены дата и время окончания подачи заявок - 28.03.2025 9:00 (МСК);</w:t>
      </w:r>
    </w:p>
    <w:p>
      <w:pPr>
        <w:pStyle w:val="Style17"/>
        <w:keepNext w:val="0"/>
        <w:keepLines w:val="0"/>
        <w:widowControl w:val="0"/>
        <w:numPr>
          <w:ilvl w:val="0"/>
          <w:numId w:val="1"/>
        </w:numPr>
        <w:shd w:val="clear" w:color="auto" w:fill="auto"/>
        <w:tabs>
          <w:tab w:pos="840"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начальная (максимальная) цена контракта (НМЦК) составила 11 885 800,00 рублей.</w:t>
      </w:r>
    </w:p>
    <w:p>
      <w:pPr>
        <w:pStyle w:val="Style17"/>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Согласно протоколу подведения итогов определения поставщика (подрядчика, исполнителя) от 31.03.2025 №ИЭА1 на участие в закупке поданы 2 (две) заявки, которые признаны соответствующими требованиям Закона и извещения.</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Заявители полагают, что Заказчиком нарушены требования Постановления Правительства РФ от 08.02.2017 ^ 145, применена позиция Каталога товаров, работ, услуг, несоответствующая сформированным положениям описания объекта закупки.</w:t>
      </w:r>
    </w:p>
    <w:p>
      <w:pPr>
        <w:pStyle w:val="Style17"/>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При принятии решения Комиссия Ростовского УФАС России руководствуется следующим.</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п.5 ч.1 ст.42 Закона,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наименование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группировочные наименования.</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 основании п.1 ч.2 ст.42 Закона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В силу п.1 ч.1 ст.33 Закона Заказчик в случаях, предусмотренных настоящим Федеральным законом, при описании объекта закупки должен руководствоваться следующим правилом: в </w:t>
      </w:r>
      <w:r>
        <w:rPr>
          <w:color w:val="000000"/>
          <w:spacing w:val="0"/>
          <w:w w:val="100"/>
          <w:position w:val="0"/>
          <w:sz w:val="24"/>
          <w:szCs w:val="24"/>
          <w:shd w:val="clear" w:color="auto" w:fill="auto"/>
          <w:lang w:val="ru-RU" w:eastAsia="ru-RU" w:bidi="ru-RU"/>
        </w:rPr>
        <w:t>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 соответствии с ч.6 ст.23 Закона порядок формирования и ведения в единой информационной системе каталога товаров, работ, услуг для обеспечения государственных и муниципальных нужд, а также правила использования указанного каталога устанавливаются Правительством Российской Федерации.</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Во исполнение ч.6 ст.23 Закона Правительством Российской Федерации принято Постановление от 08.02.2017 ^ 145 «Об утверждении Правил формирования и ведения в единой информационной системе в сфере закупок каталога товаров, работ, услуг для обеспечения государственных и муниципальных нужд и Правил использования каталога товаров, работ, услуг для обеспечения государственных и муниципальных нужд» (далее - Правила).</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Пункт 4 Правил закрепляет, что заказчики </w:t>
      </w:r>
      <w:r>
        <w:rPr>
          <w:color w:val="000000"/>
          <w:spacing w:val="0"/>
          <w:w w:val="100"/>
          <w:position w:val="0"/>
          <w:sz w:val="24"/>
          <w:szCs w:val="24"/>
          <w:u w:val="single"/>
          <w:shd w:val="clear" w:color="auto" w:fill="auto"/>
          <w:lang w:val="ru-RU" w:eastAsia="ru-RU" w:bidi="ru-RU"/>
        </w:rPr>
        <w:t>обязаны</w:t>
      </w:r>
      <w:r>
        <w:rPr>
          <w:color w:val="000000"/>
          <w:spacing w:val="0"/>
          <w:w w:val="100"/>
          <w:position w:val="0"/>
          <w:sz w:val="24"/>
          <w:szCs w:val="24"/>
          <w:shd w:val="clear" w:color="auto" w:fill="auto"/>
          <w:lang w:val="ru-RU" w:eastAsia="ru-RU" w:bidi="ru-RU"/>
        </w:rPr>
        <w:t xml:space="preserve"> применять информацию, включенную в позицию каталога в соответствии с подпунктами «б»-«и» п.10 Правил, утвержденных постановлением Правительства Российской Федерации от 08.02.2017 ^ 145, с указанной в ней даты начала обязательного применения. При этом заказчик </w:t>
      </w:r>
      <w:r>
        <w:rPr>
          <w:color w:val="000000"/>
          <w:spacing w:val="0"/>
          <w:w w:val="100"/>
          <w:position w:val="0"/>
          <w:sz w:val="24"/>
          <w:szCs w:val="24"/>
          <w:u w:val="single"/>
          <w:shd w:val="clear" w:color="auto" w:fill="auto"/>
          <w:lang w:val="ru-RU" w:eastAsia="ru-RU" w:bidi="ru-RU"/>
        </w:rPr>
        <w:t>обязан при планировании закупки и ее осуществлении использовать информацию, включенную в соответствующую позицию, в том числе указывать согласно такой позиции следующую информацию:</w:t>
      </w:r>
    </w:p>
    <w:p>
      <w:pPr>
        <w:pStyle w:val="Style17"/>
        <w:keepNext w:val="0"/>
        <w:keepLines w:val="0"/>
        <w:widowControl w:val="0"/>
        <w:numPr>
          <w:ilvl w:val="0"/>
          <w:numId w:val="3"/>
        </w:numPr>
        <w:pBdr>
          <w:top w:val="single" w:sz="4" w:space="0" w:color="auto"/>
        </w:pBdr>
        <w:shd w:val="clear" w:color="auto" w:fill="auto"/>
        <w:tabs>
          <w:tab w:pos="908"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наименование товара, работы, услуги;</w:t>
      </w:r>
    </w:p>
    <w:p>
      <w:pPr>
        <w:pStyle w:val="Style17"/>
        <w:keepNext w:val="0"/>
        <w:keepLines w:val="0"/>
        <w:widowControl w:val="0"/>
        <w:numPr>
          <w:ilvl w:val="0"/>
          <w:numId w:val="3"/>
        </w:numPr>
        <w:shd w:val="clear" w:color="auto" w:fill="auto"/>
        <w:tabs>
          <w:tab w:pos="889"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единицы измерения количества товара, объема выполняемой работы, оказываемой услуги (при наличии);</w:t>
      </w:r>
    </w:p>
    <w:p>
      <w:pPr>
        <w:pStyle w:val="Style17"/>
        <w:keepNext w:val="0"/>
        <w:keepLines w:val="0"/>
        <w:widowControl w:val="0"/>
        <w:numPr>
          <w:ilvl w:val="0"/>
          <w:numId w:val="3"/>
        </w:numPr>
        <w:shd w:val="clear" w:color="auto" w:fill="auto"/>
        <w:tabs>
          <w:tab w:pos="913" w:val="left"/>
        </w:tabs>
        <w:bidi w:val="0"/>
        <w:spacing w:before="0" w:after="0" w:line="240" w:lineRule="auto"/>
        <w:ind w:left="0" w:right="0" w:firstLine="600"/>
        <w:jc w:val="both"/>
      </w:pPr>
      <w:r>
        <w:rPr>
          <w:color w:val="000000"/>
          <w:spacing w:val="0"/>
          <w:w w:val="100"/>
          <w:position w:val="0"/>
          <w:sz w:val="24"/>
          <w:szCs w:val="24"/>
          <w:u w:val="single"/>
          <w:shd w:val="clear" w:color="auto" w:fill="auto"/>
          <w:lang w:val="ru-RU" w:eastAsia="ru-RU" w:bidi="ru-RU"/>
        </w:rPr>
        <w:t>описание товара, работы, услуги (при наличии такого описания в позиции).</w:t>
      </w:r>
    </w:p>
    <w:p>
      <w:pPr>
        <w:pStyle w:val="Style17"/>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В силу изложенных норм Закона, законодателем предусмотрено императивное требование об обязанности заказчика применять при осуществлении закупки информацию, включенную в позицию Каталога товаров, работ, услуг (далее — КТРУ). При формировании в извещении характеристик объекта закупки, его описания заказчиком должны учитываться не только собственные потребности и интересы, но и нормы действующего законодательства.</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Согласно извещению, объектом закупки является система эндоскопической визуализации (код позиции КТРУ 26.60.12.119-00000374).</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Позицией КТРУ 26.60.12.119-00000374 предусмотрено: </w:t>
      </w:r>
      <w:r>
        <w:rPr>
          <w:i/>
          <w:iCs/>
          <w:color w:val="000000"/>
          <w:spacing w:val="0"/>
          <w:w w:val="100"/>
          <w:position w:val="0"/>
          <w:sz w:val="24"/>
          <w:szCs w:val="24"/>
          <w:shd w:val="clear" w:color="auto" w:fill="auto"/>
          <w:lang w:val="ru-RU" w:eastAsia="ru-RU" w:bidi="ru-RU"/>
        </w:rPr>
        <w:t xml:space="preserve">«Комплект работающих от сети (сети переменного тока) устройств, разработанных для получения, передачи и отображения видеоизображений во время проведения эндоскопической процедуры. Как правило, состоит из одного или нескольких видеоэндоскопов, эндоскопической камеры, блока управления камерой, источника света со световыми кабелями, устройства для записи видеоданных, блоков визуализации (иногда с функцией цветокомпенсации) и видеодисплея. Все компоненты, как правило, размещаются/устанавливаются на специальной тележке, которую можно перемещать в различные помещения </w:t>
      </w:r>
      <w:r>
        <w:rPr>
          <w:i/>
          <w:iCs/>
          <w:color w:val="000000"/>
          <w:spacing w:val="0"/>
          <w:w w:val="100"/>
          <w:position w:val="0"/>
          <w:sz w:val="24"/>
          <w:szCs w:val="24"/>
          <w:u w:val="single"/>
          <w:shd w:val="clear" w:color="auto" w:fill="auto"/>
          <w:lang w:val="ru-RU" w:eastAsia="ru-RU" w:bidi="ru-RU"/>
        </w:rPr>
        <w:t>для проведения осмотра/терапевтических процедур.»</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При этом, исходя из сформулированных Заказчиком требований к закупаемому товару, изложенных в описании объекта закупки, оборудование приобретается в целях выполнения хирургических вмешательств и проведения операций, что также подтверждено Заказчиком в письменных пояснениях, представленных в материалах дела (область применения: </w:t>
      </w:r>
      <w:r>
        <w:rPr>
          <w:i/>
          <w:iCs/>
          <w:color w:val="000000"/>
          <w:spacing w:val="0"/>
          <w:w w:val="100"/>
          <w:position w:val="0"/>
          <w:sz w:val="24"/>
          <w:szCs w:val="24"/>
          <w:shd w:val="clear" w:color="auto" w:fill="auto"/>
          <w:lang w:val="ru-RU" w:eastAsia="ru-RU" w:bidi="ru-RU"/>
        </w:rPr>
        <w:t>лапароскопия, торакоскопия</w:t>
      </w:r>
      <w:r>
        <w:rPr>
          <w:color w:val="000000"/>
          <w:spacing w:val="0"/>
          <w:w w:val="100"/>
          <w:position w:val="0"/>
          <w:sz w:val="24"/>
          <w:szCs w:val="24"/>
          <w:shd w:val="clear" w:color="auto" w:fill="auto"/>
          <w:lang w:val="ru-RU" w:eastAsia="ru-RU" w:bidi="ru-RU"/>
        </w:rPr>
        <w:t>).</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Так, Заказчиком в состав закупаемого оборудования включены: п.31. Видеокамера эндоскопа, п.32. тип: Эндоскопическая видеокамера цветного изображения, п.33. область применения: </w:t>
      </w:r>
      <w:r>
        <w:rPr>
          <w:i/>
          <w:iCs/>
          <w:color w:val="000000"/>
          <w:spacing w:val="0"/>
          <w:w w:val="100"/>
          <w:position w:val="0"/>
          <w:sz w:val="24"/>
          <w:szCs w:val="24"/>
          <w:shd w:val="clear" w:color="auto" w:fill="auto"/>
          <w:lang w:val="ru-RU" w:eastAsia="ru-RU" w:bidi="ru-RU"/>
        </w:rPr>
        <w:t>лапароскопия, торакоскопия</w:t>
      </w:r>
      <w:r>
        <w:rPr>
          <w:color w:val="000000"/>
          <w:spacing w:val="0"/>
          <w:w w:val="100"/>
          <w:position w:val="0"/>
          <w:sz w:val="24"/>
          <w:szCs w:val="24"/>
          <w:shd w:val="clear" w:color="auto" w:fill="auto"/>
          <w:lang w:val="ru-RU" w:eastAsia="ru-RU" w:bidi="ru-RU"/>
        </w:rPr>
        <w:t>.</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КТРУ содержит, например, позиции: -26.60.12.119-00000745 (26.60.12.119-00000746), согласно описательной части которой:</w:t>
      </w:r>
    </w:p>
    <w:p>
      <w:pPr>
        <w:pStyle w:val="Style17"/>
        <w:keepNext w:val="0"/>
        <w:keepLines w:val="0"/>
        <w:widowControl w:val="0"/>
        <w:shd w:val="clear" w:color="auto" w:fill="auto"/>
        <w:bidi w:val="0"/>
        <w:spacing w:before="0" w:after="0" w:line="240" w:lineRule="auto"/>
        <w:ind w:left="0" w:right="0" w:firstLine="600"/>
        <w:jc w:val="both"/>
      </w:pPr>
      <w:r>
        <w:rPr>
          <w:i/>
          <w:iCs/>
          <w:color w:val="000000"/>
          <w:spacing w:val="0"/>
          <w:w w:val="100"/>
          <w:position w:val="0"/>
          <w:sz w:val="24"/>
          <w:szCs w:val="24"/>
          <w:shd w:val="clear" w:color="auto" w:fill="auto"/>
          <w:lang w:val="ru-RU" w:eastAsia="ru-RU" w:bidi="ru-RU"/>
        </w:rPr>
        <w:t xml:space="preserve">«Набор электромеханических устройств с питанием от сети переменного тока, предназначенный для использования при проведении </w:t>
      </w:r>
      <w:r>
        <w:rPr>
          <w:i/>
          <w:iCs/>
          <w:color w:val="000000"/>
          <w:spacing w:val="0"/>
          <w:w w:val="100"/>
          <w:position w:val="0"/>
          <w:sz w:val="24"/>
          <w:szCs w:val="24"/>
          <w:u w:val="single"/>
          <w:shd w:val="clear" w:color="auto" w:fill="auto"/>
          <w:lang w:val="ru-RU" w:eastAsia="ru-RU" w:bidi="ru-RU"/>
        </w:rPr>
        <w:t>эндоскопических хирургических процедур (например, лапароскопии)</w:t>
      </w:r>
      <w:r>
        <w:rPr>
          <w:i/>
          <w:iCs/>
          <w:color w:val="000000"/>
          <w:spacing w:val="0"/>
          <w:w w:val="100"/>
          <w:position w:val="0"/>
          <w:sz w:val="24"/>
          <w:szCs w:val="24"/>
          <w:shd w:val="clear" w:color="auto" w:fill="auto"/>
          <w:lang w:val="ru-RU" w:eastAsia="ru-RU" w:bidi="ru-RU"/>
        </w:rPr>
        <w:t xml:space="preserve"> с помощью ручных жестких эндоскопических инструментов, которые имеют шарнирные и механически управляемые наконечники с электроприводом, предназначенные для облегчения </w:t>
      </w:r>
      <w:r>
        <w:rPr>
          <w:i/>
          <w:iCs/>
          <w:color w:val="000000"/>
          <w:spacing w:val="0"/>
          <w:w w:val="100"/>
          <w:position w:val="0"/>
          <w:sz w:val="24"/>
          <w:szCs w:val="24"/>
          <w:u w:val="single"/>
          <w:shd w:val="clear" w:color="auto" w:fill="auto"/>
          <w:lang w:val="ru-RU" w:eastAsia="ru-RU" w:bidi="ru-RU"/>
        </w:rPr>
        <w:t>хирургических манипуляций</w:t>
      </w:r>
      <w:r>
        <w:rPr>
          <w:i/>
          <w:iCs/>
          <w:color w:val="000000"/>
          <w:spacing w:val="0"/>
          <w:w w:val="100"/>
          <w:position w:val="0"/>
          <w:sz w:val="24"/>
          <w:szCs w:val="24"/>
          <w:shd w:val="clear" w:color="auto" w:fill="auto"/>
          <w:lang w:val="ru-RU" w:eastAsia="ru-RU" w:bidi="ru-RU"/>
        </w:rPr>
        <w:t>. Обычно состоит из блока управления, который подает питание через соединительные кабели к отдельным наконечникам (ручкам) и нескольких сменных эндоскопических инструментов с шарнирным соединением (например, роликовым, поворотным) для выполнения манипуляций с тканями, лигирования, наложения швов и разрезания. Система подключается к устройству визуального отображения и обычно устанавливается на тележку (каталку) для обеспечения мобильности.».</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Данные позиции КТРУ являются обязательными для применения с 07.10.2022 и содержат обязательные для применения характеристики:</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Среди таких характеристик:</w:t>
      </w:r>
    </w:p>
    <w:p>
      <w:pPr>
        <w:pStyle w:val="Style17"/>
        <w:keepNext w:val="0"/>
        <w:keepLines w:val="0"/>
        <w:widowControl w:val="0"/>
        <w:numPr>
          <w:ilvl w:val="0"/>
          <w:numId w:val="5"/>
        </w:numPr>
        <w:shd w:val="clear" w:color="auto" w:fill="auto"/>
        <w:tabs>
          <w:tab w:pos="843"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блок обработки видеоизображений для эндоскопии;</w:t>
      </w:r>
    </w:p>
    <w:p>
      <w:pPr>
        <w:pStyle w:val="Style17"/>
        <w:keepNext w:val="0"/>
        <w:keepLines w:val="0"/>
        <w:widowControl w:val="0"/>
        <w:numPr>
          <w:ilvl w:val="0"/>
          <w:numId w:val="5"/>
        </w:numPr>
        <w:shd w:val="clear" w:color="auto" w:fill="auto"/>
        <w:tabs>
          <w:tab w:pos="843"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видеокамера эндоскопа;</w:t>
      </w:r>
    </w:p>
    <w:p>
      <w:pPr>
        <w:pStyle w:val="Style17"/>
        <w:keepNext w:val="0"/>
        <w:keepLines w:val="0"/>
        <w:widowControl w:val="0"/>
        <w:numPr>
          <w:ilvl w:val="0"/>
          <w:numId w:val="5"/>
        </w:numPr>
        <w:shd w:val="clear" w:color="auto" w:fill="auto"/>
        <w:tabs>
          <w:tab w:pos="843"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видеолапароскоп;</w:t>
      </w:r>
    </w:p>
    <w:p>
      <w:pPr>
        <w:pStyle w:val="Style17"/>
        <w:keepNext w:val="0"/>
        <w:keepLines w:val="0"/>
        <w:widowControl w:val="0"/>
        <w:numPr>
          <w:ilvl w:val="0"/>
          <w:numId w:val="5"/>
        </w:numPr>
        <w:shd w:val="clear" w:color="auto" w:fill="auto"/>
        <w:tabs>
          <w:tab w:pos="843"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видеомонитор для эндоскопии;</w:t>
      </w:r>
    </w:p>
    <w:p>
      <w:pPr>
        <w:pStyle w:val="Style17"/>
        <w:keepNext w:val="0"/>
        <w:keepLines w:val="0"/>
        <w:widowControl w:val="0"/>
        <w:numPr>
          <w:ilvl w:val="0"/>
          <w:numId w:val="5"/>
        </w:numPr>
        <w:shd w:val="clear" w:color="auto" w:fill="auto"/>
        <w:tabs>
          <w:tab w:pos="843"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инсуффлятор лапароскопический;</w:t>
      </w:r>
    </w:p>
    <w:p>
      <w:pPr>
        <w:pStyle w:val="Style17"/>
        <w:keepNext w:val="0"/>
        <w:keepLines w:val="0"/>
        <w:widowControl w:val="0"/>
        <w:numPr>
          <w:ilvl w:val="0"/>
          <w:numId w:val="5"/>
        </w:numPr>
        <w:shd w:val="clear" w:color="auto" w:fill="auto"/>
        <w:tabs>
          <w:tab w:pos="819"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назначение: для гинекологических лапароскопических операций, для проведения артроскопических операций, для проведения гистероскопических операций, для проведения общехирургических лапароскопических операций, для проведения общехирургических операций сердечно-сосудистой системы, для проведения риноскопических операций, для проведения торакоскопических операций, для проведения урологических операций;</w:t>
      </w:r>
    </w:p>
    <w:p>
      <w:pPr>
        <w:pStyle w:val="Style17"/>
        <w:keepNext w:val="0"/>
        <w:keepLines w:val="0"/>
        <w:widowControl w:val="0"/>
        <w:numPr>
          <w:ilvl w:val="0"/>
          <w:numId w:val="5"/>
        </w:numPr>
        <w:shd w:val="clear" w:color="auto" w:fill="auto"/>
        <w:tabs>
          <w:tab w:pos="843"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оптика жесткая со стеклянными линзами;</w:t>
      </w:r>
    </w:p>
    <w:p>
      <w:pPr>
        <w:pStyle w:val="Style17"/>
        <w:keepNext w:val="0"/>
        <w:keepLines w:val="0"/>
        <w:widowControl w:val="0"/>
        <w:numPr>
          <w:ilvl w:val="0"/>
          <w:numId w:val="5"/>
        </w:numPr>
        <w:shd w:val="clear" w:color="auto" w:fill="auto"/>
        <w:tabs>
          <w:tab w:pos="843"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система аспирации-ирригации;</w:t>
      </w:r>
    </w:p>
    <w:p>
      <w:pPr>
        <w:pStyle w:val="Style17"/>
        <w:keepNext w:val="0"/>
        <w:keepLines w:val="0"/>
        <w:widowControl w:val="0"/>
        <w:numPr>
          <w:ilvl w:val="0"/>
          <w:numId w:val="5"/>
        </w:numPr>
        <w:shd w:val="clear" w:color="auto" w:fill="auto"/>
        <w:tabs>
          <w:tab w:pos="843"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система электрохирургическая;</w:t>
      </w:r>
    </w:p>
    <w:p>
      <w:pPr>
        <w:pStyle w:val="Style17"/>
        <w:keepNext w:val="0"/>
        <w:keepLines w:val="0"/>
        <w:widowControl w:val="0"/>
        <w:numPr>
          <w:ilvl w:val="0"/>
          <w:numId w:val="5"/>
        </w:numPr>
        <w:shd w:val="clear" w:color="auto" w:fill="auto"/>
        <w:tabs>
          <w:tab w:pos="843"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стойка для медицинской техники;</w:t>
      </w:r>
    </w:p>
    <w:p>
      <w:pPr>
        <w:pStyle w:val="Style17"/>
        <w:keepNext w:val="0"/>
        <w:keepLines w:val="0"/>
        <w:widowControl w:val="0"/>
        <w:numPr>
          <w:ilvl w:val="0"/>
          <w:numId w:val="5"/>
        </w:numPr>
        <w:shd w:val="clear" w:color="auto" w:fill="auto"/>
        <w:tabs>
          <w:tab w:pos="843" w:val="left"/>
        </w:tabs>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эндоскопический источник света.</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Таким образом, объектом закупки является система — медицинское оборудование, предназначенное для проведения лапароскопических операций, что прямо следует из сформированных Заказчиком требований, состав такой системы соответствует указанным позициям КТРУ 26.60.12.119-00000745 (26.60.12.119-00000746).</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Позиция Заказчика, основанная на необходимости соотнесения кодов вида медицинских изделий, предусмотренных позициями 26.60.12.119-00000374, 26.60.12.119-00000745-6 не принята Комиссией, поскольку код вида медицинского изделия является справочной информацией, не образует описания объекта закупки в понимании ст.33 Закона и данная информация не включена в перечень информации, подлежащей в соответствии с п.4 Правил обязательному использованию заказчиком при осуществлении закупки.</w:t>
      </w:r>
    </w:p>
    <w:p>
      <w:pPr>
        <w:pStyle w:val="Style17"/>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Аналогичную правовую позицию изложило Министерство финансов Российской Федерации в Письме от 04.09.2020 ^ 24-06-08/77872, Письме от 23.03.2020 №24-06-07/22512, Письме от 21.01.2020 №24-06-07/2815.</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Комиссия обращает внимание на следующее.</w:t>
      </w:r>
    </w:p>
    <w:p>
      <w:pPr>
        <w:pStyle w:val="Style17"/>
        <w:keepNext w:val="0"/>
        <w:keepLines w:val="0"/>
        <w:widowControl w:val="0"/>
        <w:shd w:val="clear" w:color="auto" w:fill="auto"/>
        <w:bidi w:val="0"/>
        <w:spacing w:before="0" w:after="0" w:line="240" w:lineRule="auto"/>
        <w:ind w:left="0" w:right="0" w:firstLine="600"/>
        <w:jc w:val="both"/>
        <w:sectPr>
          <w:footnotePr>
            <w:pos w:val="pageBottom"/>
            <w:numFmt w:val="decimal"/>
            <w:numRestart w:val="continuous"/>
          </w:footnotePr>
          <w:type w:val="continuous"/>
          <w:pgSz w:w="11900" w:h="16840"/>
          <w:pgMar w:top="111" w:right="496" w:bottom="1184" w:left="1075" w:header="0" w:footer="3" w:gutter="0"/>
          <w:cols w:space="720"/>
          <w:noEndnote/>
          <w:rtlGutter w:val="0"/>
          <w:docGrid w:linePitch="360"/>
        </w:sectPr>
      </w:pPr>
      <w:r>
        <w:rPr>
          <w:color w:val="000000"/>
          <w:spacing w:val="0"/>
          <w:w w:val="100"/>
          <w:position w:val="0"/>
          <w:sz w:val="24"/>
          <w:szCs w:val="24"/>
          <w:shd w:val="clear" w:color="auto" w:fill="auto"/>
          <w:lang w:val="ru-RU" w:eastAsia="ru-RU" w:bidi="ru-RU"/>
        </w:rPr>
        <w:t>Каталог товаров, работ и услуг создан для унификации предметов закупок, удалении избыточных требований, являющихся препятствием для формирования конкурентной среды на рынке предложения товаров и услуг. Каталог обеспечивает упрощение процедуры закупок, поскольку у заказчика отсутствует необходимость самостоятельно отбирать необходимые характеристики, отвечающие его требованиям, но так, чтобы не ограничить конкуренцию, поставщик же ориентируется на тот товар, работу, услугу, которая соответствует именно тем показателям, что внесены в Каталог. Все это в совокупности приводит к рациональному расходованию бюджетных средств, достижение поставленных результатов закупок, повышению уровня развития конкуренции на рынке, и как следствие, обеспечивает гарантированную</w:t>
      </w:r>
    </w:p>
    <w:p>
      <w:pPr>
        <w:pStyle w:val="Style17"/>
        <w:keepNext w:val="0"/>
        <w:keepLines w:val="0"/>
        <w:widowControl w:val="0"/>
        <w:shd w:val="clear" w:color="auto" w:fill="auto"/>
        <w:bidi w:val="0"/>
        <w:spacing w:before="0" w:after="0" w:line="240" w:lineRule="auto"/>
        <w:ind w:left="0" w:right="0" w:firstLine="0"/>
        <w:jc w:val="both"/>
      </w:pPr>
      <w:r>
        <w:rPr>
          <w:color w:val="000000"/>
          <w:spacing w:val="0"/>
          <w:w w:val="100"/>
          <w:position w:val="0"/>
          <w:sz w:val="24"/>
          <w:szCs w:val="24"/>
          <w:shd w:val="clear" w:color="auto" w:fill="auto"/>
          <w:lang w:val="ru-RU" w:eastAsia="ru-RU" w:bidi="ru-RU"/>
        </w:rPr>
        <w:t>реализацию региональных и национальных проектов.</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Каталог постоянно дополняется, совершенствуется и уточняется уполномоченными на это государственными органами. Таким образом, законодатель идет по пути приведения описания всех объектов закупки в соответствие с положениями Каталога товаров, работ и услуг. При этом, итогом такого процесса станет всеобъемлющий набор характеристик в Каталоге, удовлетворяющий потребностям всех заказчиков. Также необходимо учитывать специфику регулирования в области национального режима. Подпункт «а» п.5 Правил использования Каталога, установленный Постановлением Правительства Российской Федерации от 08.02.2017 ^ 145, целенаправленно запрещает дополнять характеристики товара, указанного в позиции Каталога, в случае, если закупка осуществляется с применением особенностей национального режима (как в настоящем случае). Данное регулирование направлено на защиту внутреннего рынка Российской Федерации, развития национальной экономики, поддержки российских товаропроизводителей.</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Комиссией учтено, что в коды позиций КТРУ включены характеристики товара, что в совокупности с действующим национальным режимом (ограничение закупок товаров (в том числе поставляемых при выполнении закупаемых работ, оказании закупаемых услуг), происходящих из иностранных государств) не позволяет Заказчику устанавливать дополнительные характеристики, не предусмотренные позицией КТРУ, в то время как не используя Каталог, Заказчик может предусмотреть любые требования к объекту закупки. Комиссия отмечает, что подобный обход Закона и Постановления Правительства Российской Федерации от 08.02.2017 ^ 145 недопустим, не соответствует целям создания и ведения КТРУ.</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Применение п.7 Правил возможно в ситуации, когда отсутствует в каталоге код закупаемого товара как таковой. Иное толкование по своей сути исключит целесообразность классификации товаров в принципе, поскольку предметом каждой закупки выступает конкретный товар (работа, услуга), обусловленная потребностями заказчика, тогда как классифицирование призвано унифицировать ее характеристики и предъявляемые требования с целью рационализации как процедуры закупок в целом, так и обеспечения доступа к таковой максимального количества потенциальных претендентов и обеспечить конкурентные условия ее проведения.</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Кроме того, отсутствие в соответствующей позиции КТРУ необходимых Заказчику требований к характеристикам медицинского оборудования, не свидетельствует о несоответствии такой позиции КТРУ закупаемому оборудованию и возможности её не использовать при описании объекта закупки.</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Аналогичная позиция изложена в судебных актах по делам №А27-22669/2022, №А07- 18605/2022, №А23-6210/2022, №А60-45140/2022, №А27-8802/2022, №А28-5477/2022, №А83- 17416/2023, №А40-230837/2023, №А40-230806/2023.</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 xml:space="preserve">На основании изложенного, учитывая наличие в КТРУ </w:t>
      </w:r>
      <w:r>
        <w:rPr>
          <w:color w:val="000000"/>
          <w:spacing w:val="0"/>
          <w:w w:val="100"/>
          <w:position w:val="0"/>
          <w:sz w:val="24"/>
          <w:szCs w:val="24"/>
          <w:u w:val="single"/>
          <w:shd w:val="clear" w:color="auto" w:fill="auto"/>
          <w:lang w:val="ru-RU" w:eastAsia="ru-RU" w:bidi="ru-RU"/>
        </w:rPr>
        <w:t>соответствующей объекту закупки товарной позиции,</w:t>
      </w:r>
      <w:r>
        <w:rPr>
          <w:color w:val="000000"/>
          <w:spacing w:val="0"/>
          <w:w w:val="100"/>
          <w:position w:val="0"/>
          <w:sz w:val="24"/>
          <w:szCs w:val="24"/>
          <w:shd w:val="clear" w:color="auto" w:fill="auto"/>
          <w:lang w:val="ru-RU" w:eastAsia="ru-RU" w:bidi="ru-RU"/>
        </w:rPr>
        <w:t xml:space="preserve"> а также с учетом того факта, что на закупаемый объект действуют ограничения закупки товаров, происходящих из иностранных государств, Заказчик обязан применять позицию КТРУ при описании характеристик закупаемого товара исключительно с применением характеристик, предусмотренных Каталогом.</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Таким образом, при формировании извещения Заказчиком не использована обязательная для применения позиция КТРУ, соответствующая объекту закупки. Указанные действия Заказчика не соответствуют ч.6 ст.23 Закона.</w:t>
      </w:r>
    </w:p>
    <w:p>
      <w:pPr>
        <w:pStyle w:val="Style17"/>
        <w:keepNext w:val="0"/>
        <w:keepLines w:val="0"/>
        <w:widowControl w:val="0"/>
        <w:shd w:val="clear" w:color="auto" w:fill="auto"/>
        <w:bidi w:val="0"/>
        <w:spacing w:before="0" w:after="240" w:line="240" w:lineRule="auto"/>
        <w:ind w:left="0" w:right="0" w:firstLine="600"/>
        <w:jc w:val="both"/>
      </w:pPr>
      <w:r>
        <w:rPr>
          <w:color w:val="000000"/>
          <w:spacing w:val="0"/>
          <w:w w:val="100"/>
          <w:position w:val="0"/>
          <w:sz w:val="24"/>
          <w:szCs w:val="24"/>
          <w:shd w:val="clear" w:color="auto" w:fill="auto"/>
          <w:lang w:val="ru-RU" w:eastAsia="ru-RU" w:bidi="ru-RU"/>
        </w:rPr>
        <w:t>Жалобы Заявителей признаны обоснованными.</w:t>
      </w:r>
    </w:p>
    <w:p>
      <w:pPr>
        <w:pStyle w:val="Style17"/>
        <w:keepNext w:val="0"/>
        <w:keepLines w:val="0"/>
        <w:widowControl w:val="0"/>
        <w:shd w:val="clear" w:color="auto" w:fill="auto"/>
        <w:bidi w:val="0"/>
        <w:spacing w:before="0" w:after="0" w:line="240" w:lineRule="auto"/>
        <w:ind w:left="0" w:right="0" w:firstLine="600"/>
        <w:jc w:val="both"/>
      </w:pPr>
      <w:r>
        <w:rPr>
          <w:color w:val="000000"/>
          <w:spacing w:val="0"/>
          <w:w w:val="100"/>
          <w:position w:val="0"/>
          <w:sz w:val="24"/>
          <w:szCs w:val="24"/>
          <w:shd w:val="clear" w:color="auto" w:fill="auto"/>
          <w:lang w:val="ru-RU" w:eastAsia="ru-RU" w:bidi="ru-RU"/>
        </w:rPr>
        <w:t>На основании Постановления Правительства РФ от 26.08.2013г. № 728, в соответствии с ч.15 ст.99, ч.8 ст.106 Закона,</w:t>
      </w:r>
    </w:p>
    <w:p>
      <w:pPr>
        <w:pStyle w:val="Style17"/>
        <w:keepNext w:val="0"/>
        <w:keepLines w:val="0"/>
        <w:widowControl w:val="0"/>
        <w:shd w:val="clear" w:color="auto" w:fill="auto"/>
        <w:bidi w:val="0"/>
        <w:spacing w:before="0" w:after="240" w:line="240" w:lineRule="auto"/>
        <w:ind w:left="0" w:right="0" w:firstLine="0"/>
        <w:jc w:val="center"/>
      </w:pPr>
      <w:r>
        <w:rPr>
          <w:b/>
          <w:bCs/>
          <w:color w:val="000000"/>
          <w:spacing w:val="0"/>
          <w:w w:val="100"/>
          <w:position w:val="0"/>
          <w:sz w:val="24"/>
          <w:szCs w:val="24"/>
          <w:shd w:val="clear" w:color="auto" w:fill="auto"/>
          <w:lang w:val="ru-RU" w:eastAsia="ru-RU" w:bidi="ru-RU"/>
        </w:rPr>
        <w:t>РЕШИЛА:</w:t>
      </w:r>
    </w:p>
    <w:p>
      <w:pPr>
        <w:pStyle w:val="Style17"/>
        <w:keepNext w:val="0"/>
        <w:keepLines w:val="0"/>
        <w:widowControl w:val="0"/>
        <w:numPr>
          <w:ilvl w:val="0"/>
          <w:numId w:val="7"/>
        </w:numPr>
        <w:shd w:val="clear" w:color="auto" w:fill="auto"/>
        <w:tabs>
          <w:tab w:pos="750" w:val="left"/>
        </w:tabs>
        <w:bidi w:val="0"/>
        <w:spacing w:before="0" w:after="0" w:line="240" w:lineRule="auto"/>
        <w:ind w:left="0" w:right="0" w:firstLine="480"/>
        <w:jc w:val="both"/>
      </w:pPr>
      <w:r>
        <w:rPr>
          <w:color w:val="000000"/>
          <w:spacing w:val="0"/>
          <w:w w:val="100"/>
          <w:position w:val="0"/>
          <w:sz w:val="24"/>
          <w:szCs w:val="24"/>
          <w:shd w:val="clear" w:color="auto" w:fill="auto"/>
          <w:lang w:val="ru-RU" w:eastAsia="ru-RU" w:bidi="ru-RU"/>
        </w:rPr>
        <w:t>Признать жалобы Заявителей обоснованными.</w:t>
      </w:r>
    </w:p>
    <w:p>
      <w:pPr>
        <w:pStyle w:val="Style17"/>
        <w:keepNext w:val="0"/>
        <w:keepLines w:val="0"/>
        <w:widowControl w:val="0"/>
        <w:numPr>
          <w:ilvl w:val="0"/>
          <w:numId w:val="7"/>
        </w:numPr>
        <w:shd w:val="clear" w:color="auto" w:fill="auto"/>
        <w:tabs>
          <w:tab w:pos="774" w:val="left"/>
        </w:tabs>
        <w:bidi w:val="0"/>
        <w:spacing w:before="0" w:after="0" w:line="240" w:lineRule="auto"/>
        <w:ind w:left="0" w:right="0" w:firstLine="480"/>
        <w:jc w:val="both"/>
      </w:pPr>
      <w:r>
        <w:rPr>
          <w:color w:val="000000"/>
          <w:spacing w:val="0"/>
          <w:w w:val="100"/>
          <w:position w:val="0"/>
          <w:sz w:val="24"/>
          <w:szCs w:val="24"/>
          <w:shd w:val="clear" w:color="auto" w:fill="auto"/>
          <w:lang w:val="ru-RU" w:eastAsia="ru-RU" w:bidi="ru-RU"/>
        </w:rPr>
        <w:t>Признать Заказчика нарушившим ч.6 ст.23 Закона.</w:t>
      </w:r>
    </w:p>
    <w:p>
      <w:pPr>
        <w:pStyle w:val="Style17"/>
        <w:keepNext w:val="0"/>
        <w:keepLines w:val="0"/>
        <w:widowControl w:val="0"/>
        <w:numPr>
          <w:ilvl w:val="0"/>
          <w:numId w:val="7"/>
        </w:numPr>
        <w:shd w:val="clear" w:color="auto" w:fill="auto"/>
        <w:tabs>
          <w:tab w:pos="745" w:val="left"/>
          <w:tab w:pos="5045" w:val="left"/>
        </w:tabs>
        <w:bidi w:val="0"/>
        <w:spacing w:before="0" w:after="240" w:line="336" w:lineRule="auto"/>
        <w:ind w:left="0" w:right="0" w:firstLine="480"/>
        <w:jc w:val="both"/>
        <w:sectPr>
          <w:footerReference w:type="default" r:id="rId7"/>
          <w:footnotePr>
            <w:pos w:val="pageBottom"/>
            <w:numFmt w:val="decimal"/>
            <w:numRestart w:val="continuous"/>
          </w:footnotePr>
          <w:pgSz w:w="11900" w:h="16840"/>
          <w:pgMar w:top="1110" w:right="531" w:bottom="526" w:left="1101" w:header="682" w:footer="98" w:gutter="0"/>
          <w:cols w:space="720"/>
          <w:noEndnote/>
          <w:rtlGutter w:val="0"/>
          <w:docGrid w:linePitch="360"/>
        </w:sectPr>
      </w:pPr>
      <w:r>
        <w:rPr>
          <w:color w:val="000000"/>
          <w:spacing w:val="0"/>
          <w:w w:val="100"/>
          <w:position w:val="0"/>
          <w:sz w:val="24"/>
          <w:szCs w:val="24"/>
          <w:shd w:val="clear" w:color="auto" w:fill="auto"/>
          <w:lang w:val="ru-RU" w:eastAsia="ru-RU" w:bidi="ru-RU"/>
        </w:rPr>
        <w:t>Выдать обязательное для исполнения предписание об отмене всех сформированных протоколов, внесении изменений в извещение согласно нормам Закона и с учетом настоящего 2025-5331</w:t>
        <w:tab/>
        <w:t>5</w:t>
      </w:r>
    </w:p>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решения.</w:t>
      </w:r>
    </w:p>
    <w:p>
      <w:pPr>
        <w:pStyle w:val="Style17"/>
        <w:keepNext w:val="0"/>
        <w:keepLines w:val="0"/>
        <w:widowControl w:val="0"/>
        <w:numPr>
          <w:ilvl w:val="0"/>
          <w:numId w:val="7"/>
        </w:numPr>
        <w:shd w:val="clear" w:color="auto" w:fill="auto"/>
        <w:tabs>
          <w:tab w:pos="810" w:val="left"/>
        </w:tabs>
        <w:bidi w:val="0"/>
        <w:spacing w:before="0" w:after="200" w:line="240" w:lineRule="auto"/>
        <w:ind w:left="0" w:right="0" w:firstLine="480"/>
        <w:jc w:val="left"/>
      </w:pPr>
      <w:r>
        <w:rPr>
          <w:color w:val="000000"/>
          <w:spacing w:val="0"/>
          <w:w w:val="100"/>
          <w:position w:val="0"/>
          <w:sz w:val="24"/>
          <w:szCs w:val="24"/>
          <w:shd w:val="clear" w:color="auto" w:fill="auto"/>
          <w:lang w:val="ru-RU" w:eastAsia="ru-RU" w:bidi="ru-RU"/>
        </w:rPr>
        <w:t>Рассмотреть вопрос о привлечении виновного должностного лица Заказчика к административной ответственности.</w:t>
      </w:r>
    </w:p>
    <w:p>
      <w:pPr>
        <w:pStyle w:val="Style10"/>
        <w:keepNext w:val="0"/>
        <w:keepLines w:val="0"/>
        <w:widowControl w:val="0"/>
        <w:shd w:val="clear" w:color="auto" w:fill="auto"/>
        <w:bidi w:val="0"/>
        <w:spacing w:before="0" w:after="0" w:line="240" w:lineRule="auto"/>
        <w:ind w:left="0" w:right="0" w:firstLine="580"/>
        <w:jc w:val="left"/>
      </w:pPr>
      <w:r>
        <w:rPr>
          <w:color w:val="000000"/>
          <w:spacing w:val="0"/>
          <w:w w:val="100"/>
          <w:position w:val="0"/>
          <w:shd w:val="clear" w:color="auto" w:fill="auto"/>
          <w:lang w:val="ru-RU" w:eastAsia="ru-RU" w:bidi="ru-RU"/>
        </w:rPr>
        <w:t>В силу ч.9 ст.106 Закона решение может быть обжаловано в судебном порядке в течение трех месяцев со дня его</w:t>
      </w:r>
    </w:p>
    <w:p>
      <w:pPr>
        <w:pStyle w:val="Style10"/>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принятия.</w:t>
      </w:r>
    </w:p>
    <w:p>
      <w:pPr>
        <w:widowControl w:val="0"/>
        <w:spacing w:line="1" w:lineRule="exact"/>
        <w:sectPr>
          <w:footerReference w:type="default" r:id="rId8"/>
          <w:footnotePr>
            <w:pos w:val="pageBottom"/>
            <w:numFmt w:val="decimal"/>
            <w:numRestart w:val="continuous"/>
          </w:footnotePr>
          <w:pgSz w:w="11900" w:h="16840"/>
          <w:pgMar w:top="1110" w:right="550" w:bottom="1083" w:left="1106" w:header="682" w:footer="3" w:gutter="0"/>
          <w:cols w:space="720"/>
          <w:noEndnote/>
          <w:rtlGutter w:val="0"/>
          <w:docGrid w:linePitch="360"/>
        </w:sectPr>
      </w:pPr>
      <w:r>
        <mc:AlternateContent>
          <mc:Choice Requires="wps">
            <w:drawing>
              <wp:anchor distT="63500" distB="222885" distL="0" distR="0" simplePos="0" relativeHeight="125829378" behindDoc="0" locked="0" layoutInCell="1" allowOverlap="1">
                <wp:simplePos x="0" y="0"/>
                <wp:positionH relativeFrom="page">
                  <wp:posOffset>735965</wp:posOffset>
                </wp:positionH>
                <wp:positionV relativeFrom="paragraph">
                  <wp:posOffset>63500</wp:posOffset>
                </wp:positionV>
                <wp:extent cx="1572895" cy="210185"/>
                <wp:wrapTopAndBottom/>
                <wp:docPr id="7" name="Shape 7"/>
                <a:graphic xmlns:a="http://schemas.openxmlformats.org/drawingml/2006/main">
                  <a:graphicData uri="http://schemas.microsoft.com/office/word/2010/wordprocessingShape">
                    <wps:wsp>
                      <wps:cNvSpPr txBox="1"/>
                      <wps:spPr>
                        <a:xfrm>
                          <a:ext cx="1572895" cy="210185"/>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wps:txbx>
                      <wps:bodyPr wrap="none" lIns="0" tIns="0" rIns="0" bIns="0">
                        <a:noAutoFit/>
                      </wps:bodyPr>
                    </wps:wsp>
                  </a:graphicData>
                </a:graphic>
              </wp:anchor>
            </w:drawing>
          </mc:Choice>
          <mc:Fallback>
            <w:pict>
              <v:shape id="_x0000_s1033" type="#_x0000_t202" style="position:absolute;margin-left:57.950000000000003pt;margin-top:5.pt;width:123.85000000000001pt;height:16.550000000000001pt;z-index:-125829375;mso-wrap-distance-left:0;mso-wrap-distance-top:5.pt;mso-wrap-distance-right:0;mso-wrap-distance-bottom:17.550000000000001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Председатель комиссии</w:t>
                      </w:r>
                    </w:p>
                  </w:txbxContent>
                </v:textbox>
                <w10:wrap type="topAndBottom" anchorx="page"/>
              </v:shape>
            </w:pict>
          </mc:Fallback>
        </mc:AlternateContent>
      </w:r>
      <w:r>
        <w:drawing>
          <wp:anchor distT="72390" distB="635" distL="0" distR="1276985" simplePos="0" relativeHeight="125829380" behindDoc="0" locked="0" layoutInCell="1" allowOverlap="1">
            <wp:simplePos x="0" y="0"/>
            <wp:positionH relativeFrom="page">
              <wp:posOffset>2896870</wp:posOffset>
            </wp:positionH>
            <wp:positionV relativeFrom="paragraph">
              <wp:posOffset>72390</wp:posOffset>
            </wp:positionV>
            <wp:extent cx="292735" cy="426720"/>
            <wp:wrapTopAndBottom/>
            <wp:docPr id="9" name="Shape 9"/>
            <a:graphic xmlns:a="http://schemas.openxmlformats.org/drawingml/2006/main">
              <a:graphicData uri="http://schemas.openxmlformats.org/drawingml/2006/picture">
                <pic:pic xmlns:pic="http://schemas.openxmlformats.org/drawingml/2006/picture">
                  <pic:nvPicPr>
                    <pic:cNvPr id="10" name="Picture box 10"/>
                    <pic:cNvPicPr/>
                  </pic:nvPicPr>
                  <pic:blipFill>
                    <a:blip r:embed="rId9"/>
                    <a:stretch/>
                  </pic:blipFill>
                  <pic:spPr>
                    <a:xfrm>
                      <a:ext cx="292735" cy="426720"/>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3253740</wp:posOffset>
                </wp:positionH>
                <wp:positionV relativeFrom="paragraph">
                  <wp:posOffset>386080</wp:posOffset>
                </wp:positionV>
                <wp:extent cx="929640" cy="85090"/>
                <wp:wrapNone/>
                <wp:docPr id="11" name="Shape 11"/>
                <a:graphic xmlns:a="http://schemas.openxmlformats.org/drawingml/2006/main">
                  <a:graphicData uri="http://schemas.microsoft.com/office/word/2010/wordprocessingShape">
                    <wps:wsp>
                      <wps:cNvSpPr txBox="1"/>
                      <wps:spPr>
                        <a:xfrm>
                          <a:ext cx="929640" cy="85090"/>
                        </a:xfrm>
                        <a:prstGeom prst="rect"/>
                        <a:noFill/>
                      </wps:spPr>
                      <wps:txbx>
                        <w:txbxContent>
                          <w:p>
                            <w:pPr>
                              <w:pStyle w:val="Style2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37" type="#_x0000_t202" style="position:absolute;margin-left:256.19999999999999pt;margin-top:30.400000000000002pt;width:73.200000000000003pt;height:6.7000000000000002pt;z-index:251657729;mso-wrap-distance-left:0;mso-wrap-distance-right:0;mso-position-horizontal-relative:page" filled="f" stroked="f">
                <v:textbox inset="0,0,0,0">
                  <w:txbxContent>
                    <w:p>
                      <w:pPr>
                        <w:pStyle w:val="Style28"/>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3223260</wp:posOffset>
                </wp:positionH>
                <wp:positionV relativeFrom="paragraph">
                  <wp:posOffset>163830</wp:posOffset>
                </wp:positionV>
                <wp:extent cx="1243330" cy="194945"/>
                <wp:wrapNone/>
                <wp:docPr id="13" name="Shape 13"/>
                <a:graphic xmlns:a="http://schemas.openxmlformats.org/drawingml/2006/main">
                  <a:graphicData uri="http://schemas.microsoft.com/office/word/2010/wordprocessingShape">
                    <wps:wsp>
                      <wps:cNvSpPr txBox="1"/>
                      <wps:spPr>
                        <a:xfrm>
                          <a:ext cx="1243330" cy="194945"/>
                        </a:xfrm>
                        <a:prstGeom prst="rect"/>
                        <a:noFill/>
                      </wps:spPr>
                      <wps:txbx>
                        <w:txbxContent>
                          <w:p>
                            <w:pPr>
                              <w:pStyle w:val="Style2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39" type="#_x0000_t202" style="position:absolute;margin-left:253.80000000000001pt;margin-top:12.9pt;width:97.900000000000006pt;height:15.35pt;z-index:251657731;mso-wrap-distance-left:0;mso-wrap-distance-right:0;mso-position-horizontal-relative:page" filled="f" stroked="f">
                <v:textbox inset="0,0,0,0">
                  <w:txbxContent>
                    <w:p>
                      <w:pPr>
                        <w:pStyle w:val="Style28"/>
                        <w:keepNext w:val="0"/>
                        <w:keepLines w:val="0"/>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txbxContent>
                </v:textbox>
                <w10:wrap anchorx="page"/>
              </v:shape>
            </w:pict>
          </mc:Fallback>
        </mc:AlternateContent>
      </w:r>
      <w:r>
        <mc:AlternateContent>
          <mc:Choice Requires="wps">
            <w:drawing>
              <wp:anchor distT="273685" distB="3175" distL="0" distR="0" simplePos="0" relativeHeight="125829381" behindDoc="0" locked="0" layoutInCell="1" allowOverlap="1">
                <wp:simplePos x="0" y="0"/>
                <wp:positionH relativeFrom="page">
                  <wp:posOffset>6173470</wp:posOffset>
                </wp:positionH>
                <wp:positionV relativeFrom="paragraph">
                  <wp:posOffset>273685</wp:posOffset>
                </wp:positionV>
                <wp:extent cx="1014730" cy="219710"/>
                <wp:wrapTopAndBottom/>
                <wp:docPr id="15" name="Shape 15"/>
                <a:graphic xmlns:a="http://schemas.openxmlformats.org/drawingml/2006/main">
                  <a:graphicData uri="http://schemas.microsoft.com/office/word/2010/wordprocessingShape">
                    <wps:wsp>
                      <wps:cNvSpPr txBox="1"/>
                      <wps:spPr>
                        <a:xfrm>
                          <a:ext cx="1014730" cy="219710"/>
                        </a:xfrm>
                        <a:prstGeom prst="rect"/>
                        <a:noFill/>
                      </wps:spPr>
                      <wps:txbx>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txbxContent>
                      </wps:txbx>
                      <wps:bodyPr wrap="none" lIns="0" tIns="0" rIns="0" bIns="0">
                        <a:noAutoFit/>
                      </wps:bodyPr>
                    </wps:wsp>
                  </a:graphicData>
                </a:graphic>
              </wp:anchor>
            </w:drawing>
          </mc:Choice>
          <mc:Fallback>
            <w:pict>
              <v:shape id="_x0000_s1041" type="#_x0000_t202" style="position:absolute;margin-left:486.10000000000002pt;margin-top:21.550000000000001pt;width:79.900000000000006pt;height:17.300000000000001pt;z-index:-125829372;mso-wrap-distance-left:0;mso-wrap-distance-top:21.550000000000001pt;mso-wrap-distance-right:0;mso-wrap-distance-bottom:0.25pt;mso-position-horizontal-relative:page" filled="f" stroked="f">
                <v:textbox inset="0,0,0,0">
                  <w:txbxContent>
                    <w:p>
                      <w:pPr>
                        <w:pStyle w:val="Style17"/>
                        <w:keepNext w:val="0"/>
                        <w:keepLines w:val="0"/>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Н.А. Кожемяко</w:t>
                      </w:r>
                    </w:p>
                  </w:txbxContent>
                </v:textbox>
                <w10:wrap type="topAndBottom" anchorx="page"/>
              </v:shape>
            </w:pict>
          </mc:Fallback>
        </mc:AlternateContent>
      </w:r>
    </w:p>
    <w:p>
      <w:pPr>
        <w:pStyle w:val="Style31"/>
        <w:keepNext w:val="0"/>
        <w:keepLines w:val="0"/>
        <w:widowControl w:val="0"/>
        <w:shd w:val="clear" w:color="auto" w:fill="auto"/>
        <w:bidi w:val="0"/>
        <w:spacing w:before="0" w:after="0" w:line="240" w:lineRule="auto"/>
        <w:ind w:left="3520" w:right="0" w:firstLine="0"/>
        <w:jc w:val="both"/>
      </w:pPr>
      <w:r>
        <w:rPr>
          <w:spacing w:val="0"/>
          <w:w w:val="100"/>
          <w:position w:val="0"/>
          <w:shd w:val="clear" w:color="auto" w:fill="auto"/>
          <w:lang w:val="ru-RU" w:eastAsia="ru-RU" w:bidi="ru-RU"/>
        </w:rPr>
        <w:t xml:space="preserve">Кому </w:t>
      </w:r>
      <w:r>
        <w:rPr>
          <w:color w:val="6D6D6D"/>
          <w:spacing w:val="0"/>
          <w:w w:val="100"/>
          <w:position w:val="0"/>
          <w:shd w:val="clear" w:color="auto" w:fill="auto"/>
          <w:lang w:val="ru-RU" w:eastAsia="ru-RU" w:bidi="ru-RU"/>
        </w:rPr>
        <w:t xml:space="preserve">выдан: </w:t>
      </w:r>
      <w:r>
        <w:rPr>
          <w:b/>
          <w:bCs/>
          <w:color w:val="000000"/>
          <w:spacing w:val="0"/>
          <w:w w:val="100"/>
          <w:position w:val="0"/>
          <w:shd w:val="clear" w:color="auto" w:fill="auto"/>
          <w:lang w:val="ru-RU" w:eastAsia="ru-RU" w:bidi="ru-RU"/>
        </w:rPr>
        <w:t>Кожемяко Наталья Александровна</w:t>
      </w:r>
    </w:p>
    <w:p>
      <w:pPr>
        <w:pStyle w:val="Style31"/>
        <w:keepNext w:val="0"/>
        <w:keepLines w:val="0"/>
        <w:widowControl w:val="0"/>
        <w:shd w:val="clear" w:color="auto" w:fill="auto"/>
        <w:bidi w:val="0"/>
        <w:spacing w:before="0" w:after="0" w:line="240" w:lineRule="auto"/>
        <w:ind w:left="3520" w:right="0" w:firstLine="0"/>
        <w:jc w:val="both"/>
      </w:pPr>
      <w:r>
        <w:rPr>
          <w:spacing w:val="0"/>
          <w:w w:val="100"/>
          <w:position w:val="0"/>
          <w:shd w:val="clear" w:color="auto" w:fill="auto"/>
          <w:lang w:val="ru-RU" w:eastAsia="ru-RU" w:bidi="ru-RU"/>
        </w:rPr>
        <w:t xml:space="preserve">Сертификат </w:t>
      </w:r>
      <w:r>
        <w:rPr>
          <w:color w:val="242424"/>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00С72О44ЕЕЕ)В6408В47ЕА95С4ЕЕС092ОС</w:t>
      </w:r>
    </w:p>
    <w:p>
      <w:pPr>
        <w:pStyle w:val="Style31"/>
        <w:keepNext w:val="0"/>
        <w:keepLines w:val="0"/>
        <w:widowControl w:val="0"/>
        <w:shd w:val="clear" w:color="auto" w:fill="auto"/>
        <w:bidi w:val="0"/>
        <w:spacing w:before="0" w:after="200" w:line="240" w:lineRule="auto"/>
        <w:ind w:left="3520" w:right="0" w:firstLine="0"/>
        <w:jc w:val="both"/>
      </w:pPr>
      <w:r>
        <w:rPr>
          <w:spacing w:val="0"/>
          <w:w w:val="100"/>
          <w:position w:val="0"/>
          <w:shd w:val="clear" w:color="auto" w:fill="auto"/>
          <w:lang w:val="ru-RU" w:eastAsia="ru-RU" w:bidi="ru-RU"/>
        </w:rPr>
        <w:t xml:space="preserve">Действителен с 22.05.2024 </w:t>
      </w:r>
      <w:r>
        <w:rPr>
          <w:color w:val="8F8F8F"/>
          <w:spacing w:val="0"/>
          <w:w w:val="100"/>
          <w:position w:val="0"/>
          <w:shd w:val="clear" w:color="auto" w:fill="auto"/>
          <w:lang w:val="ru-RU" w:eastAsia="ru-RU" w:bidi="ru-RU"/>
        </w:rPr>
        <w:t xml:space="preserve">по </w:t>
      </w:r>
      <w:r>
        <w:rPr>
          <w:color w:val="6D6D6D"/>
          <w:spacing w:val="0"/>
          <w:w w:val="100"/>
          <w:position w:val="0"/>
          <w:shd w:val="clear" w:color="auto" w:fill="auto"/>
          <w:lang w:val="ru-RU" w:eastAsia="ru-RU" w:bidi="ru-RU"/>
        </w:rPr>
        <w:t>15.08.2025</w:t>
      </w:r>
    </w:p>
    <w:p>
      <w:pPr>
        <w:pStyle w:val="Style37"/>
        <w:keepNext/>
        <w:keepLines/>
        <w:widowControl w:val="0"/>
        <w:shd w:val="clear" w:color="auto" w:fill="auto"/>
        <w:bidi w:val="0"/>
        <w:spacing w:before="0" w:after="0" w:line="240" w:lineRule="auto"/>
        <w:ind w:left="0" w:right="0" w:firstLine="0"/>
        <w:jc w:val="left"/>
        <w:sectPr>
          <w:footnotePr>
            <w:pos w:val="pageBottom"/>
            <w:numFmt w:val="decimal"/>
            <w:numRestart w:val="continuous"/>
          </w:footnotePr>
          <w:type w:val="continuous"/>
          <w:pgSz w:w="11900" w:h="16840"/>
          <w:pgMar w:top="1110" w:right="550" w:bottom="1083" w:left="1106" w:header="0" w:footer="3" w:gutter="0"/>
          <w:cols w:space="720"/>
          <w:noEndnote/>
          <w:rtlGutter w:val="0"/>
          <w:docGrid w:linePitch="360"/>
        </w:sectPr>
      </w:pPr>
      <w:bookmarkStart w:id="4" w:name="bookmark4"/>
      <w:r>
        <w:rPr>
          <w:color w:val="000000"/>
          <w:spacing w:val="0"/>
          <w:w w:val="100"/>
          <w:position w:val="0"/>
          <w:sz w:val="24"/>
          <w:szCs w:val="24"/>
          <w:shd w:val="clear" w:color="auto" w:fill="auto"/>
          <w:lang w:val="ru-RU" w:eastAsia="ru-RU" w:bidi="ru-RU"/>
        </w:rPr>
        <w:t>Члены комиссии:</w:t>
      </w:r>
      <w:bookmarkEnd w:id="4"/>
    </w:p>
    <w:p>
      <w:pPr>
        <w:pStyle w:val="Style28"/>
        <w:keepNext w:val="0"/>
        <w:keepLines w:val="0"/>
        <w:framePr w:w="1958" w:h="302" w:wrap="none" w:vAnchor="text" w:hAnchor="page" w:x="5024" w:y="265"/>
        <w:widowControl w:val="0"/>
        <w:shd w:val="clear" w:color="auto" w:fill="auto"/>
        <w:bidi w:val="0"/>
        <w:spacing w:before="0" w:after="0" w:line="233" w:lineRule="auto"/>
        <w:ind w:left="0" w:right="0" w:firstLine="0"/>
        <w:jc w:val="left"/>
      </w:pPr>
      <w:r>
        <w:rPr>
          <w:spacing w:val="0"/>
          <w:w w:val="100"/>
          <w:position w:val="0"/>
          <w:shd w:val="clear" w:color="auto" w:fill="auto"/>
          <w:lang w:val="ru-RU" w:eastAsia="ru-RU" w:bidi="ru-RU"/>
        </w:rPr>
        <w:t>Подлинник электронного документа, подписанного ЭП, хранится в системе электронного документооборота ФАС России</w:t>
      </w:r>
    </w:p>
    <w:p>
      <w:pPr>
        <w:pStyle w:val="Style17"/>
        <w:keepNext w:val="0"/>
        <w:keepLines w:val="0"/>
        <w:framePr w:w="1320" w:h="341" w:wrap="none" w:vAnchor="text" w:hAnchor="page" w:x="10002" w:y="21"/>
        <w:widowControl w:val="0"/>
        <w:shd w:val="clear" w:color="auto" w:fill="auto"/>
        <w:bidi w:val="0"/>
        <w:spacing w:before="0" w:after="0" w:line="240" w:lineRule="auto"/>
        <w:ind w:left="0" w:right="0" w:firstLine="0"/>
        <w:jc w:val="right"/>
      </w:pPr>
      <w:r>
        <w:rPr>
          <w:color w:val="000000"/>
          <w:spacing w:val="0"/>
          <w:w w:val="100"/>
          <w:position w:val="0"/>
          <w:sz w:val="24"/>
          <w:szCs w:val="24"/>
          <w:shd w:val="clear" w:color="auto" w:fill="auto"/>
          <w:lang w:val="ru-RU" w:eastAsia="ru-RU" w:bidi="ru-RU"/>
        </w:rPr>
        <w:t>А.А. Вертий</w:t>
      </w:r>
    </w:p>
    <w:p>
      <w:pPr>
        <w:pStyle w:val="Style39"/>
        <w:keepNext w:val="0"/>
        <w:keepLines w:val="0"/>
        <w:framePr w:w="1464" w:h="134" w:wrap="none" w:vAnchor="text" w:hAnchor="page" w:x="5072" w:y="615"/>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color w:val="FFFFFF"/>
          <w:spacing w:val="0"/>
          <w:w w:val="100"/>
          <w:position w:val="0"/>
          <w:shd w:val="clear" w:color="auto" w:fill="auto"/>
          <w:lang w:val="ru-RU" w:eastAsia="ru-RU" w:bidi="ru-RU"/>
        </w:rPr>
        <w:t>СВЕДЕНИЯ О СЕРТИФИКАТЕ ЭП</w:t>
      </w:r>
    </w:p>
    <w:p>
      <w:pPr>
        <w:pStyle w:val="Style31"/>
        <w:keepNext w:val="0"/>
        <w:keepLines w:val="0"/>
        <w:framePr w:w="2352" w:h="350" w:wrap="none" w:vAnchor="text" w:hAnchor="page" w:x="4568" w:y="793"/>
        <w:widowControl w:val="0"/>
        <w:shd w:val="clear" w:color="auto" w:fill="auto"/>
        <w:bidi w:val="0"/>
        <w:spacing w:before="0" w:after="0" w:line="240" w:lineRule="auto"/>
        <w:ind w:left="0" w:right="0" w:firstLine="0"/>
        <w:jc w:val="left"/>
      </w:pPr>
      <w:r>
        <w:rPr>
          <w:color w:val="242424"/>
          <w:spacing w:val="0"/>
          <w:w w:val="100"/>
          <w:position w:val="0"/>
          <w:shd w:val="clear" w:color="auto" w:fill="auto"/>
          <w:lang w:val="ru-RU" w:eastAsia="ru-RU" w:bidi="ru-RU"/>
        </w:rPr>
        <w:t xml:space="preserve">Кому </w:t>
      </w:r>
      <w:r>
        <w:rPr>
          <w:color w:val="6D6D6D"/>
          <w:spacing w:val="0"/>
          <w:w w:val="100"/>
          <w:position w:val="0"/>
          <w:shd w:val="clear" w:color="auto" w:fill="auto"/>
          <w:lang w:val="ru-RU" w:eastAsia="ru-RU" w:bidi="ru-RU"/>
        </w:rPr>
        <w:t xml:space="preserve">выдан: </w:t>
      </w:r>
      <w:r>
        <w:rPr>
          <w:b/>
          <w:bCs/>
          <w:color w:val="000000"/>
          <w:spacing w:val="0"/>
          <w:w w:val="100"/>
          <w:position w:val="0"/>
          <w:shd w:val="clear" w:color="auto" w:fill="auto"/>
          <w:lang w:val="ru-RU" w:eastAsia="ru-RU" w:bidi="ru-RU"/>
        </w:rPr>
        <w:t>Вертий Анастасия Андреевна</w:t>
      </w:r>
    </w:p>
    <w:p>
      <w:pPr>
        <w:pStyle w:val="Style31"/>
        <w:keepNext w:val="0"/>
        <w:keepLines w:val="0"/>
        <w:framePr w:w="2352" w:h="350" w:wrap="none" w:vAnchor="text" w:hAnchor="page" w:x="4568" w:y="793"/>
        <w:widowControl w:val="0"/>
        <w:shd w:val="clear" w:color="auto" w:fill="auto"/>
        <w:bidi w:val="0"/>
        <w:spacing w:before="0" w:after="0" w:line="240" w:lineRule="auto"/>
        <w:ind w:left="0" w:right="0" w:firstLine="0"/>
        <w:jc w:val="left"/>
      </w:pPr>
      <w:r>
        <w:rPr>
          <w:color w:val="242424"/>
          <w:spacing w:val="0"/>
          <w:w w:val="100"/>
          <w:position w:val="0"/>
          <w:shd w:val="clear" w:color="auto" w:fill="auto"/>
          <w:lang w:val="ru-RU" w:eastAsia="ru-RU" w:bidi="ru-RU"/>
        </w:rPr>
        <w:t xml:space="preserve">Сертификат № </w:t>
      </w:r>
      <w:r>
        <w:rPr>
          <w:spacing w:val="0"/>
          <w:w w:val="100"/>
          <w:position w:val="0"/>
          <w:shd w:val="clear" w:color="auto" w:fill="auto"/>
          <w:lang w:val="ru-RU" w:eastAsia="ru-RU" w:bidi="ru-RU"/>
        </w:rPr>
        <w:t>59900524С74694Е541 Е07611ВАЕ4944С</w:t>
      </w:r>
    </w:p>
    <w:p>
      <w:pPr>
        <w:pStyle w:val="Style31"/>
        <w:keepNext w:val="0"/>
        <w:keepLines w:val="0"/>
        <w:framePr w:w="2352" w:h="350" w:wrap="none" w:vAnchor="text" w:hAnchor="page" w:x="4568" w:y="793"/>
        <w:widowControl w:val="0"/>
        <w:shd w:val="clear" w:color="auto" w:fill="auto"/>
        <w:bidi w:val="0"/>
        <w:spacing w:before="0" w:after="0" w:line="240" w:lineRule="auto"/>
        <w:ind w:left="0" w:right="0" w:firstLine="0"/>
        <w:jc w:val="left"/>
      </w:pPr>
      <w:r>
        <w:rPr>
          <w:color w:val="6D6D6D"/>
          <w:spacing w:val="0"/>
          <w:w w:val="100"/>
          <w:position w:val="0"/>
          <w:shd w:val="clear" w:color="auto" w:fill="auto"/>
          <w:lang w:val="ru-RU" w:eastAsia="ru-RU" w:bidi="ru-RU"/>
        </w:rPr>
        <w:t xml:space="preserve">Действителен с </w:t>
      </w:r>
      <w:r>
        <w:rPr>
          <w:spacing w:val="0"/>
          <w:w w:val="100"/>
          <w:position w:val="0"/>
          <w:shd w:val="clear" w:color="auto" w:fill="auto"/>
          <w:lang w:val="ru-RU" w:eastAsia="ru-RU" w:bidi="ru-RU"/>
        </w:rPr>
        <w:t xml:space="preserve">22.05.2024 </w:t>
      </w:r>
      <w:r>
        <w:rPr>
          <w:color w:val="8F8F8F"/>
          <w:spacing w:val="0"/>
          <w:w w:val="100"/>
          <w:position w:val="0"/>
          <w:shd w:val="clear" w:color="auto" w:fill="auto"/>
          <w:lang w:val="ru-RU" w:eastAsia="ru-RU" w:bidi="ru-RU"/>
        </w:rPr>
        <w:t xml:space="preserve">по </w:t>
      </w:r>
      <w:r>
        <w:rPr>
          <w:color w:val="6D6D6D"/>
          <w:spacing w:val="0"/>
          <w:w w:val="100"/>
          <w:position w:val="0"/>
          <w:shd w:val="clear" w:color="auto" w:fill="auto"/>
          <w:lang w:val="ru-RU" w:eastAsia="ru-RU" w:bidi="ru-RU"/>
        </w:rPr>
        <w:t>15.08.2025</w:t>
      </w:r>
    </w:p>
    <w:p>
      <w:pPr>
        <w:pStyle w:val="Style28"/>
        <w:keepNext w:val="0"/>
        <w:keepLines w:val="0"/>
        <w:framePr w:w="1507" w:h="134" w:wrap="none" w:vAnchor="text" w:hAnchor="page" w:x="5130" w:y="1791"/>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FFFFFF"/>
          <w:spacing w:val="0"/>
          <w:w w:val="100"/>
          <w:position w:val="0"/>
          <w:shd w:val="clear" w:color="auto" w:fill="auto"/>
          <w:lang w:val="ru-RU" w:eastAsia="ru-RU" w:bidi="ru-RU"/>
        </w:rPr>
        <w:t>СВЕДЕНИЯ О СЕРТИФИКАТЕ ЭП</w:t>
      </w:r>
    </w:p>
    <w:p>
      <w:pPr>
        <w:pStyle w:val="Style28"/>
        <w:keepNext w:val="0"/>
        <w:keepLines w:val="0"/>
        <w:framePr w:w="2011" w:h="312" w:wrap="none" w:vAnchor="text" w:hAnchor="page" w:x="5082" w:y="1431"/>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p>
      <w:pPr>
        <w:pStyle w:val="Style31"/>
        <w:keepNext w:val="0"/>
        <w:keepLines w:val="0"/>
        <w:framePr w:w="2534" w:h="360" w:wrap="none" w:vAnchor="text" w:hAnchor="page" w:x="4611" w:y="1974"/>
        <w:widowControl w:val="0"/>
        <w:shd w:val="clear" w:color="auto" w:fill="auto"/>
        <w:bidi w:val="0"/>
        <w:spacing w:before="0" w:after="0" w:line="240" w:lineRule="auto"/>
        <w:ind w:left="0" w:right="0" w:firstLine="0"/>
        <w:jc w:val="left"/>
      </w:pPr>
      <w:r>
        <w:rPr>
          <w:spacing w:val="0"/>
          <w:w w:val="100"/>
          <w:position w:val="0"/>
          <w:shd w:val="clear" w:color="auto" w:fill="auto"/>
          <w:lang w:val="ru-RU" w:eastAsia="ru-RU" w:bidi="ru-RU"/>
        </w:rPr>
        <w:t xml:space="preserve">Кому </w:t>
      </w:r>
      <w:r>
        <w:rPr>
          <w:color w:val="6D6D6D"/>
          <w:spacing w:val="0"/>
          <w:w w:val="100"/>
          <w:position w:val="0"/>
          <w:shd w:val="clear" w:color="auto" w:fill="auto"/>
          <w:lang w:val="ru-RU" w:eastAsia="ru-RU" w:bidi="ru-RU"/>
        </w:rPr>
        <w:t xml:space="preserve">выдан: </w:t>
      </w:r>
      <w:r>
        <w:rPr>
          <w:b/>
          <w:bCs/>
          <w:color w:val="000000"/>
          <w:spacing w:val="0"/>
          <w:w w:val="100"/>
          <w:position w:val="0"/>
          <w:shd w:val="clear" w:color="auto" w:fill="auto"/>
          <w:lang w:val="ru-RU" w:eastAsia="ru-RU" w:bidi="ru-RU"/>
        </w:rPr>
        <w:t>Джаникян Кармена Рубеновна</w:t>
      </w:r>
    </w:p>
    <w:p>
      <w:pPr>
        <w:pStyle w:val="Style31"/>
        <w:keepNext w:val="0"/>
        <w:keepLines w:val="0"/>
        <w:framePr w:w="2534" w:h="360" w:wrap="none" w:vAnchor="text" w:hAnchor="page" w:x="4611" w:y="1974"/>
        <w:widowControl w:val="0"/>
        <w:shd w:val="clear" w:color="auto" w:fill="auto"/>
        <w:bidi w:val="0"/>
        <w:spacing w:before="0" w:after="0" w:line="240" w:lineRule="auto"/>
        <w:ind w:left="0" w:right="0" w:firstLine="0"/>
        <w:jc w:val="left"/>
      </w:pPr>
      <w:r>
        <w:rPr>
          <w:color w:val="6D6D6D"/>
          <w:spacing w:val="0"/>
          <w:w w:val="100"/>
          <w:position w:val="0"/>
          <w:shd w:val="clear" w:color="auto" w:fill="auto"/>
          <w:lang w:val="ru-RU" w:eastAsia="ru-RU" w:bidi="ru-RU"/>
        </w:rPr>
        <w:t xml:space="preserve">Сертификат </w:t>
      </w:r>
      <w:r>
        <w:rPr>
          <w:spacing w:val="0"/>
          <w:w w:val="100"/>
          <w:position w:val="0"/>
          <w:shd w:val="clear" w:color="auto" w:fill="auto"/>
          <w:lang w:val="ru-RU" w:eastAsia="ru-RU" w:bidi="ru-RU"/>
        </w:rPr>
        <w:t xml:space="preserve">№ </w:t>
      </w:r>
      <w:r>
        <w:rPr>
          <w:color w:val="6D6D6D"/>
          <w:spacing w:val="0"/>
          <w:w w:val="100"/>
          <w:position w:val="0"/>
          <w:shd w:val="clear" w:color="auto" w:fill="auto"/>
          <w:lang w:val="ru-RU" w:eastAsia="ru-RU" w:bidi="ru-RU"/>
        </w:rPr>
        <w:t xml:space="preserve">4Е7Е7О30А262ЕЕВЕС0ЕОСС413Е0561 </w:t>
      </w:r>
      <w:r>
        <w:rPr>
          <w:spacing w:val="0"/>
          <w:w w:val="100"/>
          <w:position w:val="0"/>
          <w:shd w:val="clear" w:color="auto" w:fill="auto"/>
          <w:lang w:val="ru-RU" w:eastAsia="ru-RU" w:bidi="ru-RU"/>
        </w:rPr>
        <w:t>АО</w:t>
      </w:r>
    </w:p>
    <w:p>
      <w:pPr>
        <w:pStyle w:val="Style31"/>
        <w:keepNext w:val="0"/>
        <w:keepLines w:val="0"/>
        <w:framePr w:w="2534" w:h="360" w:wrap="none" w:vAnchor="text" w:hAnchor="page" w:x="4611" w:y="1974"/>
        <w:widowControl w:val="0"/>
        <w:shd w:val="clear" w:color="auto" w:fill="auto"/>
        <w:bidi w:val="0"/>
        <w:spacing w:before="0" w:after="0" w:line="240" w:lineRule="auto"/>
        <w:ind w:left="0" w:right="0" w:firstLine="0"/>
        <w:jc w:val="left"/>
      </w:pPr>
      <w:r>
        <w:rPr>
          <w:color w:val="8F8F8F"/>
          <w:spacing w:val="0"/>
          <w:w w:val="100"/>
          <w:position w:val="0"/>
          <w:shd w:val="clear" w:color="auto" w:fill="auto"/>
          <w:lang w:val="ru-RU" w:eastAsia="ru-RU" w:bidi="ru-RU"/>
        </w:rPr>
        <w:t xml:space="preserve">Действителен с </w:t>
      </w:r>
      <w:r>
        <w:rPr>
          <w:color w:val="6D6D6D"/>
          <w:spacing w:val="0"/>
          <w:w w:val="100"/>
          <w:position w:val="0"/>
          <w:shd w:val="clear" w:color="auto" w:fill="auto"/>
          <w:lang w:val="ru-RU" w:eastAsia="ru-RU" w:bidi="ru-RU"/>
        </w:rPr>
        <w:t xml:space="preserve">14.02.2025 </w:t>
      </w:r>
      <w:r>
        <w:rPr>
          <w:color w:val="8F8F8F"/>
          <w:spacing w:val="0"/>
          <w:w w:val="100"/>
          <w:position w:val="0"/>
          <w:shd w:val="clear" w:color="auto" w:fill="auto"/>
          <w:lang w:val="ru-RU" w:eastAsia="ru-RU" w:bidi="ru-RU"/>
        </w:rPr>
        <w:t xml:space="preserve">по </w:t>
      </w:r>
      <w:r>
        <w:rPr>
          <w:color w:val="6D6D6D"/>
          <w:spacing w:val="0"/>
          <w:w w:val="100"/>
          <w:position w:val="0"/>
          <w:shd w:val="clear" w:color="auto" w:fill="auto"/>
          <w:lang w:val="ru-RU" w:eastAsia="ru-RU" w:bidi="ru-RU"/>
        </w:rPr>
        <w:t>10.05.2026</w:t>
      </w:r>
    </w:p>
    <w:p>
      <w:pPr>
        <w:pStyle w:val="Style37"/>
        <w:keepNext/>
        <w:keepLines/>
        <w:framePr w:w="1546" w:h="341" w:wrap="none" w:vAnchor="text" w:hAnchor="page" w:x="9776" w:y="1215"/>
        <w:widowControl w:val="0"/>
        <w:shd w:val="clear" w:color="auto" w:fill="auto"/>
        <w:bidi w:val="0"/>
        <w:spacing w:before="0" w:after="0" w:line="240" w:lineRule="auto"/>
        <w:ind w:left="0" w:right="0" w:firstLine="0"/>
        <w:jc w:val="right"/>
      </w:pPr>
      <w:bookmarkStart w:id="6" w:name="bookmark6"/>
      <w:r>
        <w:rPr>
          <w:color w:val="000000"/>
          <w:spacing w:val="0"/>
          <w:w w:val="100"/>
          <w:position w:val="0"/>
          <w:sz w:val="24"/>
          <w:szCs w:val="24"/>
          <w:shd w:val="clear" w:color="auto" w:fill="auto"/>
          <w:lang w:val="ru-RU" w:eastAsia="ru-RU" w:bidi="ru-RU"/>
        </w:rPr>
        <w:t>К.Р. Джаникян</w:t>
      </w:r>
      <w:bookmarkEnd w:id="6"/>
    </w:p>
    <w:p>
      <w:pPr>
        <w:pStyle w:val="Style17"/>
        <w:keepNext w:val="0"/>
        <w:keepLines w:val="0"/>
        <w:framePr w:w="2006" w:h="619" w:wrap="none" w:vAnchor="text" w:hAnchor="page" w:x="1107" w:y="10379"/>
        <w:widowControl w:val="0"/>
        <w:shd w:val="clear" w:color="auto" w:fill="auto"/>
        <w:bidi w:val="0"/>
        <w:spacing w:before="0" w:after="0" w:line="240" w:lineRule="auto"/>
        <w:ind w:left="0" w:right="0" w:firstLine="0"/>
        <w:jc w:val="left"/>
      </w:pPr>
      <w:r>
        <w:rPr>
          <w:color w:val="000000"/>
          <w:spacing w:val="0"/>
          <w:w w:val="100"/>
          <w:position w:val="0"/>
          <w:sz w:val="24"/>
          <w:szCs w:val="24"/>
          <w:shd w:val="clear" w:color="auto" w:fill="auto"/>
          <w:lang w:val="ru-RU" w:eastAsia="ru-RU" w:bidi="ru-RU"/>
        </w:rPr>
        <w:t>Исп.Джаникян К.Р. тел.240-86-88</w:t>
      </w:r>
    </w:p>
    <w:p>
      <w:pPr>
        <w:widowControl w:val="0"/>
        <w:spacing w:line="360" w:lineRule="exact"/>
      </w:pPr>
      <w:r>
        <w:drawing>
          <wp:anchor distT="0" distB="0" distL="0" distR="1276985" simplePos="0" relativeHeight="62914696" behindDoc="1" locked="0" layoutInCell="1" allowOverlap="1">
            <wp:simplePos x="0" y="0"/>
            <wp:positionH relativeFrom="page">
              <wp:posOffset>2863215</wp:posOffset>
            </wp:positionH>
            <wp:positionV relativeFrom="paragraph">
              <wp:posOffset>76200</wp:posOffset>
            </wp:positionV>
            <wp:extent cx="292735" cy="316865"/>
            <wp:wrapNone/>
            <wp:docPr id="17" name="Shape 17"/>
            <a:graphic xmlns:a="http://schemas.openxmlformats.org/drawingml/2006/main">
              <a:graphicData uri="http://schemas.openxmlformats.org/drawingml/2006/picture">
                <pic:pic xmlns:pic="http://schemas.openxmlformats.org/drawingml/2006/picture">
                  <pic:nvPicPr>
                    <pic:cNvPr id="18" name="Picture box 18"/>
                    <pic:cNvPicPr/>
                  </pic:nvPicPr>
                  <pic:blipFill>
                    <a:blip r:embed="rId11"/>
                    <a:stretch/>
                  </pic:blipFill>
                  <pic:spPr>
                    <a:xfrm>
                      <a:ext cx="292735" cy="316865"/>
                    </a:xfrm>
                    <a:prstGeom prst="rect"/>
                  </pic:spPr>
                </pic:pic>
              </a:graphicData>
            </a:graphic>
          </wp:anchor>
        </w:drawing>
      </w:r>
      <w:r>
        <w:drawing>
          <wp:anchor distT="0" distB="0" distL="0" distR="1313815" simplePos="0" relativeHeight="62914697" behindDoc="1" locked="0" layoutInCell="1" allowOverlap="1">
            <wp:simplePos x="0" y="0"/>
            <wp:positionH relativeFrom="page">
              <wp:posOffset>2918460</wp:posOffset>
            </wp:positionH>
            <wp:positionV relativeFrom="paragraph">
              <wp:posOffset>838200</wp:posOffset>
            </wp:positionV>
            <wp:extent cx="274320" cy="408305"/>
            <wp:wrapNone/>
            <wp:docPr id="19" name="Shape 19"/>
            <a:graphic xmlns:a="http://schemas.openxmlformats.org/drawingml/2006/main">
              <a:graphicData uri="http://schemas.openxmlformats.org/drawingml/2006/picture">
                <pic:pic xmlns:pic="http://schemas.openxmlformats.org/drawingml/2006/picture">
                  <pic:nvPicPr>
                    <pic:cNvPr id="20" name="Picture box 20"/>
                    <pic:cNvPicPr/>
                  </pic:nvPicPr>
                  <pic:blipFill>
                    <a:blip r:embed="rId13"/>
                    <a:stretch/>
                  </pic:blipFill>
                  <pic:spPr>
                    <a:xfrm>
                      <a:ext cx="274320" cy="408305"/>
                    </a:xfrm>
                    <a:prstGeom prst="rect"/>
                  </pic:spPr>
                </pic:pic>
              </a:graphicData>
            </a:graphic>
          </wp:anchor>
        </w:drawing>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after="556" w:line="1" w:lineRule="exact"/>
      </w:pPr>
    </w:p>
    <w:p>
      <w:pPr>
        <w:widowControl w:val="0"/>
        <w:spacing w:line="1" w:lineRule="exact"/>
      </w:pPr>
    </w:p>
    <w:sectPr>
      <w:footnotePr>
        <w:pos w:val="pageBottom"/>
        <w:numFmt w:val="decimal"/>
        <w:numRestart w:val="continuous"/>
      </w:footnotePr>
      <w:type w:val="continuous"/>
      <w:pgSz w:w="11900" w:h="16840"/>
      <w:pgMar w:top="1110" w:right="550" w:bottom="972"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729615</wp:posOffset>
              </wp:positionH>
              <wp:positionV relativeFrom="page">
                <wp:posOffset>10019030</wp:posOffset>
              </wp:positionV>
              <wp:extent cx="3267710" cy="100330"/>
              <wp:wrapNone/>
              <wp:docPr id="1" name="Shape 1"/>
              <a:graphic xmlns:a="http://schemas.openxmlformats.org/drawingml/2006/main">
                <a:graphicData uri="http://schemas.microsoft.com/office/word/2010/wordprocessingShape">
                  <wps:wsp>
                    <wps:cNvSpPr txBox="1"/>
                    <wps:spPr>
                      <a:xfrm>
                        <a:ext cx="3267710" cy="100330"/>
                      </a:xfrm>
                      <a:prstGeom prst="rect"/>
                      <a:noFill/>
                    </wps:spPr>
                    <wps:txbx>
                      <w:txbxContent>
                        <w:p>
                          <w:pPr>
                            <w:pStyle w:val="Style4"/>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2025-5331</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7" type="#_x0000_t202" style="position:absolute;margin-left:57.450000000000003pt;margin-top:788.89999999999998pt;width:257.30000000000001pt;height:7.9000000000000004pt;z-index:-188744063;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2025-5331</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723900</wp:posOffset>
              </wp:positionH>
              <wp:positionV relativeFrom="page">
                <wp:posOffset>9857740</wp:posOffset>
              </wp:positionV>
              <wp:extent cx="636905" cy="100330"/>
              <wp:wrapNone/>
              <wp:docPr id="3" name="Shape 3"/>
              <a:graphic xmlns:a="http://schemas.openxmlformats.org/drawingml/2006/main">
                <a:graphicData uri="http://schemas.microsoft.com/office/word/2010/wordprocessingShape">
                  <wps:wsp>
                    <wps:cNvSpPr txBox="1"/>
                    <wps:spPr>
                      <a:xfrm>
                        <a:ext cx="636905" cy="100330"/>
                      </a:xfrm>
                      <a:prstGeom prst="rect"/>
                      <a:noFill/>
                    </wps:spPr>
                    <wps:txbx>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2025-5331</w:t>
                          </w:r>
                        </w:p>
                      </w:txbxContent>
                    </wps:txbx>
                    <wps:bodyPr wrap="none" lIns="0" tIns="0" rIns="0" bIns="0">
                      <a:spAutoFit/>
                    </wps:bodyPr>
                  </wps:wsp>
                </a:graphicData>
              </a:graphic>
            </wp:anchor>
          </w:drawing>
        </mc:Choice>
        <mc:Fallback>
          <w:pict>
            <v:shape id="_x0000_s1029" type="#_x0000_t202" style="position:absolute;margin-left:57.pt;margin-top:776.20000000000005pt;width:50.14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2025-5331</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729615</wp:posOffset>
              </wp:positionH>
              <wp:positionV relativeFrom="page">
                <wp:posOffset>10019030</wp:posOffset>
              </wp:positionV>
              <wp:extent cx="3267710" cy="100330"/>
              <wp:wrapNone/>
              <wp:docPr id="5" name="Shape 5"/>
              <a:graphic xmlns:a="http://schemas.openxmlformats.org/drawingml/2006/main">
                <a:graphicData uri="http://schemas.microsoft.com/office/word/2010/wordprocessingShape">
                  <wps:wsp>
                    <wps:cNvSpPr txBox="1"/>
                    <wps:spPr>
                      <a:xfrm>
                        <a:ext cx="3267710" cy="100330"/>
                      </a:xfrm>
                      <a:prstGeom prst="rect"/>
                      <a:noFill/>
                    </wps:spPr>
                    <wps:txbx>
                      <w:txbxContent>
                        <w:p>
                          <w:pPr>
                            <w:pStyle w:val="Style4"/>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2025-5331</w:t>
                            <w:tab/>
                          </w:r>
                          <w:fldSimple w:instr=" PAGE \* MERGEFORMAT ">
                            <w:r>
                              <w:rPr>
                                <w:color w:val="000000"/>
                                <w:spacing w:val="0"/>
                                <w:w w:val="100"/>
                                <w:position w:val="0"/>
                                <w:sz w:val="24"/>
                                <w:szCs w:val="24"/>
                                <w:shd w:val="clear" w:color="auto" w:fill="auto"/>
                                <w:lang w:val="ru-RU" w:eastAsia="ru-RU" w:bidi="ru-RU"/>
                              </w:rPr>
                              <w:t>#</w:t>
                            </w:r>
                          </w:fldSimple>
                        </w:p>
                      </w:txbxContent>
                    </wps:txbx>
                    <wps:bodyPr lIns="0" tIns="0" rIns="0" bIns="0">
                      <a:spAutoFit/>
                    </wps:bodyPr>
                  </wps:wsp>
                </a:graphicData>
              </a:graphic>
            </wp:anchor>
          </w:drawing>
        </mc:Choice>
        <mc:Fallback>
          <w:pict>
            <v:shape id="_x0000_s1031" type="#_x0000_t202" style="position:absolute;margin-left:57.450000000000003pt;margin-top:788.89999999999998pt;width:257.30000000000001pt;height:7.9000000000000004pt;z-index:-188744059;mso-wrap-distance-left:0;mso-wrap-distance-right:0;mso-position-horizontal-relative:page;mso-position-vertical-relative:page" wrapcoords="0 0" filled="f" stroked="f">
              <v:textbox style="mso-fit-shape-to-text:t" inset="0,0,0,0">
                <w:txbxContent>
                  <w:p>
                    <w:pPr>
                      <w:pStyle w:val="Style4"/>
                      <w:keepNext w:val="0"/>
                      <w:keepLines w:val="0"/>
                      <w:widowControl w:val="0"/>
                      <w:shd w:val="clear" w:color="auto" w:fill="auto"/>
                      <w:tabs>
                        <w:tab w:pos="5146" w:val="right"/>
                      </w:tabs>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2025-5331</w:t>
                      <w:tab/>
                    </w: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2">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4"/>
        <w:szCs w:val="24"/>
        <w:u w:val="single"/>
        <w:shd w:val="clear" w:color="auto" w:fill="auto"/>
        <w:lang w:val="ru-RU" w:eastAsia="ru-RU" w:bidi="ru-RU"/>
      </w:rPr>
    </w:lvl>
  </w:abstractNum>
  <w:abstractNum w:abstractNumId="4">
    <w:multiLevelType w:val="multilevel"/>
    <w:lvl w:ilvl="0">
      <w:start w:val="1"/>
      <w:numFmt w:val="bullet"/>
      <w:lvlText w:val="-"/>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6)_"/>
    <w:basedOn w:val="DefaultParagraphFont"/>
    <w:link w:val="Style2"/>
    <w:rPr>
      <w:rFonts w:ascii="Times New Roman" w:eastAsia="Times New Roman" w:hAnsi="Times New Roman" w:cs="Times New Roman"/>
      <w:b w:val="0"/>
      <w:bCs w:val="0"/>
      <w:i w:val="0"/>
      <w:iCs w:val="0"/>
      <w:smallCaps w:val="0"/>
      <w:strike w:val="0"/>
      <w:color w:val="476099"/>
      <w:sz w:val="134"/>
      <w:szCs w:val="134"/>
      <w:u w:val="single"/>
    </w:rPr>
  </w:style>
  <w:style w:type="character" w:customStyle="1" w:styleId="CharStyle5">
    <w:name w:val="Колонтитул (2)_"/>
    <w:basedOn w:val="DefaultParagraphFont"/>
    <w:link w:val="Style4"/>
    <w:rPr>
      <w:rFonts w:ascii="Times New Roman" w:eastAsia="Times New Roman" w:hAnsi="Times New Roman" w:cs="Times New Roman"/>
      <w:b w:val="0"/>
      <w:bCs w:val="0"/>
      <w:i w:val="0"/>
      <w:iCs w:val="0"/>
      <w:smallCaps w:val="0"/>
      <w:strike w:val="0"/>
      <w:sz w:val="20"/>
      <w:szCs w:val="20"/>
      <w:u w:val="none"/>
    </w:rPr>
  </w:style>
  <w:style w:type="character" w:customStyle="1" w:styleId="CharStyle8">
    <w:name w:val="Основной текст (4)_"/>
    <w:basedOn w:val="DefaultParagraphFont"/>
    <w:link w:val="Style7"/>
    <w:rPr>
      <w:rFonts w:ascii="Times New Roman" w:eastAsia="Times New Roman" w:hAnsi="Times New Roman" w:cs="Times New Roman"/>
      <w:b w:val="0"/>
      <w:bCs w:val="0"/>
      <w:i w:val="0"/>
      <w:iCs w:val="0"/>
      <w:smallCaps w:val="0"/>
      <w:strike w:val="0"/>
      <w:color w:val="476099"/>
      <w:sz w:val="16"/>
      <w:szCs w:val="16"/>
      <w:u w:val="none"/>
    </w:rPr>
  </w:style>
  <w:style w:type="character" w:customStyle="1" w:styleId="CharStyle11">
    <w:name w:val="Основной текст (3)_"/>
    <w:basedOn w:val="DefaultParagraphFont"/>
    <w:link w:val="Style10"/>
    <w:rPr>
      <w:rFonts w:ascii="Times New Roman" w:eastAsia="Times New Roman" w:hAnsi="Times New Roman" w:cs="Times New Roman"/>
      <w:b w:val="0"/>
      <w:bCs w:val="0"/>
      <w:i w:val="0"/>
      <w:iCs w:val="0"/>
      <w:smallCaps w:val="0"/>
      <w:strike w:val="0"/>
      <w:sz w:val="20"/>
      <w:szCs w:val="20"/>
      <w:u w:val="none"/>
    </w:rPr>
  </w:style>
  <w:style w:type="character" w:customStyle="1" w:styleId="CharStyle14">
    <w:name w:val="Заголовок №2_"/>
    <w:basedOn w:val="DefaultParagraphFont"/>
    <w:link w:val="Style13"/>
    <w:rPr>
      <w:rFonts w:ascii="Times New Roman" w:eastAsia="Times New Roman" w:hAnsi="Times New Roman" w:cs="Times New Roman"/>
      <w:b w:val="0"/>
      <w:bCs w:val="0"/>
      <w:i w:val="0"/>
      <w:iCs w:val="0"/>
      <w:smallCaps w:val="0"/>
      <w:strike w:val="0"/>
      <w:sz w:val="30"/>
      <w:szCs w:val="30"/>
      <w:u w:val="single"/>
    </w:rPr>
  </w:style>
  <w:style w:type="character" w:customStyle="1" w:styleId="CharStyle18">
    <w:name w:val="Основной текст_"/>
    <w:basedOn w:val="DefaultParagraphFont"/>
    <w:link w:val="Style17"/>
    <w:rPr>
      <w:rFonts w:ascii="Times New Roman" w:eastAsia="Times New Roman" w:hAnsi="Times New Roman" w:cs="Times New Roman"/>
      <w:b w:val="0"/>
      <w:bCs w:val="0"/>
      <w:i w:val="0"/>
      <w:iCs w:val="0"/>
      <w:smallCaps w:val="0"/>
      <w:strike w:val="0"/>
      <w:u w:val="none"/>
    </w:rPr>
  </w:style>
  <w:style w:type="character" w:customStyle="1" w:styleId="CharStyle23">
    <w:name w:val="Заголовок №1_"/>
    <w:basedOn w:val="DefaultParagraphFont"/>
    <w:link w:val="Style22"/>
    <w:rPr>
      <w:rFonts w:ascii="Arial" w:eastAsia="Arial" w:hAnsi="Arial" w:cs="Arial"/>
      <w:b w:val="0"/>
      <w:bCs w:val="0"/>
      <w:i w:val="0"/>
      <w:iCs w:val="0"/>
      <w:smallCaps w:val="0"/>
      <w:strike w:val="0"/>
      <w:sz w:val="32"/>
      <w:szCs w:val="32"/>
      <w:u w:val="none"/>
    </w:rPr>
  </w:style>
  <w:style w:type="character" w:customStyle="1" w:styleId="CharStyle29">
    <w:name w:val="Подпись к картинке_"/>
    <w:basedOn w:val="DefaultParagraphFont"/>
    <w:link w:val="Style28"/>
    <w:rPr>
      <w:rFonts w:ascii="Times New Roman" w:eastAsia="Times New Roman" w:hAnsi="Times New Roman" w:cs="Times New Roman"/>
      <w:b w:val="0"/>
      <w:bCs w:val="0"/>
      <w:i w:val="0"/>
      <w:iCs w:val="0"/>
      <w:smallCaps w:val="0"/>
      <w:strike w:val="0"/>
      <w:color w:val="242424"/>
      <w:sz w:val="8"/>
      <w:szCs w:val="8"/>
      <w:u w:val="none"/>
    </w:rPr>
  </w:style>
  <w:style w:type="character" w:customStyle="1" w:styleId="CharStyle32">
    <w:name w:val="Основной текст (2)_"/>
    <w:basedOn w:val="DefaultParagraphFont"/>
    <w:link w:val="Style31"/>
    <w:rPr>
      <w:rFonts w:ascii="Arial" w:eastAsia="Arial" w:hAnsi="Arial" w:cs="Arial"/>
      <w:b w:val="0"/>
      <w:bCs w:val="0"/>
      <w:i w:val="0"/>
      <w:iCs w:val="0"/>
      <w:smallCaps w:val="0"/>
      <w:strike w:val="0"/>
      <w:color w:val="4B4B4B"/>
      <w:sz w:val="8"/>
      <w:szCs w:val="8"/>
      <w:u w:val="none"/>
    </w:rPr>
  </w:style>
  <w:style w:type="character" w:customStyle="1" w:styleId="CharStyle38">
    <w:name w:val="Заголовок №3_"/>
    <w:basedOn w:val="DefaultParagraphFont"/>
    <w:link w:val="Style37"/>
    <w:rPr>
      <w:rFonts w:ascii="Times New Roman" w:eastAsia="Times New Roman" w:hAnsi="Times New Roman" w:cs="Times New Roman"/>
      <w:b w:val="0"/>
      <w:bCs w:val="0"/>
      <w:i w:val="0"/>
      <w:iCs w:val="0"/>
      <w:smallCaps w:val="0"/>
      <w:strike w:val="0"/>
      <w:u w:val="none"/>
    </w:rPr>
  </w:style>
  <w:style w:type="character" w:customStyle="1" w:styleId="CharStyle40">
    <w:name w:val="Основной текст (5)_"/>
    <w:basedOn w:val="DefaultParagraphFont"/>
    <w:link w:val="Style39"/>
    <w:rPr>
      <w:rFonts w:ascii="Georgia" w:eastAsia="Georgia" w:hAnsi="Georgia" w:cs="Georgia"/>
      <w:b w:val="0"/>
      <w:bCs w:val="0"/>
      <w:i w:val="0"/>
      <w:iCs w:val="0"/>
      <w:smallCaps w:val="0"/>
      <w:strike w:val="0"/>
      <w:color w:val="EBEBEB"/>
      <w:sz w:val="8"/>
      <w:szCs w:val="8"/>
      <w:u w:val="none"/>
    </w:rPr>
  </w:style>
  <w:style w:type="paragraph" w:customStyle="1" w:styleId="Style2">
    <w:name w:val="Основной текст (6)"/>
    <w:basedOn w:val="Normal"/>
    <w:link w:val="CharStyle3"/>
    <w:pPr>
      <w:widowControl w:val="0"/>
      <w:shd w:val="clear" w:color="auto" w:fill="auto"/>
      <w:spacing w:after="80"/>
      <w:jc w:val="center"/>
    </w:pPr>
    <w:rPr>
      <w:rFonts w:ascii="Times New Roman" w:eastAsia="Times New Roman" w:hAnsi="Times New Roman" w:cs="Times New Roman"/>
      <w:b w:val="0"/>
      <w:bCs w:val="0"/>
      <w:i w:val="0"/>
      <w:iCs w:val="0"/>
      <w:smallCaps w:val="0"/>
      <w:strike w:val="0"/>
      <w:color w:val="476099"/>
      <w:sz w:val="134"/>
      <w:szCs w:val="134"/>
      <w:u w:val="single"/>
    </w:rPr>
  </w:style>
  <w:style w:type="paragraph" w:customStyle="1" w:styleId="Style4">
    <w:name w:val="Колонтитул (2)"/>
    <w:basedOn w:val="Normal"/>
    <w:link w:val="CharStyle5"/>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7">
    <w:name w:val="Основной текст (4)"/>
    <w:basedOn w:val="Normal"/>
    <w:link w:val="CharStyle8"/>
    <w:pPr>
      <w:widowControl w:val="0"/>
      <w:shd w:val="clear" w:color="auto" w:fill="auto"/>
      <w:spacing w:line="288" w:lineRule="auto"/>
      <w:jc w:val="center"/>
    </w:pPr>
    <w:rPr>
      <w:rFonts w:ascii="Times New Roman" w:eastAsia="Times New Roman" w:hAnsi="Times New Roman" w:cs="Times New Roman"/>
      <w:b w:val="0"/>
      <w:bCs w:val="0"/>
      <w:i w:val="0"/>
      <w:iCs w:val="0"/>
      <w:smallCaps w:val="0"/>
      <w:strike w:val="0"/>
      <w:color w:val="476099"/>
      <w:sz w:val="16"/>
      <w:szCs w:val="16"/>
      <w:u w:val="none"/>
    </w:rPr>
  </w:style>
  <w:style w:type="paragraph" w:customStyle="1" w:styleId="Style10">
    <w:name w:val="Основной текст (3)"/>
    <w:basedOn w:val="Normal"/>
    <w:link w:val="CharStyle11"/>
    <w:pPr>
      <w:widowControl w:val="0"/>
      <w:shd w:val="clear" w:color="auto" w:fill="auto"/>
      <w:spacing w:line="254" w:lineRule="auto"/>
      <w:jc w:val="center"/>
    </w:pPr>
    <w:rPr>
      <w:rFonts w:ascii="Times New Roman" w:eastAsia="Times New Roman" w:hAnsi="Times New Roman" w:cs="Times New Roman"/>
      <w:b w:val="0"/>
      <w:bCs w:val="0"/>
      <w:i w:val="0"/>
      <w:iCs w:val="0"/>
      <w:smallCaps w:val="0"/>
      <w:strike w:val="0"/>
      <w:sz w:val="20"/>
      <w:szCs w:val="20"/>
      <w:u w:val="none"/>
    </w:rPr>
  </w:style>
  <w:style w:type="paragraph" w:customStyle="1" w:styleId="Style13">
    <w:name w:val="Заголовок №2"/>
    <w:basedOn w:val="Normal"/>
    <w:link w:val="CharStyle14"/>
    <w:pPr>
      <w:widowControl w:val="0"/>
      <w:shd w:val="clear" w:color="auto" w:fill="auto"/>
      <w:spacing w:after="320"/>
      <w:jc w:val="center"/>
      <w:outlineLvl w:val="1"/>
    </w:pPr>
    <w:rPr>
      <w:rFonts w:ascii="Times New Roman" w:eastAsia="Times New Roman" w:hAnsi="Times New Roman" w:cs="Times New Roman"/>
      <w:b w:val="0"/>
      <w:bCs w:val="0"/>
      <w:i w:val="0"/>
      <w:iCs w:val="0"/>
      <w:smallCaps w:val="0"/>
      <w:strike w:val="0"/>
      <w:sz w:val="30"/>
      <w:szCs w:val="30"/>
      <w:u w:val="single"/>
    </w:rPr>
  </w:style>
  <w:style w:type="paragraph" w:customStyle="1" w:styleId="Style17">
    <w:name w:val="Основной текст"/>
    <w:basedOn w:val="Normal"/>
    <w:link w:val="CharStyle18"/>
    <w:pPr>
      <w:widowControl w:val="0"/>
      <w:shd w:val="clear" w:color="auto" w:fill="auto"/>
      <w:ind w:firstLine="400"/>
    </w:pPr>
    <w:rPr>
      <w:rFonts w:ascii="Times New Roman" w:eastAsia="Times New Roman" w:hAnsi="Times New Roman" w:cs="Times New Roman"/>
      <w:b w:val="0"/>
      <w:bCs w:val="0"/>
      <w:i w:val="0"/>
      <w:iCs w:val="0"/>
      <w:smallCaps w:val="0"/>
      <w:strike w:val="0"/>
      <w:u w:val="none"/>
    </w:rPr>
  </w:style>
  <w:style w:type="paragraph" w:customStyle="1" w:styleId="Style22">
    <w:name w:val="Заголовок №1"/>
    <w:basedOn w:val="Normal"/>
    <w:link w:val="CharStyle23"/>
    <w:pPr>
      <w:widowControl w:val="0"/>
      <w:shd w:val="clear" w:color="auto" w:fill="auto"/>
      <w:spacing w:after="280"/>
      <w:outlineLvl w:val="0"/>
    </w:pPr>
    <w:rPr>
      <w:rFonts w:ascii="Arial" w:eastAsia="Arial" w:hAnsi="Arial" w:cs="Arial"/>
      <w:b w:val="0"/>
      <w:bCs w:val="0"/>
      <w:i w:val="0"/>
      <w:iCs w:val="0"/>
      <w:smallCaps w:val="0"/>
      <w:strike w:val="0"/>
      <w:sz w:val="32"/>
      <w:szCs w:val="32"/>
      <w:u w:val="none"/>
    </w:rPr>
  </w:style>
  <w:style w:type="paragraph" w:customStyle="1" w:styleId="Style28">
    <w:name w:val="Подпись к картинке"/>
    <w:basedOn w:val="Normal"/>
    <w:link w:val="CharStyle29"/>
    <w:pPr>
      <w:widowControl w:val="0"/>
      <w:shd w:val="clear" w:color="auto" w:fill="auto"/>
    </w:pPr>
    <w:rPr>
      <w:rFonts w:ascii="Times New Roman" w:eastAsia="Times New Roman" w:hAnsi="Times New Roman" w:cs="Times New Roman"/>
      <w:b w:val="0"/>
      <w:bCs w:val="0"/>
      <w:i w:val="0"/>
      <w:iCs w:val="0"/>
      <w:smallCaps w:val="0"/>
      <w:strike w:val="0"/>
      <w:color w:val="242424"/>
      <w:sz w:val="8"/>
      <w:szCs w:val="8"/>
      <w:u w:val="none"/>
    </w:rPr>
  </w:style>
  <w:style w:type="paragraph" w:customStyle="1" w:styleId="Style31">
    <w:name w:val="Основной текст (2)"/>
    <w:basedOn w:val="Normal"/>
    <w:link w:val="CharStyle32"/>
    <w:pPr>
      <w:widowControl w:val="0"/>
      <w:shd w:val="clear" w:color="auto" w:fill="auto"/>
    </w:pPr>
    <w:rPr>
      <w:rFonts w:ascii="Arial" w:eastAsia="Arial" w:hAnsi="Arial" w:cs="Arial"/>
      <w:b w:val="0"/>
      <w:bCs w:val="0"/>
      <w:i w:val="0"/>
      <w:iCs w:val="0"/>
      <w:smallCaps w:val="0"/>
      <w:strike w:val="0"/>
      <w:color w:val="4B4B4B"/>
      <w:sz w:val="8"/>
      <w:szCs w:val="8"/>
      <w:u w:val="none"/>
    </w:rPr>
  </w:style>
  <w:style w:type="paragraph" w:customStyle="1" w:styleId="Style37">
    <w:name w:val="Заголовок №3"/>
    <w:basedOn w:val="Normal"/>
    <w:link w:val="CharStyle38"/>
    <w:pPr>
      <w:widowControl w:val="0"/>
      <w:shd w:val="clear" w:color="auto" w:fill="auto"/>
      <w:outlineLvl w:val="2"/>
    </w:pPr>
    <w:rPr>
      <w:rFonts w:ascii="Times New Roman" w:eastAsia="Times New Roman" w:hAnsi="Times New Roman" w:cs="Times New Roman"/>
      <w:b w:val="0"/>
      <w:bCs w:val="0"/>
      <w:i w:val="0"/>
      <w:iCs w:val="0"/>
      <w:smallCaps w:val="0"/>
      <w:strike w:val="0"/>
      <w:u w:val="none"/>
    </w:rPr>
  </w:style>
  <w:style w:type="paragraph" w:customStyle="1" w:styleId="Style39">
    <w:name w:val="Основной текст (5)"/>
    <w:basedOn w:val="Normal"/>
    <w:link w:val="CharStyle40"/>
    <w:pPr>
      <w:widowControl w:val="0"/>
      <w:shd w:val="clear" w:color="auto" w:fill="auto"/>
    </w:pPr>
    <w:rPr>
      <w:rFonts w:ascii="Georgia" w:eastAsia="Georgia" w:hAnsi="Georgia" w:cs="Georgia"/>
      <w:b w:val="0"/>
      <w:bCs w:val="0"/>
      <w:i w:val="0"/>
      <w:iCs w:val="0"/>
      <w:smallCaps w:val="0"/>
      <w:strike w:val="0"/>
      <w:color w:val="EBEBEB"/>
      <w:sz w:val="8"/>
      <w:szCs w:val="8"/>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footer" Target="footer1.xml"/><Relationship Id="rId6" Type="http://schemas.openxmlformats.org/officeDocument/2006/relationships/footer" Target="footer2.xml"/><Relationship Id="rId7" Type="http://schemas.openxmlformats.org/officeDocument/2006/relationships/footer" Target="footer3.xml"/><Relationship Id="rId8" Type="http://schemas.openxmlformats.org/officeDocument/2006/relationships/footer" Target="footer4.xml"/><Relationship Id="rId9" Type="http://schemas.openxmlformats.org/officeDocument/2006/relationships/image" Target="media/image1.jpeg"/><Relationship Id="rId10" Type="http://schemas.openxmlformats.org/officeDocument/2006/relationships/image" Target="media/image1.jpeg" TargetMode="External"/><Relationship Id="rId11" Type="http://schemas.openxmlformats.org/officeDocument/2006/relationships/image" Target="media/image2.jpeg"/><Relationship Id="rId12" Type="http://schemas.openxmlformats.org/officeDocument/2006/relationships/image" Target="media/image2.jpeg" TargetMode="External"/><Relationship Id="rId13" Type="http://schemas.openxmlformats.org/officeDocument/2006/relationships/image" Target="media/image3.jpeg"/><Relationship Id="rId14" Type="http://schemas.openxmlformats.org/officeDocument/2006/relationships/image" Target="media/image3.jpeg" TargetMode="External"/></Relationships>
</file>