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Музей им. А.А. Бахрушина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20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V егапта@Ьа1&lt;11пЫи111пит11п.п1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Макеев Е.Н.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602" w:bottom="621" w:left="1140" w:header="0" w:footer="3" w:gutter="0"/>
          <w:pgNumType w:start="1"/>
          <w:cols w:num="2" w:space="1183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такееу4р@тай.ги</w:t>
      </w:r>
    </w:p>
    <w:p>
      <w:pPr>
        <w:widowControl w:val="0"/>
        <w:spacing w:before="79" w:after="7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335" w:line="1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708660</wp:posOffset>
            </wp:positionH>
            <wp:positionV relativeFrom="paragraph">
              <wp:posOffset>12700</wp:posOffset>
            </wp:positionV>
            <wp:extent cx="219710" cy="213360"/>
            <wp:wrapNone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19710" cy="2133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2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077/06/106-4682/2025 о нарушении</w:t>
        <w:br/>
        <w:t>законодательства о контрактной системе</w:t>
        <w:br/>
        <w:t>10.04.2025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Е.А. Мироновой,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М.О. Мацневой,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А.А. Леоновой,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Музей им. А.А. Бахрушина: Ереминой В.А. (по доверенности № 35 от 17.09.2024), Барахтенко А.В. (по доверенности № 24 от 09.04.2025);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ИП Макеев Е.Н., о времени и порядке заседания Комиссии Управления уведомленных посредством функционала Единой информационной системы,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Макеев Е.Н. (далее — Заявитель) на действия Музея им. А.А. Бахрушина (далее — Заказчик) при проведении электронного аукциона на право заключения контракта на поставку картриджей (Закупка №0373100047525000010) (далее - аукцион, электронный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доводов жалобы Заявителем указано: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Предметом закупки является поставка оригинальных картриджей для принтеров. Заказчиком установлен код ОКПД2 26.20.40.190. Указанный код ОКПД2 включен в Приложение № 2, ПП РФ №1875, согласно которому на него действуют ограничения закупок.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а, п. 6, ПП РФ №1875 Заказчиком не применяются ограничения ввиду закупки товара определенного товарного знака ввиду его несовместимости с товарами, на которых размещаются другие товарные знаки и необходимости обеспечения взаимодействия закупаемого товара с товарами, используемыми заказчиком.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Вместе с тем </w:t>
      </w: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Заказчиком установлено преимущество в соответствии со ст. 1 ПП РФ №1875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 Учитывая общий порядок применения мер национального режима, если та или иная мера, под которую попадает закупаемый товар, не применяется в силу исключений, прямо предусмотренных положениями ПП РФ № 1875, то на такой товар другая мера национального режима не устанавливается. Таким образом следует, что </w:t>
      </w: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преимущество согласно ст. 1 ПП РФ № 1875 установлено заказчиком не правомерно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- 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- 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- 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соответствии с п.1 ч.2 ст.14 Закона о контрактной системе Правительство Российской Федерации вправе с учетом положений ч.3 ст.14 Закона о контрактной системе принимать меры, устанавливающие: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2025-17053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Абз.3 п. 1 Постановления Правительства №1875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— Постановление №1875) установлено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№2.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Абз.4 п. 1 Постановления №1875 установлено 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абз.9 пп. «г» п. 4 Постановления №1875 при осуществлении закупок в соответствии с Законом о контрактной системе, Федеральным законом «О закупках товаров, работ, услуг отдельными видами юридических лиц», за исключением закупок у единственного поставщика (подрядчика, исполнителя) и закупок у единственного поставщика (исполнителя, подрядчика) соответственно, не могут быть включены в предмет одного контракта (одного лота), одного договора (одного лота) товары, указанные в позициях 17, 139 - 141 приложения № 1 к Постановлению №1875, 179, 189, 320 (в части дефибрилляторов), 362 - 432 приложения № 2 к Постановлению №1875, и товары, не указанные в таких позициях.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3" w:right="538" w:bottom="428" w:left="108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соответствии с пп. «д» п. 4 Постановления Правительства РФ №1875 позиции приложения №1 и приложения №2 к данному Постановлению применяются, если в объект закупки включены товар, работа, услуга, наименования которых указаны в графе «Наименование товара, работы, услуги» и которые включены в код, указанный в графе «Код товара, работы, услуги по Общероссийскому классификатору продукции по видам экономической деятельности ОК 034-2014 (КПЕС 2008)», или если в объект закупки включен товар, наименование которого указано в графе «Наименование товара» и который включен в код, указанный в графе «Код товара по Общероссийскому классификатору продукции по видам экономической деятельности ОК 034-2014 (КПЕС 2008)». При этом, если в объект закупки включено медицинское изделие, соответствующая позиция применяется, если закупаемое медицинское изделие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2025-17053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относится к указанному в графе «Наименование товара, работы, услуги» или графе «Наименование товара» коду вида медицинского изделия в соответствии с номенклатурной классификацией медицинских изделий, утвержденной Министерством здравоохранения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п.15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Комиссией Управления определено, что в извещении об осуществлении закупки Заказчиком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установлены </w:t>
      </w: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ограничения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закупок товаров, происходящих из иностранных государств, выполняемых работ, оказываемых услуг иностранными лицами на основании Постановления №1875. При этом в графе «Обоснование невозможности соблюдения запрета, ограничения» дополнительно разъяснено: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закупка товара из числа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 (пп. б п.6 Постановления Правительства №1875 от 23.12.2024)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 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объектом закупки является поставка картриджей, в том числе: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«Оригинальный картридж к принтеру Куосега Есозуз М20354п. Идентификатор: 178036794», ОКПД2 26.20.40.190 «Комплектующие и запасные части для вы числительных машин, принтеров и многофункциональных печатающих устройств прочие, не включенные в другие группировок». Тип расходного материала: оригинальный;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80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«Оригинальный картридж для принтера НР Со1ог ^а8е^^е^ РКО М4524п.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Идентификатор: 178062503», ОКПД2 26.20.40.190 «Комплектующие и запасные части для вы числительных машин, принтеров и многофункциональных печатающих устройств прочие, не включенные в другие группировок». Тип расходного материала: оригинальный;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«Оригинальный картридж к принтеру Ранкин т7100. Идентификатор: 178051888», ОКПД2 26.20.40.190 «Комплектующие и запасные части для вы числительных машин, принтеров и многофункциональных печатающих устройств прочие, не включенные в другие группировок». Тип расходного материала: оригинальный.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объект закупки по коду ОКПД2 26.20.40.190 включен в приложение №2 к Постановлению № 1875, на основании чего Заказчиком установлены ограничение закупок товаров, происходящих из иностранных государств, выполняемых работ, оказываемых услуг иностранными лицами.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в соответствии с пп. «б» п.6 Постановления № 1875 от 23.12.2024, ограничение, предусмотренное п. 1 Постановления № 1875, может не применяться заказчиками при осуществлении закупок товара из числа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Положения настоящего подпункта не применяются при осуществлении закупок товаров, указанных в приложении № 2 к Постановлению №1875 и являющихся расходными материалами, комплектующими, принадлежностями к медицинским изделиям.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Принимая во внимание изложенное, Заказчиком в извещении об осуществлении закупки указано на обоснование невозможности соблюдения ограничения закупок товаров, происходящих из иностранных государств, выполняемых работ, оказываемых услуг иностранными лицами.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то же время Заказчик обращает внимание, что, вопреки доводам жалобы, преимущество согласно п. 1 Постановления № 1875 в составе извещения об осуществлении закупки не установлено.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отмечая доводы жалобы, а также с учетом пояснений представителя Заказчика, Комиссия Управления приходит к выводу, что доводы жалобы Заявителя не нашли своего подтверждения и являются необоснованными.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8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жалобу ИП Макеев Е.Н. на действия Музея им. А.А. Бахрушина необоснованной.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7" w:val="left"/>
        </w:tabs>
        <w:bidi w:val="0"/>
        <w:spacing w:before="0" w:after="30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.Снять ограничения на определение поставщика (подрядчика, исполнителя), наложенные Московским УФАС России.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58" w:right="540" w:bottom="1163" w:left="10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6870" distL="0" distR="0" simplePos="0" relativeHeight="125829378" behindDoc="0" locked="0" layoutInCell="1" allowOverlap="1">
                <wp:simplePos x="0" y="0"/>
                <wp:positionH relativeFrom="page">
                  <wp:posOffset>730250</wp:posOffset>
                </wp:positionH>
                <wp:positionV relativeFrom="paragraph">
                  <wp:posOffset>330200</wp:posOffset>
                </wp:positionV>
                <wp:extent cx="1850390" cy="25273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7.5pt;margin-top:26.pt;width:145.70000000000002pt;height:19.900000000000002pt;z-index:-125829375;mso-wrap-distance-left:0;mso-wrap-distance-top:2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9570" distB="0" distL="0" distR="1789430" simplePos="0" relativeHeight="125829380" behindDoc="0" locked="0" layoutInCell="1" allowOverlap="1">
            <wp:simplePos x="0" y="0"/>
            <wp:positionH relativeFrom="page">
              <wp:posOffset>3013075</wp:posOffset>
            </wp:positionH>
            <wp:positionV relativeFrom="paragraph">
              <wp:posOffset>369570</wp:posOffset>
            </wp:positionV>
            <wp:extent cx="389890" cy="572770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3509645</wp:posOffset>
                </wp:positionH>
                <wp:positionV relativeFrom="paragraph">
                  <wp:posOffset>805180</wp:posOffset>
                </wp:positionV>
                <wp:extent cx="1280160" cy="10033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AEAE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6.35000000000002pt;margin-top:63.399999999999999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AEAE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3463925</wp:posOffset>
                </wp:positionH>
                <wp:positionV relativeFrom="paragraph">
                  <wp:posOffset>494665</wp:posOffset>
                </wp:positionV>
                <wp:extent cx="1725295" cy="255905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2.75pt;margin-top:38.950000000000003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6870" distL="0" distR="0" simplePos="0" relativeHeight="125829381" behindDoc="0" locked="0" layoutInCell="1" allowOverlap="1">
                <wp:simplePos x="0" y="0"/>
                <wp:positionH relativeFrom="page">
                  <wp:posOffset>6036945</wp:posOffset>
                </wp:positionH>
                <wp:positionV relativeFrom="paragraph">
                  <wp:posOffset>330200</wp:posOffset>
                </wp:positionV>
                <wp:extent cx="1170305" cy="25273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030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75.35000000000002pt;margin-top:26.pt;width:92.150000000000006pt;height:19.900000000000002pt;z-index:-125829372;mso-wrap-distance-left:0;mso-wrap-distance-top:2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009Е4В25САЕ808Э44ЕОВ7ВЕ0438СЭ1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12В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21.03.2024 по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>14.06.2025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532" w:bottom="298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77800" distB="356870" distL="0" distR="0" simplePos="0" relativeHeight="125829383" behindDoc="0" locked="0" layoutInCell="1" allowOverlap="1">
                <wp:simplePos x="0" y="0"/>
                <wp:positionH relativeFrom="page">
                  <wp:posOffset>730250</wp:posOffset>
                </wp:positionH>
                <wp:positionV relativeFrom="paragraph">
                  <wp:posOffset>177800</wp:posOffset>
                </wp:positionV>
                <wp:extent cx="1371600" cy="25273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16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57.5pt;margin-top:14.pt;width:108.pt;height:19.900000000000002pt;z-index:-125829370;mso-wrap-distance-left:0;mso-wrap-distance-top:14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50825" distB="0" distL="0" distR="1789430" simplePos="0" relativeHeight="125829385" behindDoc="0" locked="0" layoutInCell="1" allowOverlap="1">
            <wp:simplePos x="0" y="0"/>
            <wp:positionH relativeFrom="page">
              <wp:posOffset>3046730</wp:posOffset>
            </wp:positionH>
            <wp:positionV relativeFrom="paragraph">
              <wp:posOffset>250825</wp:posOffset>
            </wp:positionV>
            <wp:extent cx="353695" cy="536575"/>
            <wp:wrapTopAndBottom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3510280</wp:posOffset>
                </wp:positionH>
                <wp:positionV relativeFrom="paragraph">
                  <wp:posOffset>653415</wp:posOffset>
                </wp:positionV>
                <wp:extent cx="1280160" cy="1035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AEAE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color w:val="EAEAE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6.40000000000003pt;margin-top:51.450000000000003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AEAE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color w:val="EAEAE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3464560</wp:posOffset>
                </wp:positionH>
                <wp:positionV relativeFrom="paragraph">
                  <wp:posOffset>342265</wp:posOffset>
                </wp:positionV>
                <wp:extent cx="1725295" cy="255905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2.80000000000001pt;margin-top:26.949999999999999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77800" distB="356870" distL="0" distR="0" simplePos="0" relativeHeight="125829386" behindDoc="0" locked="0" layoutInCell="1" allowOverlap="1">
                <wp:simplePos x="0" y="0"/>
                <wp:positionH relativeFrom="page">
                  <wp:posOffset>6052185</wp:posOffset>
                </wp:positionH>
                <wp:positionV relativeFrom="paragraph">
                  <wp:posOffset>177800</wp:posOffset>
                </wp:positionV>
                <wp:extent cx="1124585" cy="252730"/>
                <wp:wrapTopAndBottom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М.О. Мацнева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476.55000000000001pt;margin-top:14.pt;width:88.549999999999997pt;height:19.900000000000002pt;z-index:-125829367;mso-wrap-distance-left:0;mso-wrap-distance-top:14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М.О. Мацнева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00803Е81769ОЕ8688ОО1 Е612СЗС6В74577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20.05.2024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13.08.2025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3730" simplePos="0" relativeHeight="125829388" behindDoc="0" locked="0" layoutInCell="1" allowOverlap="1">
            <wp:simplePos x="0" y="0"/>
            <wp:positionH relativeFrom="page">
              <wp:posOffset>3013075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2" name="Shap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3509645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AEAE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76.35000000000002pt;margin-top:36.550000000000004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AEAE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3463925</wp:posOffset>
                </wp:positionH>
                <wp:positionV relativeFrom="paragraph">
                  <wp:posOffset>150495</wp:posOffset>
                </wp:positionV>
                <wp:extent cx="1725295" cy="259080"/>
                <wp:wrapNone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272.75pt;margin-top:11.85pt;width:135.84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Леонова</w:t>
      </w:r>
      <w:bookmarkEnd w:id="4"/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Леонова Алена Альбертовна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009389Е972АА570Е22019Е7С5Ю28В0906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300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20.09.2024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>по 14.12.2025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628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2025-17053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5pt;width:56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2025-17053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2025-17053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6.800000000000004pt;margin-top:794.70000000000005pt;width:56.899999999999999pt;height:7.90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2025-17053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3931920</wp:posOffset>
              </wp:positionH>
              <wp:positionV relativeFrom="page">
                <wp:posOffset>272415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60000000000002pt;margin-top:21.449999999999999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3921760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8.80000000000001pt;margin-top:37.5pt;width:5.0499999999999998pt;height:8.15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Заголовок №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character" w:customStyle="1" w:styleId="CharStyle23">
    <w:name w:val="Заголовок №2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94949"/>
      <w:sz w:val="12"/>
      <w:szCs w:val="12"/>
      <w:u w:val="none"/>
    </w:rPr>
  </w:style>
  <w:style w:type="character" w:customStyle="1" w:styleId="CharStyle31">
    <w:name w:val="Основной текст (4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paragraph" w:customStyle="1" w:styleId="Style22">
    <w:name w:val="Заголовок №2"/>
    <w:basedOn w:val="Normal"/>
    <w:link w:val="CharStyle23"/>
    <w:pPr>
      <w:widowControl w:val="0"/>
      <w:shd w:val="clear" w:color="auto" w:fill="auto"/>
      <w:spacing w:after="31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7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94949"/>
      <w:sz w:val="12"/>
      <w:szCs w:val="12"/>
      <w:u w:val="none"/>
    </w:rPr>
  </w:style>
  <w:style w:type="paragraph" w:customStyle="1" w:styleId="Style30">
    <w:name w:val="Основной текст (4)"/>
    <w:basedOn w:val="Normal"/>
    <w:link w:val="CharStyle31"/>
    <w:pPr>
      <w:widowControl w:val="0"/>
      <w:shd w:val="clear" w:color="auto" w:fill="auto"/>
      <w:spacing w:after="2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